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450" w:name="_GoBack"/>
      <w:bookmarkEnd w:id="450"/>
      <w:r>
        <w:rPr>
          <w:rFonts w:hint="eastAsia" w:eastAsia="方正仿宋_GBK"/>
          <w:sz w:val="33"/>
          <w:szCs w:val="33"/>
        </w:rPr>
        <w:t xml:space="preserve">  </w:t>
      </w:r>
    </w:p>
    <w:p>
      <w:pPr>
        <w:pStyle w:val="5"/>
        <w:spacing w:line="700" w:lineRule="exact"/>
        <w:jc w:val="center"/>
        <w:rPr>
          <w:rFonts w:eastAsia="方正小标宋_GBK" w:cs="方正小标宋_GBK"/>
          <w:sz w:val="44"/>
          <w:szCs w:val="44"/>
        </w:rPr>
      </w:pPr>
      <w:r>
        <w:rPr>
          <w:rFonts w:hint="eastAsia" w:eastAsia="方正小标宋_GBK" w:cs="方正小标宋_GBK"/>
          <w:sz w:val="44"/>
          <w:szCs w:val="44"/>
        </w:rPr>
        <w:t>岳池县国民经济和社会发展</w:t>
      </w:r>
    </w:p>
    <w:p>
      <w:pPr>
        <w:pStyle w:val="5"/>
        <w:spacing w:line="700" w:lineRule="exact"/>
        <w:jc w:val="center"/>
        <w:rPr>
          <w:rFonts w:eastAsia="方正小标宋_GBK" w:cs="方正小标宋_GBK"/>
          <w:sz w:val="44"/>
          <w:szCs w:val="44"/>
        </w:rPr>
      </w:pPr>
      <w:r>
        <w:rPr>
          <w:rFonts w:hint="eastAsia" w:eastAsia="方正小标宋_GBK" w:cs="方正小标宋_GBK"/>
          <w:sz w:val="44"/>
          <w:szCs w:val="44"/>
        </w:rPr>
        <w:t>第十四个五年规划和二〇三五年远景目标纲要</w:t>
      </w:r>
    </w:p>
    <w:p>
      <w:pPr>
        <w:spacing w:line="460" w:lineRule="exact"/>
        <w:ind w:firstLine="660" w:firstLineChars="200"/>
        <w:rPr>
          <w:rFonts w:eastAsia="方正仿宋_GBK"/>
          <w:sz w:val="33"/>
          <w:szCs w:val="33"/>
        </w:rPr>
      </w:pPr>
    </w:p>
    <w:p>
      <w:pPr>
        <w:spacing w:line="590" w:lineRule="exact"/>
        <w:ind w:firstLine="660" w:firstLineChars="200"/>
        <w:rPr>
          <w:rFonts w:eastAsia="方正仿宋_GBK"/>
          <w:sz w:val="33"/>
          <w:szCs w:val="33"/>
        </w:rPr>
      </w:pPr>
      <w:r>
        <w:rPr>
          <w:rFonts w:hint="eastAsia" w:eastAsia="方正仿宋_GBK"/>
          <w:sz w:val="33"/>
          <w:szCs w:val="33"/>
        </w:rPr>
        <w:t>“十四五”时期是我国全面建成小康社会、实现第一个百年奋斗目标之后，乘势而上开启全面建设社会主义现代化国家新征程、向第二个百年奋斗目标进军的第一个五年。岳池“十四五”规划深刻分析国际国内发展环境新变化，准确把握县情实际和阶段性特征，抢抓成渝地区双城经济圈建设重大历史机遇，明确主要目标、重点任务和重要举措，为岳池开启全面建设社会主义现代化新征程奠定坚实基础。</w:t>
      </w:r>
    </w:p>
    <w:p>
      <w:pPr>
        <w:spacing w:line="590" w:lineRule="exact"/>
        <w:ind w:firstLine="660" w:firstLineChars="200"/>
        <w:outlineLvl w:val="0"/>
        <w:rPr>
          <w:rFonts w:eastAsia="方正黑体_GBK" w:cs="方正黑体_GBK"/>
          <w:sz w:val="33"/>
          <w:szCs w:val="33"/>
        </w:rPr>
      </w:pPr>
      <w:bookmarkStart w:id="0" w:name="_Toc22191"/>
      <w:bookmarkStart w:id="1" w:name="_Toc24743"/>
      <w:r>
        <w:rPr>
          <w:rFonts w:hint="eastAsia" w:eastAsia="方正黑体_GBK" w:cs="方正黑体_GBK"/>
          <w:sz w:val="33"/>
          <w:szCs w:val="33"/>
        </w:rPr>
        <w:t>一、发展基础与发展环境</w:t>
      </w:r>
      <w:bookmarkEnd w:id="0"/>
      <w:bookmarkEnd w:id="1"/>
    </w:p>
    <w:p>
      <w:pPr>
        <w:spacing w:line="590" w:lineRule="exact"/>
        <w:ind w:firstLine="660" w:firstLineChars="200"/>
        <w:rPr>
          <w:rFonts w:eastAsia="方正仿宋_GBK"/>
          <w:sz w:val="33"/>
          <w:szCs w:val="33"/>
        </w:rPr>
      </w:pPr>
      <w:bookmarkStart w:id="2" w:name="_Toc57738732"/>
      <w:bookmarkStart w:id="3" w:name="_Toc12137"/>
      <w:bookmarkStart w:id="4" w:name="_Toc12745"/>
      <w:bookmarkStart w:id="5" w:name="_Toc10836"/>
      <w:bookmarkStart w:id="6" w:name="_Toc31788"/>
      <w:bookmarkStart w:id="7" w:name="_Toc27107"/>
      <w:bookmarkStart w:id="8" w:name="_Toc8929"/>
      <w:bookmarkStart w:id="9" w:name="_Toc17555"/>
      <w:bookmarkStart w:id="10" w:name="_Toc3109"/>
      <w:bookmarkStart w:id="11" w:name="_Toc23893"/>
      <w:r>
        <w:rPr>
          <w:rFonts w:hint="eastAsia" w:eastAsia="方正仿宋_GBK"/>
          <w:sz w:val="33"/>
          <w:szCs w:val="33"/>
        </w:rPr>
        <w:t>“十三五”时期，县委、县政府团结带领全县广大干部群众，坚定践行习近平新时代中国特色社会主义思想，认真贯彻中央、省委、市委各项决策部署，全面践行新发展理念，按照“</w:t>
      </w:r>
      <w:r>
        <w:rPr>
          <w:rFonts w:eastAsia="方正仿宋_GBK"/>
          <w:sz w:val="33"/>
          <w:szCs w:val="33"/>
        </w:rPr>
        <w:t>135</w:t>
      </w:r>
      <w:r>
        <w:rPr>
          <w:rFonts w:hint="eastAsia" w:eastAsia="方正仿宋_GBK"/>
          <w:sz w:val="33"/>
          <w:szCs w:val="33"/>
        </w:rPr>
        <w:t>”工作思路，统筹推进稳增长、促改革、调结构、惠民生、防风险各项工作，积极应对新冠肺炎疫情，努力建设“五个岳池”，较好完成“十三五”规划各项重点任务，经济社会发展取得显著成效，与全国、全省、全市同步全面建成小康社会。</w:t>
      </w:r>
    </w:p>
    <w:p>
      <w:pPr>
        <w:spacing w:line="590" w:lineRule="exact"/>
        <w:ind w:firstLine="660" w:firstLineChars="200"/>
        <w:outlineLvl w:val="1"/>
        <w:rPr>
          <w:rFonts w:eastAsia="方正仿宋_GBK" w:cs="方正仿宋_GBK"/>
          <w:bCs/>
          <w:sz w:val="33"/>
          <w:szCs w:val="33"/>
        </w:rPr>
      </w:pPr>
      <w:bookmarkStart w:id="12" w:name="_Toc9985"/>
      <w:bookmarkStart w:id="13" w:name="_Toc21189"/>
      <w:r>
        <w:rPr>
          <w:rFonts w:hint="eastAsia" w:eastAsia="方正楷体_GBK" w:cs="方正仿宋_GBK"/>
          <w:bCs/>
          <w:sz w:val="33"/>
          <w:szCs w:val="33"/>
        </w:rPr>
        <w:t>（一）发展成效</w:t>
      </w:r>
      <w:bookmarkEnd w:id="2"/>
      <w:bookmarkEnd w:id="3"/>
      <w:bookmarkEnd w:id="4"/>
      <w:bookmarkEnd w:id="5"/>
      <w:bookmarkEnd w:id="6"/>
      <w:bookmarkEnd w:id="7"/>
      <w:bookmarkEnd w:id="8"/>
      <w:bookmarkEnd w:id="9"/>
      <w:bookmarkEnd w:id="10"/>
      <w:bookmarkEnd w:id="11"/>
      <w:bookmarkEnd w:id="12"/>
      <w:bookmarkEnd w:id="13"/>
      <w:r>
        <w:rPr>
          <w:rFonts w:hint="eastAsia" w:eastAsia="方正楷体_GBK" w:cs="方正仿宋_GBK"/>
          <w:bCs/>
          <w:sz w:val="33"/>
          <w:szCs w:val="33"/>
        </w:rPr>
        <w:t>。</w:t>
      </w:r>
    </w:p>
    <w:p>
      <w:pPr>
        <w:spacing w:line="590" w:lineRule="exact"/>
        <w:ind w:firstLine="663" w:firstLineChars="200"/>
        <w:outlineLvl w:val="2"/>
        <w:rPr>
          <w:rFonts w:eastAsia="方正仿宋_GBK" w:cs="方正仿宋_GBK"/>
          <w:b/>
          <w:bCs/>
          <w:sz w:val="33"/>
          <w:szCs w:val="33"/>
        </w:rPr>
      </w:pPr>
      <w:bookmarkStart w:id="14" w:name="_Toc13788"/>
      <w:bookmarkStart w:id="15" w:name="_Toc57738733"/>
      <w:bookmarkStart w:id="16" w:name="_Toc3615"/>
      <w:bookmarkStart w:id="17" w:name="_Toc30622"/>
      <w:r>
        <w:rPr>
          <w:rFonts w:eastAsia="方正仿宋_GBK"/>
          <w:b/>
          <w:bCs/>
          <w:sz w:val="33"/>
          <w:szCs w:val="33"/>
        </w:rPr>
        <w:t>1</w:t>
      </w:r>
      <w:r>
        <w:rPr>
          <w:rFonts w:hint="eastAsia" w:eastAsia="方正仿宋_GBK" w:cs="方正仿宋_GBK"/>
          <w:b/>
          <w:bCs/>
          <w:sz w:val="33"/>
          <w:szCs w:val="33"/>
        </w:rPr>
        <w:t>. 经济综合实力显著增强</w:t>
      </w:r>
      <w:bookmarkEnd w:id="14"/>
      <w:bookmarkEnd w:id="15"/>
      <w:bookmarkEnd w:id="16"/>
      <w:bookmarkEnd w:id="17"/>
      <w:r>
        <w:rPr>
          <w:rFonts w:hint="eastAsia" w:eastAsia="方正仿宋_GBK" w:cs="方正仿宋_GBK"/>
          <w:b/>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“十三五”期间，地区生产总值增长至262.2亿元、年均增长7.0%；全社会固定资产投资增长至</w:t>
      </w:r>
      <w:r>
        <w:rPr>
          <w:rFonts w:eastAsia="方正仿宋_GBK"/>
          <w:sz w:val="33"/>
          <w:szCs w:val="33"/>
        </w:rPr>
        <w:t>22</w:t>
      </w:r>
      <w:r>
        <w:rPr>
          <w:rFonts w:hint="eastAsia" w:eastAsia="方正仿宋_GBK"/>
          <w:sz w:val="33"/>
          <w:szCs w:val="33"/>
        </w:rPr>
        <w:t>6.4亿元，年均增长</w:t>
      </w:r>
      <w:r>
        <w:rPr>
          <w:rFonts w:eastAsia="方正仿宋_GBK"/>
          <w:sz w:val="33"/>
          <w:szCs w:val="33"/>
        </w:rPr>
        <w:t>12</w:t>
      </w:r>
      <w:r>
        <w:rPr>
          <w:rFonts w:hint="eastAsia" w:eastAsia="方正仿宋_GBK"/>
          <w:sz w:val="33"/>
          <w:szCs w:val="33"/>
        </w:rPr>
        <w:t>.1%；地方一般公共预算收入增长至</w:t>
      </w:r>
      <w:r>
        <w:rPr>
          <w:rFonts w:eastAsia="方正仿宋_GBK"/>
          <w:sz w:val="33"/>
          <w:szCs w:val="33"/>
        </w:rPr>
        <w:t>12</w:t>
      </w:r>
      <w:r>
        <w:rPr>
          <w:rFonts w:hint="eastAsia" w:eastAsia="方正仿宋_GBK"/>
          <w:sz w:val="33"/>
          <w:szCs w:val="33"/>
        </w:rPr>
        <w:t>.</w:t>
      </w:r>
      <w:r>
        <w:rPr>
          <w:rFonts w:eastAsia="方正仿宋_GBK"/>
          <w:sz w:val="33"/>
          <w:szCs w:val="33"/>
        </w:rPr>
        <w:t>6</w:t>
      </w:r>
      <w:r>
        <w:rPr>
          <w:rFonts w:hint="eastAsia" w:eastAsia="方正仿宋_GBK"/>
          <w:sz w:val="33"/>
          <w:szCs w:val="33"/>
        </w:rPr>
        <w:t>亿元，年均增长</w:t>
      </w:r>
      <w:r>
        <w:rPr>
          <w:rFonts w:eastAsia="方正仿宋_GBK"/>
          <w:sz w:val="33"/>
          <w:szCs w:val="33"/>
        </w:rPr>
        <w:t>7</w:t>
      </w:r>
      <w:r>
        <w:rPr>
          <w:rFonts w:hint="eastAsia" w:eastAsia="方正仿宋_GBK"/>
          <w:sz w:val="33"/>
          <w:szCs w:val="33"/>
        </w:rPr>
        <w:t>.</w:t>
      </w:r>
      <w:r>
        <w:rPr>
          <w:rFonts w:eastAsia="方正仿宋_GBK"/>
          <w:sz w:val="33"/>
          <w:szCs w:val="33"/>
        </w:rPr>
        <w:t>3</w:t>
      </w:r>
      <w:r>
        <w:rPr>
          <w:rFonts w:hint="eastAsia" w:eastAsia="方正仿宋_GBK"/>
          <w:sz w:val="33"/>
          <w:szCs w:val="33"/>
        </w:rPr>
        <w:t>%；城镇居民人均可支配收入增长至</w:t>
      </w:r>
      <w:r>
        <w:rPr>
          <w:rFonts w:eastAsia="方正仿宋_GBK"/>
          <w:sz w:val="33"/>
          <w:szCs w:val="33"/>
        </w:rPr>
        <w:t>37</w:t>
      </w:r>
      <w:r>
        <w:rPr>
          <w:rFonts w:hint="eastAsia" w:eastAsia="方正仿宋_GBK"/>
          <w:sz w:val="33"/>
          <w:szCs w:val="33"/>
        </w:rPr>
        <w:t>737元、年均增长</w:t>
      </w:r>
      <w:r>
        <w:rPr>
          <w:rFonts w:eastAsia="方正仿宋_GBK"/>
          <w:sz w:val="33"/>
          <w:szCs w:val="33"/>
        </w:rPr>
        <w:t>7</w:t>
      </w:r>
      <w:r>
        <w:rPr>
          <w:rFonts w:hint="eastAsia" w:eastAsia="方正仿宋_GBK"/>
          <w:sz w:val="33"/>
          <w:szCs w:val="33"/>
        </w:rPr>
        <w:t>.</w:t>
      </w:r>
      <w:r>
        <w:rPr>
          <w:rFonts w:eastAsia="方正仿宋_GBK"/>
          <w:sz w:val="33"/>
          <w:szCs w:val="33"/>
        </w:rPr>
        <w:t>9</w:t>
      </w:r>
      <w:r>
        <w:rPr>
          <w:rFonts w:hint="eastAsia" w:eastAsia="方正仿宋_GBK"/>
          <w:sz w:val="33"/>
          <w:szCs w:val="33"/>
        </w:rPr>
        <w:t>%；农村居民人均可支配收入增长至18020元、年均增长</w:t>
      </w:r>
      <w:r>
        <w:rPr>
          <w:rFonts w:eastAsia="方正仿宋_GBK"/>
          <w:sz w:val="33"/>
          <w:szCs w:val="33"/>
        </w:rPr>
        <w:t>9</w:t>
      </w:r>
      <w:r>
        <w:rPr>
          <w:rFonts w:hint="eastAsia" w:eastAsia="方正仿宋_GBK"/>
          <w:sz w:val="33"/>
          <w:szCs w:val="33"/>
        </w:rPr>
        <w:t>.</w:t>
      </w:r>
      <w:r>
        <w:rPr>
          <w:rFonts w:eastAsia="方正仿宋_GBK"/>
          <w:sz w:val="33"/>
          <w:szCs w:val="33"/>
        </w:rPr>
        <w:t>5</w:t>
      </w:r>
      <w:r>
        <w:rPr>
          <w:rFonts w:hint="eastAsia" w:eastAsia="方正仿宋_GBK"/>
          <w:sz w:val="33"/>
          <w:szCs w:val="33"/>
        </w:rPr>
        <w:t>%；全社会消费品零售总额年均增长8.9%。三次产业结构由</w:t>
      </w:r>
      <w:r>
        <w:rPr>
          <w:rFonts w:eastAsia="方正仿宋_GBK"/>
          <w:sz w:val="33"/>
          <w:szCs w:val="33"/>
        </w:rPr>
        <w:t>2015</w:t>
      </w:r>
      <w:r>
        <w:rPr>
          <w:rFonts w:hint="eastAsia" w:eastAsia="方正仿宋_GBK"/>
          <w:sz w:val="33"/>
          <w:szCs w:val="33"/>
        </w:rPr>
        <w:t>年22.6：35.2：</w:t>
      </w:r>
      <w:r>
        <w:rPr>
          <w:rFonts w:eastAsia="方正仿宋_GBK"/>
          <w:sz w:val="33"/>
          <w:szCs w:val="33"/>
        </w:rPr>
        <w:t>4</w:t>
      </w:r>
      <w:r>
        <w:rPr>
          <w:rFonts w:hint="eastAsia" w:eastAsia="方正仿宋_GBK"/>
          <w:sz w:val="33"/>
          <w:szCs w:val="33"/>
        </w:rPr>
        <w:t>2.2优化至</w:t>
      </w:r>
      <w:r>
        <w:rPr>
          <w:rFonts w:eastAsia="方正仿宋_GBK"/>
          <w:sz w:val="33"/>
          <w:szCs w:val="33"/>
        </w:rPr>
        <w:t>2020</w:t>
      </w:r>
      <w:r>
        <w:rPr>
          <w:rFonts w:hint="eastAsia" w:eastAsia="方正仿宋_GBK"/>
          <w:sz w:val="33"/>
          <w:szCs w:val="33"/>
        </w:rPr>
        <w:t>年</w:t>
      </w:r>
      <w:r>
        <w:rPr>
          <w:rFonts w:eastAsia="方正仿宋_GBK"/>
          <w:sz w:val="33"/>
          <w:szCs w:val="33"/>
        </w:rPr>
        <w:t>2</w:t>
      </w:r>
      <w:r>
        <w:rPr>
          <w:rFonts w:hint="eastAsia" w:eastAsia="方正仿宋_GBK"/>
          <w:sz w:val="33"/>
          <w:szCs w:val="33"/>
        </w:rPr>
        <w:t>1.5：29.7：</w:t>
      </w:r>
      <w:r>
        <w:rPr>
          <w:rFonts w:eastAsia="方正仿宋_GBK"/>
          <w:sz w:val="33"/>
          <w:szCs w:val="33"/>
        </w:rPr>
        <w:t>4</w:t>
      </w:r>
      <w:r>
        <w:rPr>
          <w:rFonts w:hint="eastAsia" w:eastAsia="方正仿宋_GBK"/>
          <w:sz w:val="33"/>
          <w:szCs w:val="33"/>
        </w:rPr>
        <w:t>8.8，</w:t>
      </w:r>
      <w:r>
        <w:rPr>
          <w:rFonts w:eastAsia="方正仿宋_GBK"/>
          <w:sz w:val="33"/>
          <w:szCs w:val="33"/>
        </w:rPr>
        <w:t>2019</w:t>
      </w:r>
      <w:r>
        <w:rPr>
          <w:rFonts w:hint="eastAsia" w:eastAsia="方正仿宋_GBK"/>
          <w:sz w:val="33"/>
          <w:szCs w:val="33"/>
        </w:rPr>
        <w:t>年入围中国西部百强县，全面小康社会实现程度达到</w:t>
      </w:r>
      <w:r>
        <w:rPr>
          <w:rFonts w:eastAsia="方正仿宋_GBK"/>
          <w:sz w:val="33"/>
          <w:szCs w:val="33"/>
        </w:rPr>
        <w:t>100</w:t>
      </w:r>
      <w:r>
        <w:rPr>
          <w:rFonts w:hint="eastAsia" w:eastAsia="方正仿宋_GBK"/>
          <w:sz w:val="33"/>
          <w:szCs w:val="33"/>
        </w:rPr>
        <w:t>%。</w:t>
      </w:r>
    </w:p>
    <w:p>
      <w:pPr>
        <w:spacing w:line="590" w:lineRule="exact"/>
        <w:ind w:firstLine="663" w:firstLineChars="200"/>
        <w:outlineLvl w:val="2"/>
        <w:rPr>
          <w:rFonts w:eastAsia="方正仿宋_GBK" w:cs="方正仿宋_GBK"/>
          <w:b/>
          <w:bCs/>
          <w:sz w:val="33"/>
          <w:szCs w:val="33"/>
        </w:rPr>
      </w:pPr>
      <w:bookmarkStart w:id="18" w:name="_Toc23537"/>
      <w:bookmarkStart w:id="19" w:name="_Toc57738734"/>
      <w:bookmarkStart w:id="20" w:name="_Toc8552"/>
      <w:bookmarkStart w:id="21" w:name="_Toc15076"/>
      <w:r>
        <w:rPr>
          <w:rFonts w:eastAsia="方正仿宋_GBK"/>
          <w:b/>
          <w:bCs/>
          <w:sz w:val="33"/>
          <w:szCs w:val="33"/>
        </w:rPr>
        <w:t>2</w:t>
      </w:r>
      <w:r>
        <w:rPr>
          <w:rFonts w:hint="eastAsia" w:eastAsia="方正仿宋_GBK" w:cs="方正仿宋_GBK"/>
          <w:b/>
          <w:bCs/>
          <w:sz w:val="33"/>
          <w:szCs w:val="33"/>
        </w:rPr>
        <w:t>.</w:t>
      </w:r>
      <w:bookmarkEnd w:id="18"/>
      <w:bookmarkEnd w:id="19"/>
      <w:bookmarkEnd w:id="20"/>
      <w:r>
        <w:rPr>
          <w:rFonts w:hint="eastAsia" w:eastAsia="方正仿宋_GBK" w:cs="方正仿宋_GBK"/>
          <w:b/>
          <w:bCs/>
          <w:sz w:val="33"/>
          <w:szCs w:val="33"/>
        </w:rPr>
        <w:t xml:space="preserve"> 产业转型升级初见成效</w:t>
      </w:r>
      <w:bookmarkEnd w:id="21"/>
      <w:r>
        <w:rPr>
          <w:rFonts w:hint="eastAsia" w:eastAsia="方正仿宋_GBK" w:cs="方正仿宋_GBK"/>
          <w:b/>
          <w:bCs/>
          <w:sz w:val="33"/>
          <w:szCs w:val="33"/>
        </w:rPr>
        <w:t>。</w:t>
      </w:r>
    </w:p>
    <w:p>
      <w:pPr>
        <w:spacing w:line="590" w:lineRule="exact"/>
        <w:ind w:firstLine="663" w:firstLineChars="200"/>
        <w:rPr>
          <w:rFonts w:eastAsia="方正仿宋_GBK"/>
          <w:sz w:val="33"/>
          <w:szCs w:val="33"/>
        </w:rPr>
      </w:pPr>
      <w:bookmarkStart w:id="22" w:name="_Toc27791"/>
      <w:r>
        <w:rPr>
          <w:rFonts w:hint="eastAsia" w:eastAsia="方正仿宋_GBK" w:cs="方正仿宋_GBK"/>
          <w:b/>
          <w:bCs/>
          <w:sz w:val="33"/>
          <w:szCs w:val="33"/>
        </w:rPr>
        <w:t>现代农业全面提质。</w:t>
      </w:r>
      <w:bookmarkEnd w:id="22"/>
      <w:r>
        <w:rPr>
          <w:rFonts w:hint="eastAsia" w:eastAsia="方正仿宋_GBK" w:cs="方正仿宋_GBK"/>
          <w:sz w:val="33"/>
          <w:szCs w:val="33"/>
        </w:rPr>
        <w:t>建成高标准农田</w:t>
      </w:r>
      <w:r>
        <w:rPr>
          <w:rFonts w:eastAsia="方正仿宋_GBK"/>
          <w:sz w:val="33"/>
          <w:szCs w:val="33"/>
        </w:rPr>
        <w:t>51</w:t>
      </w:r>
      <w:r>
        <w:rPr>
          <w:rFonts w:hint="eastAsia" w:eastAsia="方正仿宋_GBK" w:cs="方正仿宋_GBK"/>
          <w:sz w:val="33"/>
          <w:szCs w:val="33"/>
        </w:rPr>
        <w:t>万亩、产业基地</w:t>
      </w:r>
      <w:r>
        <w:rPr>
          <w:rFonts w:eastAsia="方正仿宋_GBK"/>
          <w:sz w:val="33"/>
          <w:szCs w:val="33"/>
        </w:rPr>
        <w:t>71</w:t>
      </w:r>
      <w:r>
        <w:rPr>
          <w:rFonts w:hint="eastAsia" w:eastAsia="方正仿宋_GBK" w:cs="方正仿宋_GBK"/>
          <w:sz w:val="33"/>
          <w:szCs w:val="33"/>
        </w:rPr>
        <w:t>万亩，粮食播种面积达</w:t>
      </w:r>
      <w:r>
        <w:rPr>
          <w:rFonts w:eastAsia="方正仿宋_GBK"/>
          <w:sz w:val="33"/>
          <w:szCs w:val="33"/>
        </w:rPr>
        <w:t>108</w:t>
      </w:r>
      <w:r>
        <w:rPr>
          <w:rFonts w:hint="eastAsia" w:eastAsia="方正仿宋_GBK"/>
          <w:sz w:val="33"/>
          <w:szCs w:val="33"/>
        </w:rPr>
        <w:t>.</w:t>
      </w:r>
      <w:r>
        <w:rPr>
          <w:rFonts w:eastAsia="方正仿宋_GBK"/>
          <w:sz w:val="33"/>
          <w:szCs w:val="33"/>
        </w:rPr>
        <w:t>6</w:t>
      </w:r>
      <w:r>
        <w:rPr>
          <w:rFonts w:hint="eastAsia" w:eastAsia="方正仿宋_GBK" w:cs="方正仿宋_GBK"/>
          <w:sz w:val="33"/>
          <w:szCs w:val="33"/>
        </w:rPr>
        <w:t>万亩、粮食年产量达</w:t>
      </w:r>
      <w:r>
        <w:rPr>
          <w:rFonts w:eastAsia="方正仿宋_GBK"/>
          <w:sz w:val="33"/>
          <w:szCs w:val="33"/>
        </w:rPr>
        <w:t>48</w:t>
      </w:r>
      <w:r>
        <w:rPr>
          <w:rFonts w:hint="eastAsia" w:eastAsia="方正仿宋_GBK"/>
          <w:sz w:val="33"/>
          <w:szCs w:val="33"/>
        </w:rPr>
        <w:t>.</w:t>
      </w:r>
      <w:r>
        <w:rPr>
          <w:rFonts w:eastAsia="方正仿宋_GBK"/>
          <w:sz w:val="33"/>
          <w:szCs w:val="33"/>
        </w:rPr>
        <w:t>5</w:t>
      </w:r>
      <w:r>
        <w:rPr>
          <w:rFonts w:hint="eastAsia" w:eastAsia="方正仿宋_GBK" w:cs="方正仿宋_GBK"/>
          <w:sz w:val="33"/>
          <w:szCs w:val="33"/>
        </w:rPr>
        <w:t>万吨；建成规模以上生猪养殖场</w:t>
      </w:r>
      <w:r>
        <w:rPr>
          <w:rFonts w:eastAsia="方正仿宋_GBK"/>
          <w:sz w:val="33"/>
          <w:szCs w:val="33"/>
        </w:rPr>
        <w:t>191</w:t>
      </w:r>
      <w:r>
        <w:rPr>
          <w:rFonts w:hint="eastAsia" w:eastAsia="方正仿宋_GBK" w:cs="方正仿宋_GBK"/>
          <w:sz w:val="33"/>
          <w:szCs w:val="33"/>
        </w:rPr>
        <w:t>个、农产品产地初加工设施</w:t>
      </w:r>
      <w:r>
        <w:rPr>
          <w:rFonts w:eastAsia="方正仿宋_GBK"/>
          <w:sz w:val="33"/>
          <w:szCs w:val="33"/>
        </w:rPr>
        <w:t>162</w:t>
      </w:r>
      <w:r>
        <w:rPr>
          <w:rFonts w:hint="eastAsia" w:eastAsia="方正仿宋_GBK" w:cs="方正仿宋_GBK"/>
          <w:sz w:val="33"/>
          <w:szCs w:val="33"/>
        </w:rPr>
        <w:t>座，培育省级农业产业化龙头企业</w:t>
      </w:r>
      <w:r>
        <w:rPr>
          <w:rFonts w:eastAsia="方正仿宋_GBK"/>
          <w:sz w:val="33"/>
          <w:szCs w:val="33"/>
        </w:rPr>
        <w:t>6</w:t>
      </w:r>
      <w:r>
        <w:rPr>
          <w:rFonts w:hint="eastAsia" w:eastAsia="方正仿宋_GBK" w:cs="方正仿宋_GBK"/>
          <w:sz w:val="33"/>
          <w:szCs w:val="33"/>
        </w:rPr>
        <w:t>户、“三品一标”农产品</w:t>
      </w:r>
      <w:r>
        <w:rPr>
          <w:rFonts w:eastAsia="方正仿宋_GBK"/>
          <w:sz w:val="33"/>
          <w:szCs w:val="33"/>
        </w:rPr>
        <w:t>55</w:t>
      </w:r>
      <w:r>
        <w:rPr>
          <w:rFonts w:hint="eastAsia" w:eastAsia="方正仿宋_GBK" w:cs="方正仿宋_GBK"/>
          <w:sz w:val="33"/>
          <w:szCs w:val="33"/>
        </w:rPr>
        <w:t>个；第一产业增加值由</w:t>
      </w:r>
      <w:r>
        <w:rPr>
          <w:rFonts w:eastAsia="方正仿宋_GBK"/>
          <w:sz w:val="33"/>
          <w:szCs w:val="33"/>
        </w:rPr>
        <w:t>2015</w:t>
      </w:r>
      <w:r>
        <w:rPr>
          <w:rFonts w:hint="eastAsia" w:eastAsia="方正仿宋_GBK" w:cs="方正仿宋_GBK"/>
          <w:sz w:val="33"/>
          <w:szCs w:val="33"/>
        </w:rPr>
        <w:t>年</w:t>
      </w:r>
      <w:r>
        <w:rPr>
          <w:rFonts w:eastAsia="方正仿宋_GBK"/>
          <w:sz w:val="33"/>
          <w:szCs w:val="33"/>
        </w:rPr>
        <w:t>39</w:t>
      </w:r>
      <w:r>
        <w:rPr>
          <w:rFonts w:hint="eastAsia" w:eastAsia="方正仿宋_GBK"/>
          <w:sz w:val="33"/>
          <w:szCs w:val="33"/>
        </w:rPr>
        <w:t>.</w:t>
      </w:r>
      <w:r>
        <w:rPr>
          <w:rFonts w:eastAsia="方正仿宋_GBK"/>
          <w:sz w:val="33"/>
          <w:szCs w:val="33"/>
        </w:rPr>
        <w:t>7</w:t>
      </w:r>
      <w:r>
        <w:rPr>
          <w:rFonts w:hint="eastAsia" w:eastAsia="方正仿宋_GBK" w:cs="方正仿宋_GBK"/>
          <w:sz w:val="33"/>
          <w:szCs w:val="33"/>
        </w:rPr>
        <w:t>亿元增长至</w:t>
      </w:r>
      <w:r>
        <w:rPr>
          <w:rFonts w:eastAsia="方正仿宋_GBK"/>
          <w:sz w:val="33"/>
          <w:szCs w:val="33"/>
        </w:rPr>
        <w:t>2020</w:t>
      </w:r>
      <w:r>
        <w:rPr>
          <w:rFonts w:hint="eastAsia" w:eastAsia="方正仿宋_GBK" w:cs="方正仿宋_GBK"/>
          <w:sz w:val="33"/>
          <w:szCs w:val="33"/>
        </w:rPr>
        <w:t>年</w:t>
      </w:r>
      <w:r>
        <w:rPr>
          <w:rFonts w:hint="eastAsia" w:eastAsia="方正仿宋_GBK"/>
          <w:sz w:val="33"/>
          <w:szCs w:val="33"/>
        </w:rPr>
        <w:t>56.5</w:t>
      </w:r>
      <w:r>
        <w:rPr>
          <w:rFonts w:hint="eastAsia" w:eastAsia="方正仿宋_GBK" w:cs="方正仿宋_GBK"/>
          <w:sz w:val="33"/>
          <w:szCs w:val="33"/>
        </w:rPr>
        <w:t>亿元，年均增长</w:t>
      </w:r>
      <w:r>
        <w:rPr>
          <w:rFonts w:hint="eastAsia" w:eastAsia="方正仿宋_GBK"/>
          <w:sz w:val="33"/>
          <w:szCs w:val="33"/>
        </w:rPr>
        <w:t>3.7</w:t>
      </w:r>
      <w:r>
        <w:rPr>
          <w:rFonts w:hint="eastAsia" w:eastAsia="方正仿宋_GBK" w:cs="方正仿宋_GBK"/>
          <w:sz w:val="33"/>
          <w:szCs w:val="33"/>
        </w:rPr>
        <w:t>%</w:t>
      </w:r>
      <w:r>
        <w:rPr>
          <w:rFonts w:hint="eastAsia" w:eastAsia="方正仿宋_GBK"/>
          <w:sz w:val="33"/>
          <w:szCs w:val="33"/>
        </w:rPr>
        <w:t>。</w:t>
      </w:r>
      <w:r>
        <w:rPr>
          <w:rFonts w:eastAsia="方正仿宋_GBK" w:cs="方正仿宋_GBK"/>
          <w:sz w:val="33"/>
          <w:szCs w:val="33"/>
        </w:rPr>
        <w:t>花椒基地创建为省级特色农产品优势区，中药材健康旅游主题公园被评为省级示范农业主题公园，粮油现代农业园区纳入省级园区培育</w:t>
      </w:r>
      <w:r>
        <w:rPr>
          <w:rFonts w:hint="eastAsia" w:eastAsia="方正仿宋_GBK" w:cs="方正仿宋_GBK"/>
          <w:sz w:val="33"/>
          <w:szCs w:val="33"/>
        </w:rPr>
        <w:t>。</w:t>
      </w:r>
      <w:r>
        <w:rPr>
          <w:rFonts w:hint="eastAsia" w:eastAsia="方正仿宋_GBK"/>
          <w:sz w:val="33"/>
          <w:szCs w:val="33"/>
        </w:rPr>
        <w:t>先后</w:t>
      </w:r>
      <w:r>
        <w:rPr>
          <w:rFonts w:hint="eastAsia" w:eastAsia="方正仿宋_GBK" w:cs="方正仿宋_GBK"/>
          <w:sz w:val="33"/>
          <w:szCs w:val="33"/>
        </w:rPr>
        <w:t>获评国家农村产业融合发展示范园、全国粮食生产先进县、国家农产品质量安全示范县、全省现代农业建设示范县、全省重大农村改革任务推进示范县、全省农民增收工作先进县。</w:t>
      </w:r>
    </w:p>
    <w:p>
      <w:pPr>
        <w:spacing w:line="590" w:lineRule="exact"/>
        <w:ind w:firstLine="663" w:firstLineChars="200"/>
        <w:rPr>
          <w:rFonts w:eastAsia="方正仿宋_GBK"/>
          <w:sz w:val="33"/>
          <w:szCs w:val="33"/>
        </w:rPr>
      </w:pPr>
      <w:bookmarkStart w:id="23" w:name="_Toc27383"/>
      <w:bookmarkStart w:id="24" w:name="_Toc57738735"/>
      <w:bookmarkStart w:id="25" w:name="_Toc18024"/>
      <w:bookmarkStart w:id="26" w:name="_Toc15477"/>
      <w:r>
        <w:rPr>
          <w:rFonts w:hint="eastAsia" w:eastAsia="方正仿宋_GBK" w:cs="方正仿宋_GBK"/>
          <w:b/>
          <w:bCs/>
          <w:sz w:val="33"/>
          <w:szCs w:val="33"/>
        </w:rPr>
        <w:t>工业经济快速发展。</w:t>
      </w:r>
      <w:bookmarkEnd w:id="23"/>
      <w:r>
        <w:rPr>
          <w:rFonts w:hint="eastAsia" w:eastAsia="方正仿宋_GBK"/>
          <w:sz w:val="33"/>
          <w:szCs w:val="33"/>
        </w:rPr>
        <w:t>规上工业总产值达到258.3亿元、年均增长</w:t>
      </w:r>
      <w:r>
        <w:rPr>
          <w:rFonts w:eastAsia="方正仿宋_GBK"/>
          <w:sz w:val="33"/>
          <w:szCs w:val="33"/>
        </w:rPr>
        <w:t>12</w:t>
      </w:r>
      <w:r>
        <w:rPr>
          <w:rFonts w:hint="eastAsia" w:eastAsia="方正仿宋_GBK"/>
          <w:sz w:val="33"/>
          <w:szCs w:val="33"/>
        </w:rPr>
        <w:t>%。生物医药产业连续</w:t>
      </w:r>
      <w:r>
        <w:rPr>
          <w:rFonts w:eastAsia="方正仿宋_GBK"/>
          <w:sz w:val="33"/>
          <w:szCs w:val="33"/>
        </w:rPr>
        <w:t>5</w:t>
      </w:r>
      <w:r>
        <w:rPr>
          <w:rFonts w:hint="eastAsia" w:eastAsia="方正仿宋_GBK"/>
          <w:sz w:val="33"/>
          <w:szCs w:val="33"/>
        </w:rPr>
        <w:t>年保持20%以上增速，成都·广安生物医药“双飞地”园区建设取得实质进展，现有医药企业</w:t>
      </w:r>
      <w:r>
        <w:rPr>
          <w:rFonts w:eastAsia="方正仿宋_GBK"/>
          <w:sz w:val="33"/>
          <w:szCs w:val="33"/>
        </w:rPr>
        <w:t>64</w:t>
      </w:r>
      <w:r>
        <w:rPr>
          <w:rFonts w:hint="eastAsia" w:eastAsia="方正仿宋_GBK"/>
          <w:sz w:val="33"/>
          <w:szCs w:val="33"/>
        </w:rPr>
        <w:t>户，年产值突破百亿大关、达到</w:t>
      </w:r>
      <w:r>
        <w:rPr>
          <w:rFonts w:eastAsia="方正仿宋_GBK"/>
          <w:sz w:val="33"/>
          <w:szCs w:val="33"/>
        </w:rPr>
        <w:t>102</w:t>
      </w:r>
      <w:r>
        <w:rPr>
          <w:rFonts w:hint="eastAsia" w:eastAsia="方正仿宋_GBK"/>
          <w:sz w:val="33"/>
          <w:szCs w:val="33"/>
        </w:rPr>
        <w:t>亿元。输变电产业年产值达</w:t>
      </w:r>
      <w:r>
        <w:rPr>
          <w:rFonts w:eastAsia="方正仿宋_GBK"/>
          <w:sz w:val="33"/>
          <w:szCs w:val="33"/>
        </w:rPr>
        <w:t>105</w:t>
      </w:r>
      <w:r>
        <w:rPr>
          <w:rFonts w:hint="eastAsia" w:eastAsia="方正仿宋_GBK"/>
          <w:sz w:val="33"/>
          <w:szCs w:val="33"/>
        </w:rPr>
        <w:t>亿元、税收</w:t>
      </w:r>
      <w:r>
        <w:rPr>
          <w:rFonts w:eastAsia="方正仿宋_GBK"/>
          <w:sz w:val="33"/>
          <w:szCs w:val="33"/>
        </w:rPr>
        <w:t>4</w:t>
      </w:r>
      <w:r>
        <w:rPr>
          <w:rFonts w:hint="eastAsia" w:eastAsia="方正仿宋_GBK"/>
          <w:sz w:val="33"/>
          <w:szCs w:val="33"/>
        </w:rPr>
        <w:t>.</w:t>
      </w:r>
      <w:r>
        <w:rPr>
          <w:rFonts w:eastAsia="方正仿宋_GBK"/>
          <w:sz w:val="33"/>
          <w:szCs w:val="33"/>
        </w:rPr>
        <w:t>5</w:t>
      </w:r>
      <w:r>
        <w:rPr>
          <w:rFonts w:hint="eastAsia" w:eastAsia="方正仿宋_GBK"/>
          <w:sz w:val="33"/>
          <w:szCs w:val="33"/>
        </w:rPr>
        <w:t>亿元，业务拓展至</w:t>
      </w:r>
      <w:r>
        <w:rPr>
          <w:rFonts w:eastAsia="方正仿宋_GBK"/>
          <w:sz w:val="33"/>
          <w:szCs w:val="33"/>
        </w:rPr>
        <w:t>4</w:t>
      </w:r>
      <w:r>
        <w:rPr>
          <w:rFonts w:hint="eastAsia" w:eastAsia="方正仿宋_GBK"/>
          <w:sz w:val="33"/>
          <w:szCs w:val="33"/>
        </w:rPr>
        <w:t>大洲</w:t>
      </w:r>
      <w:r>
        <w:rPr>
          <w:rFonts w:eastAsia="方正仿宋_GBK"/>
          <w:sz w:val="33"/>
          <w:szCs w:val="33"/>
        </w:rPr>
        <w:t>17</w:t>
      </w:r>
      <w:r>
        <w:rPr>
          <w:rFonts w:hint="eastAsia" w:eastAsia="方正仿宋_GBK"/>
          <w:sz w:val="33"/>
          <w:szCs w:val="33"/>
        </w:rPr>
        <w:t>个国家（地区），企业增加到</w:t>
      </w:r>
      <w:r>
        <w:rPr>
          <w:rFonts w:eastAsia="方正仿宋_GBK"/>
          <w:sz w:val="33"/>
          <w:szCs w:val="33"/>
        </w:rPr>
        <w:t>25</w:t>
      </w:r>
      <w:r>
        <w:rPr>
          <w:rFonts w:hint="eastAsia" w:eastAsia="方正仿宋_GBK"/>
          <w:sz w:val="33"/>
          <w:szCs w:val="33"/>
        </w:rPr>
        <w:t>家，年输出劳动力</w:t>
      </w:r>
      <w:r>
        <w:rPr>
          <w:rFonts w:eastAsia="方正仿宋_GBK"/>
          <w:sz w:val="33"/>
          <w:szCs w:val="33"/>
        </w:rPr>
        <w:t>16</w:t>
      </w:r>
      <w:r>
        <w:rPr>
          <w:rFonts w:hint="eastAsia" w:eastAsia="方正仿宋_GBK"/>
          <w:sz w:val="33"/>
          <w:szCs w:val="33"/>
        </w:rPr>
        <w:t>.</w:t>
      </w:r>
      <w:r>
        <w:rPr>
          <w:rFonts w:eastAsia="方正仿宋_GBK"/>
          <w:sz w:val="33"/>
          <w:szCs w:val="33"/>
        </w:rPr>
        <w:t>8</w:t>
      </w:r>
      <w:r>
        <w:rPr>
          <w:rFonts w:hint="eastAsia" w:eastAsia="方正仿宋_GBK"/>
          <w:sz w:val="33"/>
          <w:szCs w:val="33"/>
        </w:rPr>
        <w:t>万余人。米粉产业实现产值</w:t>
      </w:r>
      <w:r>
        <w:rPr>
          <w:rFonts w:eastAsia="方正仿宋_GBK"/>
          <w:sz w:val="33"/>
          <w:szCs w:val="33"/>
        </w:rPr>
        <w:t>13</w:t>
      </w:r>
      <w:r>
        <w:rPr>
          <w:rFonts w:hint="eastAsia" w:eastAsia="方正仿宋_GBK"/>
          <w:sz w:val="33"/>
          <w:szCs w:val="33"/>
        </w:rPr>
        <w:t>亿元，研制方便米粉新品种</w:t>
      </w:r>
      <w:r>
        <w:rPr>
          <w:rFonts w:eastAsia="方正仿宋_GBK"/>
          <w:sz w:val="33"/>
          <w:szCs w:val="33"/>
        </w:rPr>
        <w:t>8</w:t>
      </w:r>
      <w:r>
        <w:rPr>
          <w:rFonts w:hint="eastAsia" w:eastAsia="方正仿宋_GBK"/>
          <w:sz w:val="33"/>
          <w:szCs w:val="33"/>
        </w:rPr>
        <w:t>个，海外市场拓展至巴西、迪拜等</w:t>
      </w:r>
      <w:r>
        <w:rPr>
          <w:rFonts w:eastAsia="方正仿宋_GBK"/>
          <w:sz w:val="33"/>
          <w:szCs w:val="33"/>
        </w:rPr>
        <w:t>9</w:t>
      </w:r>
      <w:r>
        <w:rPr>
          <w:rFonts w:hint="eastAsia" w:eastAsia="方正仿宋_GBK"/>
          <w:sz w:val="33"/>
          <w:szCs w:val="33"/>
        </w:rPr>
        <w:t>个国家（地区）。四川岳池经济开发区升级为省级经济开发区，被评为中国生物医药最具特色园区、中国生物医药最具潜力园区、优秀省级开发区、省级绿色园区。</w:t>
      </w:r>
    </w:p>
    <w:p>
      <w:pPr>
        <w:spacing w:line="590" w:lineRule="exact"/>
        <w:ind w:firstLine="663" w:firstLineChars="200"/>
        <w:rPr>
          <w:rStyle w:val="11"/>
          <w:rFonts w:eastAsia="方正仿宋_GBK"/>
          <w:sz w:val="33"/>
          <w:szCs w:val="33"/>
        </w:rPr>
      </w:pPr>
      <w:bookmarkStart w:id="27" w:name="_Toc2776"/>
      <w:r>
        <w:rPr>
          <w:rFonts w:hint="eastAsia" w:eastAsia="方正仿宋_GBK" w:cs="方正仿宋_GBK"/>
          <w:b/>
          <w:bCs/>
          <w:sz w:val="33"/>
          <w:szCs w:val="33"/>
        </w:rPr>
        <w:t>服务业发展增势良好。</w:t>
      </w:r>
      <w:r>
        <w:rPr>
          <w:rStyle w:val="11"/>
          <w:rFonts w:hint="eastAsia" w:eastAsia="方正仿宋_GBK"/>
          <w:sz w:val="33"/>
          <w:szCs w:val="33"/>
        </w:rPr>
        <w:t>服务业增加值</w:t>
      </w:r>
      <w:r>
        <w:rPr>
          <w:rStyle w:val="11"/>
          <w:rFonts w:hint="eastAsia" w:eastAsia="方正仿宋_GBK" w:cs="方正仿宋_GBK"/>
          <w:sz w:val="33"/>
          <w:szCs w:val="33"/>
        </w:rPr>
        <w:t>达到</w:t>
      </w:r>
      <w:r>
        <w:rPr>
          <w:rStyle w:val="11"/>
          <w:sz w:val="33"/>
          <w:szCs w:val="33"/>
        </w:rPr>
        <w:t>1</w:t>
      </w:r>
      <w:r>
        <w:rPr>
          <w:rStyle w:val="11"/>
          <w:rFonts w:hint="eastAsia"/>
          <w:sz w:val="33"/>
          <w:szCs w:val="33"/>
        </w:rPr>
        <w:t>28.6</w:t>
      </w:r>
      <w:r>
        <w:rPr>
          <w:rStyle w:val="11"/>
          <w:rFonts w:hint="eastAsia" w:eastAsia="方正仿宋_GBK"/>
          <w:sz w:val="33"/>
          <w:szCs w:val="33"/>
        </w:rPr>
        <w:t>亿元、年均增长</w:t>
      </w:r>
      <w:r>
        <w:rPr>
          <w:rStyle w:val="11"/>
          <w:sz w:val="33"/>
          <w:szCs w:val="33"/>
        </w:rPr>
        <w:t>8</w:t>
      </w:r>
      <w:r>
        <w:rPr>
          <w:rStyle w:val="11"/>
          <w:rFonts w:hint="eastAsia"/>
          <w:sz w:val="33"/>
          <w:szCs w:val="33"/>
        </w:rPr>
        <w:t>.0</w:t>
      </w:r>
      <w:r>
        <w:rPr>
          <w:rStyle w:val="11"/>
          <w:rFonts w:hint="eastAsia" w:eastAsia="方正仿宋_GBK"/>
          <w:sz w:val="33"/>
          <w:szCs w:val="33"/>
        </w:rPr>
        <w:t>%。</w:t>
      </w:r>
      <w:r>
        <w:rPr>
          <w:rStyle w:val="11"/>
          <w:rFonts w:eastAsia="方正仿宋_GBK"/>
          <w:sz w:val="33"/>
          <w:szCs w:val="33"/>
        </w:rPr>
        <w:t>培育规上服务业企业2</w:t>
      </w:r>
      <w:r>
        <w:rPr>
          <w:rStyle w:val="11"/>
          <w:rFonts w:hint="eastAsia" w:eastAsia="方正仿宋_GBK"/>
          <w:sz w:val="33"/>
          <w:szCs w:val="33"/>
        </w:rPr>
        <w:t>4</w:t>
      </w:r>
      <w:r>
        <w:rPr>
          <w:rStyle w:val="11"/>
          <w:rFonts w:eastAsia="方正仿宋_GBK"/>
          <w:sz w:val="33"/>
          <w:szCs w:val="33"/>
        </w:rPr>
        <w:t>户</w:t>
      </w:r>
      <w:r>
        <w:rPr>
          <w:rStyle w:val="11"/>
          <w:rFonts w:hint="eastAsia" w:eastAsia="方正仿宋_GBK"/>
          <w:sz w:val="33"/>
          <w:szCs w:val="33"/>
        </w:rPr>
        <w:t>、</w:t>
      </w:r>
      <w:r>
        <w:rPr>
          <w:rStyle w:val="11"/>
          <w:rFonts w:eastAsia="方正仿宋_GBK"/>
          <w:sz w:val="33"/>
          <w:szCs w:val="33"/>
        </w:rPr>
        <w:t>限上商贸企业</w:t>
      </w:r>
      <w:r>
        <w:rPr>
          <w:rStyle w:val="11"/>
          <w:sz w:val="33"/>
          <w:szCs w:val="33"/>
        </w:rPr>
        <w:t>5</w:t>
      </w:r>
      <w:r>
        <w:rPr>
          <w:rStyle w:val="11"/>
          <w:rFonts w:hint="eastAsia"/>
          <w:sz w:val="33"/>
          <w:szCs w:val="33"/>
        </w:rPr>
        <w:t>6</w:t>
      </w:r>
      <w:r>
        <w:rPr>
          <w:rStyle w:val="11"/>
          <w:rFonts w:eastAsia="方正仿宋_GBK"/>
          <w:sz w:val="33"/>
          <w:szCs w:val="33"/>
        </w:rPr>
        <w:t>户</w:t>
      </w:r>
      <w:r>
        <w:rPr>
          <w:rStyle w:val="11"/>
          <w:rFonts w:hint="eastAsia" w:eastAsia="方正仿宋_GBK"/>
          <w:sz w:val="33"/>
          <w:szCs w:val="33"/>
        </w:rPr>
        <w:t>，</w:t>
      </w:r>
      <w:r>
        <w:rPr>
          <w:rStyle w:val="11"/>
          <w:rFonts w:eastAsia="方正仿宋_GBK"/>
          <w:sz w:val="33"/>
          <w:szCs w:val="33"/>
        </w:rPr>
        <w:t>改造农贸市场</w:t>
      </w:r>
      <w:r>
        <w:rPr>
          <w:rStyle w:val="11"/>
          <w:rFonts w:hint="eastAsia" w:eastAsia="方正仿宋_GBK"/>
          <w:sz w:val="33"/>
          <w:szCs w:val="33"/>
        </w:rPr>
        <w:t>16</w:t>
      </w:r>
      <w:r>
        <w:rPr>
          <w:rStyle w:val="11"/>
          <w:rFonts w:eastAsia="方正仿宋_GBK"/>
          <w:sz w:val="33"/>
          <w:szCs w:val="33"/>
        </w:rPr>
        <w:t>个，</w:t>
      </w:r>
      <w:r>
        <w:rPr>
          <w:rStyle w:val="11"/>
          <w:rFonts w:hint="eastAsia" w:eastAsia="方正仿宋_GBK"/>
          <w:sz w:val="33"/>
          <w:szCs w:val="33"/>
        </w:rPr>
        <w:t>发展</w:t>
      </w:r>
      <w:r>
        <w:rPr>
          <w:rStyle w:val="11"/>
          <w:rFonts w:eastAsia="方正仿宋_GBK"/>
          <w:sz w:val="33"/>
          <w:szCs w:val="33"/>
        </w:rPr>
        <w:t>大</w:t>
      </w:r>
      <w:r>
        <w:rPr>
          <w:rStyle w:val="11"/>
          <w:rFonts w:hint="eastAsia" w:eastAsia="方正仿宋_GBK"/>
          <w:sz w:val="33"/>
          <w:szCs w:val="33"/>
        </w:rPr>
        <w:t>中</w:t>
      </w:r>
      <w:r>
        <w:rPr>
          <w:rStyle w:val="11"/>
          <w:rFonts w:eastAsia="方正仿宋_GBK"/>
          <w:sz w:val="33"/>
          <w:szCs w:val="33"/>
        </w:rPr>
        <w:t>型超市10家</w:t>
      </w:r>
      <w:r>
        <w:rPr>
          <w:rStyle w:val="11"/>
          <w:rFonts w:hint="eastAsia"/>
          <w:sz w:val="33"/>
          <w:szCs w:val="33"/>
        </w:rPr>
        <w:t>、</w:t>
      </w:r>
      <w:r>
        <w:rPr>
          <w:rStyle w:val="11"/>
          <w:rFonts w:eastAsia="方正仿宋_GBK"/>
          <w:sz w:val="33"/>
          <w:szCs w:val="33"/>
        </w:rPr>
        <w:t>快递</w:t>
      </w:r>
      <w:r>
        <w:rPr>
          <w:rStyle w:val="11"/>
          <w:rFonts w:hint="eastAsia" w:eastAsia="方正仿宋_GBK"/>
          <w:sz w:val="33"/>
          <w:szCs w:val="33"/>
        </w:rPr>
        <w:t>物流</w:t>
      </w:r>
      <w:r>
        <w:rPr>
          <w:rStyle w:val="11"/>
          <w:rFonts w:eastAsia="方正仿宋_GBK"/>
          <w:sz w:val="33"/>
          <w:szCs w:val="33"/>
        </w:rPr>
        <w:t>公司16家</w:t>
      </w:r>
      <w:r>
        <w:rPr>
          <w:rStyle w:val="11"/>
          <w:rFonts w:hint="eastAsia" w:eastAsia="方正仿宋_GBK"/>
          <w:sz w:val="33"/>
          <w:szCs w:val="33"/>
        </w:rPr>
        <w:t>。</w:t>
      </w:r>
      <w:r>
        <w:rPr>
          <w:rStyle w:val="11"/>
          <w:rFonts w:eastAsia="方正仿宋_GBK"/>
          <w:sz w:val="33"/>
          <w:szCs w:val="33"/>
        </w:rPr>
        <w:t>建成县、乡</w:t>
      </w:r>
      <w:r>
        <w:rPr>
          <w:rStyle w:val="11"/>
          <w:rFonts w:hint="eastAsia" w:eastAsia="方正仿宋_GBK"/>
          <w:sz w:val="33"/>
          <w:szCs w:val="33"/>
        </w:rPr>
        <w:t>、</w:t>
      </w:r>
      <w:r>
        <w:rPr>
          <w:rStyle w:val="11"/>
          <w:rFonts w:eastAsia="方正仿宋_GBK"/>
          <w:sz w:val="33"/>
          <w:szCs w:val="33"/>
        </w:rPr>
        <w:t>村三级电商物流配送体系</w:t>
      </w:r>
      <w:r>
        <w:rPr>
          <w:rStyle w:val="11"/>
          <w:rFonts w:hint="eastAsia" w:eastAsia="方正仿宋_GBK"/>
          <w:sz w:val="33"/>
          <w:szCs w:val="33"/>
        </w:rPr>
        <w:t>，</w:t>
      </w:r>
      <w:r>
        <w:rPr>
          <w:rStyle w:val="11"/>
          <w:rFonts w:eastAsia="方正仿宋_GBK"/>
          <w:sz w:val="33"/>
          <w:szCs w:val="33"/>
        </w:rPr>
        <w:t>电商产业园获批省级电子商务示范基地。</w:t>
      </w:r>
      <w:r>
        <w:rPr>
          <w:rStyle w:val="11"/>
          <w:rFonts w:hint="eastAsia" w:eastAsia="方正仿宋_GBK" w:cs="方正仿宋_GBK"/>
          <w:sz w:val="33"/>
          <w:szCs w:val="33"/>
        </w:rPr>
        <w:t>“十三五”时期</w:t>
      </w:r>
      <w:r>
        <w:rPr>
          <w:rStyle w:val="11"/>
          <w:rFonts w:eastAsia="方正仿宋_GBK"/>
          <w:sz w:val="33"/>
          <w:szCs w:val="33"/>
        </w:rPr>
        <w:t>累计实现外贸进出口总额2</w:t>
      </w:r>
      <w:r>
        <w:rPr>
          <w:rStyle w:val="11"/>
          <w:rFonts w:hint="eastAsia" w:eastAsia="方正仿宋_GBK"/>
          <w:sz w:val="33"/>
          <w:szCs w:val="33"/>
        </w:rPr>
        <w:t>.</w:t>
      </w:r>
      <w:r>
        <w:rPr>
          <w:rStyle w:val="11"/>
          <w:rFonts w:eastAsia="方正仿宋_GBK"/>
          <w:sz w:val="33"/>
          <w:szCs w:val="33"/>
        </w:rPr>
        <w:t>2</w:t>
      </w:r>
      <w:r>
        <w:rPr>
          <w:rStyle w:val="11"/>
          <w:rFonts w:hint="eastAsia" w:eastAsia="方正仿宋_GBK"/>
          <w:sz w:val="33"/>
          <w:szCs w:val="33"/>
        </w:rPr>
        <w:t>亿</w:t>
      </w:r>
      <w:r>
        <w:rPr>
          <w:rStyle w:val="11"/>
          <w:rFonts w:eastAsia="方正仿宋_GBK"/>
          <w:sz w:val="33"/>
          <w:szCs w:val="33"/>
        </w:rPr>
        <w:t>美元。</w:t>
      </w:r>
      <w:r>
        <w:rPr>
          <w:rStyle w:val="11"/>
          <w:rFonts w:hint="eastAsia" w:eastAsia="方正仿宋_GBK" w:cs="方正仿宋_GBK"/>
          <w:sz w:val="33"/>
          <w:szCs w:val="33"/>
        </w:rPr>
        <w:t>唱响“岳池农家文化旅游节”品</w:t>
      </w:r>
      <w:r>
        <w:rPr>
          <w:rStyle w:val="11"/>
          <w:rFonts w:eastAsia="方正仿宋_GBK"/>
          <w:sz w:val="33"/>
          <w:szCs w:val="33"/>
        </w:rPr>
        <w:t>牌</w:t>
      </w:r>
      <w:r>
        <w:rPr>
          <w:rStyle w:val="11"/>
          <w:rFonts w:hint="eastAsia"/>
          <w:sz w:val="33"/>
          <w:szCs w:val="33"/>
        </w:rPr>
        <w:t>，</w:t>
      </w:r>
      <w:r>
        <w:rPr>
          <w:rStyle w:val="11"/>
          <w:rFonts w:eastAsia="方正仿宋_GBK"/>
          <w:sz w:val="33"/>
          <w:szCs w:val="33"/>
        </w:rPr>
        <w:t>岳池农家生态文化旅游区创建为国家</w:t>
      </w:r>
      <w:r>
        <w:rPr>
          <w:rStyle w:val="11"/>
          <w:rFonts w:hint="eastAsia"/>
          <w:sz w:val="33"/>
          <w:szCs w:val="33"/>
        </w:rPr>
        <w:t>AAAA</w:t>
      </w:r>
      <w:r>
        <w:rPr>
          <w:rStyle w:val="11"/>
          <w:rFonts w:eastAsia="方正仿宋_GBK"/>
          <w:sz w:val="33"/>
          <w:szCs w:val="33"/>
        </w:rPr>
        <w:t>级旅游景区</w:t>
      </w:r>
      <w:r>
        <w:rPr>
          <w:rStyle w:val="11"/>
          <w:rFonts w:hint="eastAsia" w:eastAsia="方正仿宋_GBK"/>
          <w:sz w:val="33"/>
          <w:szCs w:val="33"/>
        </w:rPr>
        <w:t>；郑家村被评为中国美丽休闲乡村、四川省乡村旅游重点村；</w:t>
      </w:r>
      <w:r>
        <w:rPr>
          <w:rStyle w:val="11"/>
          <w:rFonts w:eastAsia="方正仿宋_GBK"/>
          <w:sz w:val="33"/>
          <w:szCs w:val="33"/>
        </w:rPr>
        <w:t>羊山中医药养心谷</w:t>
      </w:r>
      <w:r>
        <w:rPr>
          <w:rStyle w:val="11"/>
          <w:rFonts w:hint="eastAsia" w:eastAsia="方正仿宋_GBK"/>
          <w:sz w:val="33"/>
          <w:szCs w:val="33"/>
        </w:rPr>
        <w:t>建成</w:t>
      </w:r>
      <w:r>
        <w:rPr>
          <w:rStyle w:val="11"/>
          <w:rFonts w:eastAsia="方正仿宋_GBK"/>
          <w:sz w:val="33"/>
          <w:szCs w:val="33"/>
        </w:rPr>
        <w:t>省级</w:t>
      </w:r>
      <w:r>
        <w:rPr>
          <w:rStyle w:val="11"/>
          <w:rFonts w:hint="eastAsia" w:eastAsia="方正仿宋_GBK"/>
          <w:sz w:val="33"/>
          <w:szCs w:val="33"/>
        </w:rPr>
        <w:t>中医药</w:t>
      </w:r>
      <w:r>
        <w:rPr>
          <w:rStyle w:val="11"/>
          <w:rFonts w:eastAsia="方正仿宋_GBK"/>
          <w:sz w:val="33"/>
          <w:szCs w:val="33"/>
        </w:rPr>
        <w:t>健康旅游示范基地</w:t>
      </w:r>
      <w:r>
        <w:rPr>
          <w:rStyle w:val="11"/>
          <w:rFonts w:hint="eastAsia" w:eastAsia="方正仿宋_GBK"/>
          <w:sz w:val="33"/>
          <w:szCs w:val="33"/>
        </w:rPr>
        <w:t>。</w:t>
      </w:r>
    </w:p>
    <w:bookmarkEnd w:id="27"/>
    <w:p>
      <w:pPr>
        <w:spacing w:line="590" w:lineRule="exact"/>
        <w:ind w:firstLine="663" w:firstLineChars="200"/>
        <w:outlineLvl w:val="2"/>
        <w:rPr>
          <w:rFonts w:eastAsia="方正仿宋_GBK" w:cs="方正仿宋_GBK"/>
          <w:b/>
          <w:bCs/>
          <w:sz w:val="33"/>
          <w:szCs w:val="33"/>
        </w:rPr>
      </w:pPr>
      <w:bookmarkStart w:id="28" w:name="_Toc29380"/>
      <w:bookmarkStart w:id="29" w:name="_Toc15220"/>
      <w:bookmarkStart w:id="30" w:name="_Toc57738739"/>
      <w:bookmarkStart w:id="31" w:name="_Toc7243"/>
      <w:r>
        <w:rPr>
          <w:rFonts w:eastAsia="方正仿宋_GBK"/>
          <w:b/>
          <w:bCs/>
          <w:sz w:val="33"/>
          <w:szCs w:val="33"/>
        </w:rPr>
        <w:t>3</w:t>
      </w:r>
      <w:r>
        <w:rPr>
          <w:rFonts w:hint="eastAsia" w:eastAsia="方正仿宋_GBK" w:cs="方正仿宋_GBK"/>
          <w:b/>
          <w:bCs/>
          <w:sz w:val="33"/>
          <w:szCs w:val="33"/>
        </w:rPr>
        <w:t>. 脱贫攻坚</w:t>
      </w:r>
      <w:bookmarkEnd w:id="28"/>
      <w:bookmarkEnd w:id="29"/>
      <w:bookmarkEnd w:id="30"/>
      <w:r>
        <w:rPr>
          <w:rFonts w:hint="eastAsia" w:eastAsia="方正仿宋_GBK" w:cs="方正仿宋_GBK"/>
          <w:b/>
          <w:bCs/>
          <w:sz w:val="33"/>
          <w:szCs w:val="33"/>
        </w:rPr>
        <w:t>取得丰硕成果</w:t>
      </w:r>
      <w:bookmarkEnd w:id="31"/>
      <w:r>
        <w:rPr>
          <w:rFonts w:hint="eastAsia" w:eastAsia="方正仿宋_GBK" w:cs="方正仿宋_GBK"/>
          <w:b/>
          <w:bCs/>
          <w:sz w:val="33"/>
          <w:szCs w:val="33"/>
        </w:rPr>
        <w:t>。</w:t>
      </w:r>
    </w:p>
    <w:p>
      <w:pPr>
        <w:spacing w:line="590" w:lineRule="exact"/>
        <w:ind w:firstLine="660" w:firstLineChars="200"/>
        <w:rPr>
          <w:rFonts w:eastAsia="方正仿宋_GBK"/>
          <w:sz w:val="33"/>
          <w:szCs w:val="33"/>
        </w:rPr>
      </w:pPr>
      <w:bookmarkStart w:id="32" w:name="_Toc13936"/>
      <w:r>
        <w:rPr>
          <w:rFonts w:hint="eastAsia" w:eastAsia="方正仿宋_GBK" w:cs="方正仿宋_GBK"/>
          <w:bCs/>
          <w:sz w:val="33"/>
          <w:szCs w:val="33"/>
        </w:rPr>
        <w:t>顺利实现脱贫摘帽。</w:t>
      </w:r>
      <w:bookmarkEnd w:id="32"/>
      <w:r>
        <w:rPr>
          <w:rFonts w:hint="eastAsia" w:eastAsia="方正仿宋_GBK"/>
          <w:sz w:val="33"/>
          <w:szCs w:val="33"/>
        </w:rPr>
        <w:t>构建“</w:t>
      </w:r>
      <w:r>
        <w:rPr>
          <w:rFonts w:eastAsia="方正仿宋_GBK"/>
          <w:sz w:val="33"/>
          <w:szCs w:val="33"/>
        </w:rPr>
        <w:t>1</w:t>
      </w:r>
      <w:r>
        <w:rPr>
          <w:rFonts w:hint="eastAsia" w:eastAsia="方正仿宋_GBK"/>
          <w:sz w:val="33"/>
          <w:szCs w:val="33"/>
        </w:rPr>
        <w:t>+</w:t>
      </w:r>
      <w:r>
        <w:rPr>
          <w:rFonts w:eastAsia="方正仿宋_GBK"/>
          <w:sz w:val="33"/>
          <w:szCs w:val="33"/>
        </w:rPr>
        <w:t>6</w:t>
      </w:r>
      <w:r>
        <w:rPr>
          <w:rFonts w:hint="eastAsia" w:eastAsia="方正仿宋_GBK"/>
          <w:sz w:val="33"/>
          <w:szCs w:val="33"/>
        </w:rPr>
        <w:t>+</w:t>
      </w:r>
      <w:r>
        <w:rPr>
          <w:rFonts w:eastAsia="方正仿宋_GBK"/>
          <w:sz w:val="33"/>
          <w:szCs w:val="33"/>
        </w:rPr>
        <w:t>10</w:t>
      </w:r>
      <w:r>
        <w:rPr>
          <w:rFonts w:hint="eastAsia" w:eastAsia="方正仿宋_GBK"/>
          <w:sz w:val="33"/>
          <w:szCs w:val="33"/>
        </w:rPr>
        <w:t>”领导指挥体系，压实“</w:t>
      </w:r>
      <w:r>
        <w:rPr>
          <w:rFonts w:eastAsia="方正仿宋_GBK"/>
          <w:sz w:val="33"/>
          <w:szCs w:val="33"/>
        </w:rPr>
        <w:t>5</w:t>
      </w:r>
      <w:r>
        <w:rPr>
          <w:rFonts w:hint="eastAsia" w:eastAsia="方正仿宋_GBK"/>
          <w:sz w:val="33"/>
          <w:szCs w:val="33"/>
        </w:rPr>
        <w:t>+</w:t>
      </w:r>
      <w:r>
        <w:rPr>
          <w:rFonts w:eastAsia="方正仿宋_GBK"/>
          <w:sz w:val="33"/>
          <w:szCs w:val="33"/>
        </w:rPr>
        <w:t>1</w:t>
      </w:r>
      <w:r>
        <w:rPr>
          <w:rFonts w:hint="eastAsia" w:eastAsia="方正仿宋_GBK"/>
          <w:sz w:val="33"/>
          <w:szCs w:val="33"/>
        </w:rPr>
        <w:t>”帮扶责任，</w:t>
      </w:r>
      <w:r>
        <w:rPr>
          <w:rFonts w:eastAsia="方正仿宋_GBK"/>
          <w:sz w:val="33"/>
          <w:szCs w:val="33"/>
        </w:rPr>
        <w:t>2019</w:t>
      </w:r>
      <w:r>
        <w:rPr>
          <w:rFonts w:hint="eastAsia" w:eastAsia="方正仿宋_GBK"/>
          <w:sz w:val="33"/>
          <w:szCs w:val="33"/>
        </w:rPr>
        <w:t>年</w:t>
      </w:r>
      <w:r>
        <w:rPr>
          <w:rFonts w:eastAsia="方正仿宋_GBK"/>
          <w:sz w:val="33"/>
          <w:szCs w:val="33"/>
        </w:rPr>
        <w:t>4</w:t>
      </w:r>
      <w:r>
        <w:rPr>
          <w:rFonts w:hint="eastAsia" w:eastAsia="方正仿宋_GBK"/>
          <w:sz w:val="33"/>
          <w:szCs w:val="33"/>
        </w:rPr>
        <w:t>月正式退出贫困县序列，</w:t>
      </w:r>
      <w:r>
        <w:rPr>
          <w:rFonts w:eastAsia="方正仿宋_GBK"/>
          <w:sz w:val="33"/>
          <w:szCs w:val="33"/>
        </w:rPr>
        <w:t>2019</w:t>
      </w:r>
      <w:r>
        <w:rPr>
          <w:rFonts w:hint="eastAsia" w:eastAsia="方正仿宋_GBK"/>
          <w:sz w:val="33"/>
          <w:szCs w:val="33"/>
        </w:rPr>
        <w:t>年</w:t>
      </w:r>
      <w:r>
        <w:rPr>
          <w:rFonts w:eastAsia="方正仿宋_GBK"/>
          <w:sz w:val="33"/>
          <w:szCs w:val="33"/>
        </w:rPr>
        <w:t>10</w:t>
      </w:r>
      <w:r>
        <w:rPr>
          <w:rFonts w:hint="eastAsia" w:eastAsia="方正仿宋_GBK"/>
          <w:sz w:val="33"/>
          <w:szCs w:val="33"/>
        </w:rPr>
        <w:t>月全县</w:t>
      </w:r>
      <w:r>
        <w:rPr>
          <w:rFonts w:eastAsia="方正仿宋_GBK"/>
          <w:sz w:val="33"/>
          <w:szCs w:val="33"/>
        </w:rPr>
        <w:t>280</w:t>
      </w:r>
      <w:r>
        <w:rPr>
          <w:rFonts w:hint="eastAsia" w:eastAsia="方正仿宋_GBK"/>
          <w:sz w:val="33"/>
          <w:szCs w:val="33"/>
        </w:rPr>
        <w:t>个贫困村、</w:t>
      </w:r>
      <w:r>
        <w:rPr>
          <w:rFonts w:eastAsia="方正仿宋_GBK"/>
          <w:sz w:val="33"/>
          <w:szCs w:val="33"/>
        </w:rPr>
        <w:t>89968</w:t>
      </w:r>
      <w:r>
        <w:rPr>
          <w:rFonts w:hint="eastAsia" w:eastAsia="方正仿宋_GBK"/>
          <w:sz w:val="33"/>
          <w:szCs w:val="33"/>
        </w:rPr>
        <w:t>名贫困人口实现全域全员脱贫，绝对贫困全面消除。先后</w:t>
      </w:r>
      <w:r>
        <w:rPr>
          <w:rFonts w:eastAsia="方正仿宋_GBK"/>
          <w:sz w:val="33"/>
          <w:szCs w:val="33"/>
        </w:rPr>
        <w:t>2</w:t>
      </w:r>
      <w:r>
        <w:rPr>
          <w:rFonts w:hint="eastAsia" w:eastAsia="方正仿宋_GBK"/>
          <w:sz w:val="33"/>
          <w:szCs w:val="33"/>
        </w:rPr>
        <w:t>年在省级年度成效考核中取得“好”的等次，获评省级脱贫攻坚先进集体。</w:t>
      </w:r>
    </w:p>
    <w:p>
      <w:pPr>
        <w:spacing w:line="590" w:lineRule="exact"/>
        <w:ind w:firstLine="663" w:firstLineChars="200"/>
        <w:rPr>
          <w:rFonts w:eastAsia="方正仿宋_GBK"/>
          <w:sz w:val="33"/>
          <w:szCs w:val="33"/>
        </w:rPr>
      </w:pPr>
      <w:bookmarkStart w:id="33" w:name="_Toc25571"/>
      <w:r>
        <w:rPr>
          <w:rFonts w:hint="eastAsia" w:eastAsia="方正仿宋_GBK" w:cs="方正仿宋_GBK"/>
          <w:b/>
          <w:bCs/>
          <w:sz w:val="33"/>
          <w:szCs w:val="33"/>
        </w:rPr>
        <w:t>“三保障”全面加强。</w:t>
      </w:r>
      <w:bookmarkEnd w:id="33"/>
      <w:r>
        <w:rPr>
          <w:rFonts w:hint="eastAsia" w:eastAsia="方正仿宋_GBK"/>
          <w:sz w:val="33"/>
          <w:szCs w:val="33"/>
        </w:rPr>
        <w:t>实施安全住房建设</w:t>
      </w:r>
      <w:r>
        <w:rPr>
          <w:rFonts w:eastAsia="方正仿宋_GBK"/>
          <w:sz w:val="33"/>
          <w:szCs w:val="33"/>
        </w:rPr>
        <w:t>51741</w:t>
      </w:r>
      <w:r>
        <w:rPr>
          <w:rFonts w:hint="eastAsia" w:eastAsia="方正仿宋_GBK"/>
          <w:sz w:val="33"/>
          <w:szCs w:val="33"/>
        </w:rPr>
        <w:t>户。建立控辍保学“七长”责任制，拨付各类资助资金</w:t>
      </w:r>
      <w:r>
        <w:rPr>
          <w:rFonts w:eastAsia="方正仿宋_GBK"/>
          <w:sz w:val="33"/>
          <w:szCs w:val="33"/>
        </w:rPr>
        <w:t>2</w:t>
      </w:r>
      <w:r>
        <w:rPr>
          <w:rFonts w:hint="eastAsia" w:eastAsia="方正仿宋_GBK"/>
          <w:sz w:val="33"/>
          <w:szCs w:val="33"/>
        </w:rPr>
        <w:t>.</w:t>
      </w:r>
      <w:r>
        <w:rPr>
          <w:rFonts w:eastAsia="方正仿宋_GBK"/>
          <w:sz w:val="33"/>
          <w:szCs w:val="33"/>
        </w:rPr>
        <w:t>45</w:t>
      </w:r>
      <w:r>
        <w:rPr>
          <w:rFonts w:hint="eastAsia" w:eastAsia="方正仿宋_GBK"/>
          <w:sz w:val="33"/>
          <w:szCs w:val="33"/>
        </w:rPr>
        <w:t>亿元，惠及学生</w:t>
      </w:r>
      <w:r>
        <w:rPr>
          <w:rFonts w:eastAsia="方正仿宋_GBK"/>
          <w:sz w:val="33"/>
          <w:szCs w:val="33"/>
        </w:rPr>
        <w:t>53</w:t>
      </w:r>
      <w:r>
        <w:rPr>
          <w:rFonts w:hint="eastAsia" w:eastAsia="方正仿宋_GBK"/>
          <w:sz w:val="33"/>
          <w:szCs w:val="33"/>
        </w:rPr>
        <w:t>.</w:t>
      </w:r>
      <w:r>
        <w:rPr>
          <w:rFonts w:eastAsia="方正仿宋_GBK"/>
          <w:sz w:val="33"/>
          <w:szCs w:val="33"/>
        </w:rPr>
        <w:t>07</w:t>
      </w:r>
      <w:r>
        <w:rPr>
          <w:rFonts w:hint="eastAsia" w:eastAsia="方正仿宋_GBK"/>
          <w:sz w:val="33"/>
          <w:szCs w:val="33"/>
        </w:rPr>
        <w:t>万人次，建档立卡义务教育阶段适龄儿童无一人因贫失学或辍学。全面落实建档立卡贫困人口“两保、三救助、三基金”扶持政策，贫困人口参保率</w:t>
      </w:r>
      <w:r>
        <w:rPr>
          <w:rFonts w:eastAsia="方正仿宋_GBK"/>
          <w:sz w:val="33"/>
          <w:szCs w:val="33"/>
        </w:rPr>
        <w:t>100</w:t>
      </w:r>
      <w:r>
        <w:rPr>
          <w:rFonts w:hint="eastAsia" w:eastAsia="方正仿宋_GBK"/>
          <w:sz w:val="33"/>
          <w:szCs w:val="33"/>
        </w:rPr>
        <w:t>%，县域内医疗费用个人支付比例控制在</w:t>
      </w:r>
      <w:r>
        <w:rPr>
          <w:rFonts w:eastAsia="方正仿宋_GBK"/>
          <w:sz w:val="33"/>
          <w:szCs w:val="33"/>
        </w:rPr>
        <w:t>10</w:t>
      </w:r>
      <w:r>
        <w:rPr>
          <w:rFonts w:hint="eastAsia" w:eastAsia="方正仿宋_GBK"/>
          <w:sz w:val="33"/>
          <w:szCs w:val="33"/>
        </w:rPr>
        <w:t>%以内。</w:t>
      </w:r>
    </w:p>
    <w:p>
      <w:pPr>
        <w:spacing w:line="590" w:lineRule="exact"/>
        <w:ind w:firstLine="663" w:firstLineChars="200"/>
        <w:rPr>
          <w:rFonts w:eastAsia="方正仿宋_GBK"/>
          <w:sz w:val="33"/>
          <w:szCs w:val="33"/>
        </w:rPr>
      </w:pPr>
      <w:bookmarkStart w:id="34" w:name="_Toc3559"/>
      <w:r>
        <w:rPr>
          <w:rFonts w:hint="eastAsia" w:eastAsia="方正仿宋_GBK" w:cs="方正仿宋_GBK"/>
          <w:b/>
          <w:bCs/>
          <w:sz w:val="33"/>
          <w:szCs w:val="33"/>
        </w:rPr>
        <w:t>脱贫产业持续壮大。</w:t>
      </w:r>
      <w:bookmarkEnd w:id="34"/>
      <w:r>
        <w:rPr>
          <w:rFonts w:hint="eastAsia" w:eastAsia="方正仿宋_GBK"/>
          <w:sz w:val="33"/>
          <w:szCs w:val="33"/>
        </w:rPr>
        <w:t>实施土地整理项目</w:t>
      </w:r>
      <w:r>
        <w:rPr>
          <w:rFonts w:eastAsia="方正仿宋_GBK"/>
          <w:sz w:val="33"/>
          <w:szCs w:val="33"/>
        </w:rPr>
        <w:t>3</w:t>
      </w:r>
      <w:r>
        <w:rPr>
          <w:rFonts w:hint="eastAsia" w:eastAsia="方正仿宋_GBK"/>
          <w:sz w:val="33"/>
          <w:szCs w:val="33"/>
        </w:rPr>
        <w:t>.</w:t>
      </w:r>
      <w:r>
        <w:rPr>
          <w:rFonts w:eastAsia="方正仿宋_GBK"/>
          <w:sz w:val="33"/>
          <w:szCs w:val="33"/>
        </w:rPr>
        <w:t>43</w:t>
      </w:r>
      <w:r>
        <w:rPr>
          <w:rFonts w:hint="eastAsia" w:eastAsia="方正仿宋_GBK"/>
          <w:sz w:val="33"/>
          <w:szCs w:val="33"/>
        </w:rPr>
        <w:t>万亩，建设脱贫攻坚产业示范带</w:t>
      </w:r>
      <w:r>
        <w:rPr>
          <w:rFonts w:eastAsia="方正仿宋_GBK"/>
          <w:sz w:val="33"/>
          <w:szCs w:val="33"/>
        </w:rPr>
        <w:t>6</w:t>
      </w:r>
      <w:r>
        <w:rPr>
          <w:rFonts w:hint="eastAsia" w:eastAsia="方正仿宋_GBK"/>
          <w:sz w:val="33"/>
          <w:szCs w:val="33"/>
        </w:rPr>
        <w:t>个、奔康产业园</w:t>
      </w:r>
      <w:r>
        <w:rPr>
          <w:rFonts w:eastAsia="方正仿宋_GBK"/>
          <w:sz w:val="33"/>
          <w:szCs w:val="33"/>
        </w:rPr>
        <w:t>100</w:t>
      </w:r>
      <w:r>
        <w:rPr>
          <w:rFonts w:hint="eastAsia" w:eastAsia="方正仿宋_GBK"/>
          <w:sz w:val="33"/>
          <w:szCs w:val="33"/>
        </w:rPr>
        <w:t>个、特色产业基地</w:t>
      </w:r>
      <w:r>
        <w:rPr>
          <w:rFonts w:eastAsia="方正仿宋_GBK"/>
          <w:sz w:val="33"/>
          <w:szCs w:val="33"/>
        </w:rPr>
        <w:t>37</w:t>
      </w:r>
      <w:r>
        <w:rPr>
          <w:rFonts w:hint="eastAsia" w:eastAsia="方正仿宋_GBK"/>
          <w:sz w:val="33"/>
          <w:szCs w:val="33"/>
        </w:rPr>
        <w:t>.</w:t>
      </w:r>
      <w:r>
        <w:rPr>
          <w:rFonts w:eastAsia="方正仿宋_GBK"/>
          <w:sz w:val="33"/>
          <w:szCs w:val="33"/>
        </w:rPr>
        <w:t>63</w:t>
      </w:r>
      <w:r>
        <w:rPr>
          <w:rFonts w:hint="eastAsia" w:eastAsia="方正仿宋_GBK"/>
          <w:sz w:val="33"/>
          <w:szCs w:val="33"/>
        </w:rPr>
        <w:t>万亩，培育新型经营主体</w:t>
      </w:r>
      <w:r>
        <w:rPr>
          <w:rFonts w:eastAsia="方正仿宋_GBK"/>
          <w:sz w:val="33"/>
          <w:szCs w:val="33"/>
        </w:rPr>
        <w:t>2269</w:t>
      </w:r>
      <w:r>
        <w:rPr>
          <w:rFonts w:hint="eastAsia" w:eastAsia="方正仿宋_GBK"/>
          <w:sz w:val="33"/>
          <w:szCs w:val="33"/>
        </w:rPr>
        <w:t>个，探索流转土地收租金、进园打工挣薪金、入股分红得股金、庭院经济赚现金“四金”增收模式，贫困村人均集体经济收入增长至</w:t>
      </w:r>
      <w:r>
        <w:rPr>
          <w:rFonts w:eastAsia="方正仿宋_GBK"/>
          <w:sz w:val="33"/>
          <w:szCs w:val="33"/>
        </w:rPr>
        <w:t>11</w:t>
      </w:r>
      <w:r>
        <w:rPr>
          <w:rFonts w:hint="eastAsia" w:eastAsia="方正仿宋_GBK"/>
          <w:sz w:val="33"/>
          <w:szCs w:val="33"/>
        </w:rPr>
        <w:t>.</w:t>
      </w:r>
      <w:r>
        <w:rPr>
          <w:rFonts w:eastAsia="方正仿宋_GBK"/>
          <w:sz w:val="33"/>
          <w:szCs w:val="33"/>
        </w:rPr>
        <w:t>14</w:t>
      </w:r>
      <w:r>
        <w:rPr>
          <w:rFonts w:hint="eastAsia" w:eastAsia="方正仿宋_GBK"/>
          <w:sz w:val="33"/>
          <w:szCs w:val="33"/>
        </w:rPr>
        <w:t>元。</w:t>
      </w:r>
    </w:p>
    <w:p>
      <w:pPr>
        <w:spacing w:line="590" w:lineRule="exact"/>
        <w:ind w:firstLine="663" w:firstLineChars="200"/>
        <w:rPr>
          <w:rFonts w:eastAsia="方正仿宋_GBK"/>
          <w:sz w:val="33"/>
          <w:szCs w:val="33"/>
        </w:rPr>
      </w:pPr>
      <w:bookmarkStart w:id="35" w:name="_Toc8817"/>
      <w:r>
        <w:rPr>
          <w:rFonts w:hint="eastAsia" w:eastAsia="方正仿宋_GBK" w:cs="方正仿宋_GBK"/>
          <w:b/>
          <w:bCs/>
          <w:sz w:val="33"/>
          <w:szCs w:val="33"/>
        </w:rPr>
        <w:t>生活条件显著改善。</w:t>
      </w:r>
      <w:bookmarkEnd w:id="35"/>
      <w:r>
        <w:rPr>
          <w:rFonts w:hint="eastAsia" w:eastAsia="方正仿宋_GBK"/>
          <w:sz w:val="33"/>
          <w:szCs w:val="33"/>
        </w:rPr>
        <w:t>修建通村入户道路</w:t>
      </w:r>
      <w:r>
        <w:rPr>
          <w:rFonts w:eastAsia="方正仿宋_GBK"/>
          <w:sz w:val="33"/>
          <w:szCs w:val="33"/>
        </w:rPr>
        <w:t>4551</w:t>
      </w:r>
      <w:r>
        <w:rPr>
          <w:rFonts w:hint="eastAsia" w:eastAsia="方正仿宋_GBK"/>
          <w:sz w:val="33"/>
          <w:szCs w:val="33"/>
        </w:rPr>
        <w:t>公里，安装生活用电</w:t>
      </w:r>
      <w:r>
        <w:rPr>
          <w:rFonts w:eastAsia="方正仿宋_GBK"/>
          <w:sz w:val="33"/>
          <w:szCs w:val="33"/>
        </w:rPr>
        <w:t>8646</w:t>
      </w:r>
      <w:r>
        <w:rPr>
          <w:rFonts w:hint="eastAsia" w:eastAsia="方正仿宋_GBK"/>
          <w:sz w:val="33"/>
          <w:szCs w:val="33"/>
        </w:rPr>
        <w:t>户，免费安装广播电视信号</w:t>
      </w:r>
      <w:r>
        <w:rPr>
          <w:rFonts w:eastAsia="方正仿宋_GBK"/>
          <w:sz w:val="33"/>
          <w:szCs w:val="33"/>
        </w:rPr>
        <w:t>54998</w:t>
      </w:r>
      <w:r>
        <w:rPr>
          <w:rFonts w:hint="eastAsia" w:eastAsia="方正仿宋_GBK"/>
          <w:sz w:val="33"/>
          <w:szCs w:val="33"/>
        </w:rPr>
        <w:t>户（其中贫困户26676户），实施农村安全饮水工程，解决48.73万人饮水问题，贫困群众出行和生产生活条件明显改善。</w:t>
      </w:r>
    </w:p>
    <w:p>
      <w:pPr>
        <w:spacing w:line="590" w:lineRule="exact"/>
        <w:ind w:firstLine="663" w:firstLineChars="200"/>
        <w:outlineLvl w:val="2"/>
        <w:rPr>
          <w:rFonts w:eastAsia="方正仿宋_GBK" w:cs="方正仿宋_GBK"/>
          <w:b/>
          <w:bCs/>
          <w:sz w:val="33"/>
          <w:szCs w:val="33"/>
        </w:rPr>
      </w:pPr>
      <w:bookmarkStart w:id="36" w:name="_Toc29794"/>
      <w:r>
        <w:rPr>
          <w:rFonts w:eastAsia="方正仿宋_GBK"/>
          <w:b/>
          <w:bCs/>
          <w:sz w:val="33"/>
          <w:szCs w:val="33"/>
        </w:rPr>
        <w:t>4</w:t>
      </w:r>
      <w:r>
        <w:rPr>
          <w:rFonts w:hint="eastAsia" w:eastAsia="方正仿宋_GBK" w:cs="方正仿宋_GBK"/>
          <w:b/>
          <w:bCs/>
          <w:sz w:val="33"/>
          <w:szCs w:val="33"/>
        </w:rPr>
        <w:t>.</w:t>
      </w:r>
      <w:bookmarkEnd w:id="24"/>
      <w:bookmarkEnd w:id="25"/>
      <w:bookmarkEnd w:id="26"/>
      <w:r>
        <w:rPr>
          <w:rFonts w:hint="eastAsia" w:eastAsia="方正仿宋_GBK" w:cs="方正仿宋_GBK"/>
          <w:b/>
          <w:bCs/>
          <w:sz w:val="33"/>
          <w:szCs w:val="33"/>
        </w:rPr>
        <w:t xml:space="preserve"> 基础设施建设再上台阶</w:t>
      </w:r>
      <w:bookmarkEnd w:id="36"/>
      <w:r>
        <w:rPr>
          <w:rFonts w:hint="eastAsia" w:eastAsia="方正仿宋_GBK" w:cs="方正仿宋_GBK"/>
          <w:b/>
          <w:bCs/>
          <w:sz w:val="33"/>
          <w:szCs w:val="33"/>
        </w:rPr>
        <w:t>。</w:t>
      </w:r>
    </w:p>
    <w:p>
      <w:pPr>
        <w:spacing w:line="590" w:lineRule="exact"/>
        <w:ind w:firstLine="663" w:firstLineChars="200"/>
        <w:rPr>
          <w:rFonts w:eastAsia="方正仿宋_GBK"/>
          <w:sz w:val="33"/>
          <w:szCs w:val="33"/>
        </w:rPr>
      </w:pPr>
      <w:bookmarkStart w:id="37" w:name="_Toc8969"/>
      <w:bookmarkStart w:id="38" w:name="_Toc18686"/>
      <w:bookmarkStart w:id="39" w:name="_Toc57738736"/>
      <w:bookmarkStart w:id="40" w:name="_Toc9615"/>
      <w:r>
        <w:rPr>
          <w:rFonts w:hint="eastAsia" w:eastAsia="方正仿宋_GBK" w:cs="方正仿宋_GBK"/>
          <w:b/>
          <w:bCs/>
          <w:sz w:val="33"/>
          <w:szCs w:val="33"/>
        </w:rPr>
        <w:t>交通出行更加便捷。</w:t>
      </w:r>
      <w:bookmarkEnd w:id="37"/>
      <w:r>
        <w:rPr>
          <w:rFonts w:hint="eastAsia" w:eastAsia="方正仿宋_GBK" w:cs="方正仿宋_GBK"/>
          <w:bCs/>
          <w:sz w:val="33"/>
          <w:szCs w:val="33"/>
        </w:rPr>
        <w:t>兰渝铁路广高支线建成开通，县域内高速公路通车总里程达</w:t>
      </w:r>
      <w:r>
        <w:rPr>
          <w:rFonts w:eastAsia="方正仿宋_GBK"/>
          <w:bCs/>
          <w:sz w:val="33"/>
          <w:szCs w:val="33"/>
        </w:rPr>
        <w:t>75</w:t>
      </w:r>
      <w:r>
        <w:rPr>
          <w:rFonts w:hint="eastAsia" w:eastAsia="方正仿宋_GBK" w:cs="方正仿宋_GBK"/>
          <w:bCs/>
          <w:sz w:val="33"/>
          <w:szCs w:val="33"/>
        </w:rPr>
        <w:t>.</w:t>
      </w:r>
      <w:r>
        <w:rPr>
          <w:rFonts w:eastAsia="方正仿宋_GBK"/>
          <w:bCs/>
          <w:sz w:val="33"/>
          <w:szCs w:val="33"/>
        </w:rPr>
        <w:t>3</w:t>
      </w:r>
      <w:r>
        <w:rPr>
          <w:rFonts w:hint="eastAsia" w:eastAsia="方正仿宋_GBK" w:cs="方正仿宋_GBK"/>
          <w:bCs/>
          <w:sz w:val="33"/>
          <w:szCs w:val="33"/>
        </w:rPr>
        <w:t>公里，改造县乡道路</w:t>
      </w:r>
      <w:r>
        <w:rPr>
          <w:rFonts w:eastAsia="方正仿宋_GBK"/>
          <w:bCs/>
          <w:sz w:val="33"/>
          <w:szCs w:val="33"/>
        </w:rPr>
        <w:t>30</w:t>
      </w:r>
      <w:r>
        <w:rPr>
          <w:rFonts w:hint="eastAsia" w:eastAsia="方正仿宋_GBK" w:cs="方正仿宋_GBK"/>
          <w:bCs/>
          <w:sz w:val="33"/>
          <w:szCs w:val="33"/>
        </w:rPr>
        <w:t>.</w:t>
      </w:r>
      <w:r>
        <w:rPr>
          <w:rFonts w:eastAsia="方正仿宋_GBK"/>
          <w:bCs/>
          <w:sz w:val="33"/>
          <w:szCs w:val="33"/>
        </w:rPr>
        <w:t>2</w:t>
      </w:r>
      <w:r>
        <w:rPr>
          <w:rFonts w:hint="eastAsia" w:eastAsia="方正仿宋_GBK" w:cs="方正仿宋_GBK"/>
          <w:bCs/>
          <w:sz w:val="33"/>
          <w:szCs w:val="33"/>
        </w:rPr>
        <w:t>公里，新（改）建公路桥梁</w:t>
      </w:r>
      <w:r>
        <w:rPr>
          <w:rFonts w:eastAsia="方正仿宋_GBK"/>
          <w:bCs/>
          <w:sz w:val="33"/>
          <w:szCs w:val="33"/>
        </w:rPr>
        <w:t>30</w:t>
      </w:r>
      <w:r>
        <w:rPr>
          <w:rFonts w:hint="eastAsia" w:eastAsia="方正仿宋_GBK" w:cs="方正仿宋_GBK"/>
          <w:bCs/>
          <w:sz w:val="33"/>
          <w:szCs w:val="33"/>
        </w:rPr>
        <w:t>座，</w:t>
      </w:r>
      <w:r>
        <w:rPr>
          <w:rFonts w:hint="eastAsia" w:eastAsia="方正仿宋_GBK"/>
          <w:sz w:val="33"/>
          <w:szCs w:val="33"/>
        </w:rPr>
        <w:t>岳池综合客运枢纽站投入运营，广安至岳池城际公交开通运行，普安场址成为广安民用机场推荐场址，初步建成“一铁路、两航道、两国道、四高速”综合运输大通道。</w:t>
      </w:r>
    </w:p>
    <w:p>
      <w:pPr>
        <w:spacing w:line="590" w:lineRule="exact"/>
        <w:ind w:firstLine="663" w:firstLineChars="200"/>
        <w:rPr>
          <w:rFonts w:eastAsia="方正仿宋_GBK"/>
          <w:sz w:val="33"/>
          <w:szCs w:val="33"/>
        </w:rPr>
      </w:pPr>
      <w:bookmarkStart w:id="41" w:name="_Toc17093"/>
      <w:r>
        <w:rPr>
          <w:rFonts w:hint="eastAsia" w:eastAsia="方正仿宋_GBK" w:cs="方正仿宋_GBK"/>
          <w:b/>
          <w:bCs/>
          <w:sz w:val="33"/>
          <w:szCs w:val="33"/>
        </w:rPr>
        <w:t>工业设施更加完善。</w:t>
      </w:r>
      <w:bookmarkEnd w:id="41"/>
      <w:r>
        <w:rPr>
          <w:rFonts w:hint="eastAsia" w:eastAsia="方正仿宋_GBK"/>
          <w:sz w:val="33"/>
          <w:szCs w:val="33"/>
        </w:rPr>
        <w:t>经开区建成创新药物公共服务中心等</w:t>
      </w:r>
      <w:r>
        <w:rPr>
          <w:rFonts w:eastAsia="方正仿宋_GBK"/>
          <w:sz w:val="33"/>
          <w:szCs w:val="33"/>
        </w:rPr>
        <w:t>13</w:t>
      </w:r>
      <w:r>
        <w:rPr>
          <w:rFonts w:hint="eastAsia" w:eastAsia="方正仿宋_GBK"/>
          <w:sz w:val="33"/>
          <w:szCs w:val="33"/>
        </w:rPr>
        <w:t>项</w:t>
      </w:r>
      <w:r>
        <w:rPr>
          <w:rFonts w:hint="eastAsia" w:eastAsia="方正仿宋_GBK"/>
          <w:spacing w:val="-2"/>
          <w:sz w:val="33"/>
          <w:szCs w:val="33"/>
        </w:rPr>
        <w:t>专业化配套，其中拥有全省第一个园区分布式能源、全省第一个达到</w:t>
      </w:r>
      <w:r>
        <w:rPr>
          <w:rFonts w:eastAsia="方正仿宋_GBK"/>
          <w:bCs/>
          <w:spacing w:val="-2"/>
          <w:sz w:val="33"/>
          <w:szCs w:val="33"/>
        </w:rPr>
        <w:t>Ⅲ</w:t>
      </w:r>
      <w:r>
        <w:rPr>
          <w:rFonts w:hint="eastAsia" w:eastAsia="方正仿宋_GBK" w:cs="方正仿宋_GBK"/>
          <w:spacing w:val="-2"/>
          <w:sz w:val="33"/>
          <w:szCs w:val="33"/>
        </w:rPr>
        <w:t>类</w:t>
      </w:r>
      <w:r>
        <w:rPr>
          <w:rFonts w:hint="eastAsia" w:eastAsia="方正仿宋_GBK"/>
          <w:spacing w:val="-2"/>
          <w:sz w:val="33"/>
          <w:szCs w:val="33"/>
        </w:rPr>
        <w:t>水质的专业医药污水处理系统、全省第一个县级药物临床试验机构。完成“三纵三横”骨架道路一期建设，岳池湖生态湿地公园核心区建设加快推进，“一湖四河五区”空间布局加快形成，医药产业发展生态安全屏障加快构建。高新区建成高新大道</w:t>
      </w:r>
      <w:r>
        <w:rPr>
          <w:rFonts w:eastAsia="方正仿宋_GBK"/>
          <w:spacing w:val="-2"/>
          <w:sz w:val="33"/>
          <w:szCs w:val="33"/>
        </w:rPr>
        <w:t>3</w:t>
      </w:r>
      <w:r>
        <w:rPr>
          <w:rFonts w:hint="eastAsia" w:eastAsia="方正仿宋_GBK"/>
          <w:spacing w:val="-2"/>
          <w:sz w:val="33"/>
          <w:szCs w:val="33"/>
        </w:rPr>
        <w:t>.</w:t>
      </w:r>
      <w:r>
        <w:rPr>
          <w:rFonts w:eastAsia="方正仿宋_GBK"/>
          <w:spacing w:val="-2"/>
          <w:sz w:val="33"/>
          <w:szCs w:val="33"/>
        </w:rPr>
        <w:t>3</w:t>
      </w:r>
      <w:r>
        <w:rPr>
          <w:rFonts w:hint="eastAsia" w:eastAsia="方正仿宋_GBK"/>
          <w:spacing w:val="-2"/>
          <w:sz w:val="33"/>
          <w:szCs w:val="33"/>
        </w:rPr>
        <w:t>公里、骨架道路</w:t>
      </w:r>
      <w:r>
        <w:rPr>
          <w:rFonts w:eastAsia="方正仿宋_GBK"/>
          <w:spacing w:val="-2"/>
          <w:sz w:val="33"/>
          <w:szCs w:val="33"/>
        </w:rPr>
        <w:t>3</w:t>
      </w:r>
      <w:r>
        <w:rPr>
          <w:rFonts w:hint="eastAsia" w:eastAsia="方正仿宋_GBK"/>
          <w:spacing w:val="-2"/>
          <w:sz w:val="33"/>
          <w:szCs w:val="33"/>
        </w:rPr>
        <w:t>.</w:t>
      </w:r>
      <w:r>
        <w:rPr>
          <w:rFonts w:eastAsia="方正仿宋_GBK"/>
          <w:spacing w:val="-2"/>
          <w:sz w:val="33"/>
          <w:szCs w:val="33"/>
        </w:rPr>
        <w:t>2</w:t>
      </w:r>
      <w:r>
        <w:rPr>
          <w:rFonts w:hint="eastAsia" w:eastAsia="方正仿宋_GBK"/>
          <w:spacing w:val="-2"/>
          <w:sz w:val="33"/>
          <w:szCs w:val="33"/>
        </w:rPr>
        <w:t>公里，完成污水处理厂</w:t>
      </w:r>
      <w:r>
        <w:rPr>
          <w:rFonts w:hint="eastAsia" w:eastAsia="方正仿宋_GBK"/>
          <w:sz w:val="33"/>
          <w:szCs w:val="33"/>
        </w:rPr>
        <w:t>、</w:t>
      </w:r>
      <w:r>
        <w:rPr>
          <w:rFonts w:eastAsia="方正仿宋_GBK"/>
          <w:sz w:val="33"/>
          <w:szCs w:val="33"/>
        </w:rPr>
        <w:t>110</w:t>
      </w:r>
      <w:r>
        <w:rPr>
          <w:rFonts w:hint="eastAsia" w:eastAsia="方正仿宋_GBK"/>
          <w:sz w:val="33"/>
          <w:szCs w:val="33"/>
        </w:rPr>
        <w:t>KV变电站、水电气等配套设施建设。</w:t>
      </w:r>
    </w:p>
    <w:p>
      <w:pPr>
        <w:spacing w:line="590" w:lineRule="exact"/>
        <w:ind w:firstLine="663" w:firstLineChars="200"/>
        <w:rPr>
          <w:rFonts w:eastAsia="方正仿宋_GBK"/>
          <w:sz w:val="33"/>
          <w:szCs w:val="33"/>
        </w:rPr>
      </w:pPr>
      <w:bookmarkStart w:id="42" w:name="_Toc22519"/>
      <w:r>
        <w:rPr>
          <w:rFonts w:hint="eastAsia" w:eastAsia="方正仿宋_GBK" w:cs="方正仿宋_GBK"/>
          <w:b/>
          <w:bCs/>
          <w:sz w:val="33"/>
          <w:szCs w:val="33"/>
        </w:rPr>
        <w:t>水利能源设施更加完备。</w:t>
      </w:r>
      <w:bookmarkEnd w:id="42"/>
      <w:r>
        <w:rPr>
          <w:rFonts w:hint="eastAsia" w:eastAsia="方正仿宋_GBK"/>
          <w:sz w:val="33"/>
          <w:szCs w:val="33"/>
        </w:rPr>
        <w:t>改建中小型水库</w:t>
      </w:r>
      <w:r>
        <w:rPr>
          <w:rFonts w:eastAsia="方正仿宋_GBK"/>
          <w:sz w:val="33"/>
          <w:szCs w:val="33"/>
        </w:rPr>
        <w:t>65</w:t>
      </w:r>
      <w:r>
        <w:rPr>
          <w:rFonts w:hint="eastAsia" w:eastAsia="方正仿宋_GBK"/>
          <w:sz w:val="33"/>
          <w:szCs w:val="33"/>
        </w:rPr>
        <w:t>座，改（扩）建城乡集中供水项目</w:t>
      </w:r>
      <w:r>
        <w:rPr>
          <w:rFonts w:eastAsia="方正仿宋_GBK"/>
          <w:sz w:val="33"/>
          <w:szCs w:val="33"/>
        </w:rPr>
        <w:t>94</w:t>
      </w:r>
      <w:r>
        <w:rPr>
          <w:rFonts w:hint="eastAsia" w:eastAsia="方正仿宋_GBK"/>
          <w:sz w:val="33"/>
          <w:szCs w:val="33"/>
        </w:rPr>
        <w:t>个，完成嘉陵江、渠江等县内</w:t>
      </w:r>
      <w:r>
        <w:rPr>
          <w:rFonts w:eastAsia="方正仿宋_GBK"/>
          <w:sz w:val="33"/>
          <w:szCs w:val="33"/>
        </w:rPr>
        <w:t>12</w:t>
      </w:r>
      <w:r>
        <w:rPr>
          <w:rFonts w:hint="eastAsia" w:eastAsia="方正仿宋_GBK"/>
          <w:sz w:val="33"/>
          <w:szCs w:val="33"/>
        </w:rPr>
        <w:t>条主要河流生态经济林带建设</w:t>
      </w:r>
      <w:r>
        <w:rPr>
          <w:rFonts w:eastAsia="方正仿宋_GBK"/>
          <w:sz w:val="33"/>
          <w:szCs w:val="33"/>
        </w:rPr>
        <w:t>8</w:t>
      </w:r>
      <w:r>
        <w:rPr>
          <w:rFonts w:hint="eastAsia" w:eastAsia="方正仿宋_GBK"/>
          <w:sz w:val="33"/>
          <w:szCs w:val="33"/>
        </w:rPr>
        <w:t>.</w:t>
      </w:r>
      <w:r>
        <w:rPr>
          <w:rFonts w:eastAsia="方正仿宋_GBK"/>
          <w:sz w:val="33"/>
          <w:szCs w:val="33"/>
        </w:rPr>
        <w:t>89</w:t>
      </w:r>
      <w:r>
        <w:rPr>
          <w:rFonts w:hint="eastAsia" w:eastAsia="方正仿宋_GBK"/>
          <w:sz w:val="33"/>
          <w:szCs w:val="33"/>
        </w:rPr>
        <w:t>万亩。乡镇场镇实现管道天然气全覆盖，村社天然气主管网覆盖率达</w:t>
      </w:r>
      <w:r>
        <w:rPr>
          <w:rFonts w:eastAsia="方正仿宋_GBK"/>
          <w:sz w:val="33"/>
          <w:szCs w:val="33"/>
        </w:rPr>
        <w:t>58</w:t>
      </w:r>
      <w:r>
        <w:rPr>
          <w:rFonts w:hint="eastAsia" w:eastAsia="方正仿宋_GBK"/>
          <w:sz w:val="33"/>
          <w:szCs w:val="33"/>
        </w:rPr>
        <w:t>.</w:t>
      </w:r>
      <w:r>
        <w:rPr>
          <w:rFonts w:eastAsia="方正仿宋_GBK"/>
          <w:sz w:val="33"/>
          <w:szCs w:val="33"/>
        </w:rPr>
        <w:t>8</w:t>
      </w:r>
      <w:r>
        <w:rPr>
          <w:rFonts w:hint="eastAsia" w:eastAsia="方正仿宋_GBK"/>
          <w:sz w:val="33"/>
          <w:szCs w:val="33"/>
        </w:rPr>
        <w:t>%。全面推进区域变电站工程建设，贫困边远地区电网改造升级基本完成，水利能源设施覆盖率逐步提升。</w:t>
      </w:r>
    </w:p>
    <w:p>
      <w:pPr>
        <w:spacing w:line="590" w:lineRule="exact"/>
        <w:ind w:firstLine="663" w:firstLineChars="200"/>
        <w:rPr>
          <w:rFonts w:eastAsia="方正仿宋_GBK"/>
          <w:sz w:val="33"/>
          <w:szCs w:val="33"/>
        </w:rPr>
      </w:pPr>
      <w:bookmarkStart w:id="43" w:name="_Toc4577"/>
      <w:r>
        <w:rPr>
          <w:rFonts w:hint="eastAsia" w:eastAsia="方正仿宋_GBK" w:cs="方正仿宋_GBK"/>
          <w:b/>
          <w:bCs/>
          <w:sz w:val="33"/>
          <w:szCs w:val="33"/>
        </w:rPr>
        <w:t>农村基础设施更加优化。</w:t>
      </w:r>
      <w:bookmarkEnd w:id="43"/>
      <w:r>
        <w:rPr>
          <w:rFonts w:hint="eastAsia" w:eastAsia="方正仿宋_GBK"/>
          <w:sz w:val="33"/>
          <w:szCs w:val="33"/>
        </w:rPr>
        <w:t>建成通村水泥路</w:t>
      </w:r>
      <w:r>
        <w:rPr>
          <w:rFonts w:eastAsia="方正仿宋_GBK"/>
          <w:sz w:val="33"/>
          <w:szCs w:val="33"/>
        </w:rPr>
        <w:t>496</w:t>
      </w:r>
      <w:r>
        <w:rPr>
          <w:rFonts w:hint="eastAsia" w:eastAsia="方正仿宋_GBK"/>
          <w:sz w:val="33"/>
          <w:szCs w:val="33"/>
        </w:rPr>
        <w:t>公里、产业联网路</w:t>
      </w:r>
      <w:r>
        <w:rPr>
          <w:rFonts w:eastAsia="方正仿宋_GBK"/>
          <w:sz w:val="33"/>
          <w:szCs w:val="33"/>
        </w:rPr>
        <w:t>901</w:t>
      </w:r>
      <w:r>
        <w:rPr>
          <w:rFonts w:hint="eastAsia" w:eastAsia="方正仿宋_GBK"/>
          <w:sz w:val="33"/>
          <w:szCs w:val="33"/>
        </w:rPr>
        <w:t>公里、入户便民路</w:t>
      </w:r>
      <w:r>
        <w:rPr>
          <w:rFonts w:eastAsia="方正仿宋_GBK"/>
          <w:sz w:val="33"/>
          <w:szCs w:val="33"/>
        </w:rPr>
        <w:t>2900</w:t>
      </w:r>
      <w:r>
        <w:rPr>
          <w:rFonts w:hint="eastAsia" w:eastAsia="方正仿宋_GBK"/>
          <w:sz w:val="33"/>
          <w:szCs w:val="33"/>
        </w:rPr>
        <w:t>余公里，成功创建“四好农村路”省级示范县。统筹推进农村人居环境整治“五大行动”，创建厕所革命示范村</w:t>
      </w:r>
      <w:r>
        <w:rPr>
          <w:rFonts w:eastAsia="方正仿宋_GBK"/>
          <w:sz w:val="33"/>
          <w:szCs w:val="33"/>
        </w:rPr>
        <w:t>62</w:t>
      </w:r>
      <w:r>
        <w:rPr>
          <w:rFonts w:hint="eastAsia" w:eastAsia="方正仿宋_GBK"/>
          <w:sz w:val="33"/>
          <w:szCs w:val="33"/>
        </w:rPr>
        <w:t>个，建成集中聚居点污水处理设施</w:t>
      </w:r>
      <w:r>
        <w:rPr>
          <w:rFonts w:eastAsia="方正仿宋_GBK"/>
          <w:sz w:val="33"/>
          <w:szCs w:val="33"/>
        </w:rPr>
        <w:t>614</w:t>
      </w:r>
      <w:r>
        <w:rPr>
          <w:rFonts w:hint="eastAsia" w:eastAsia="方正仿宋_GBK"/>
          <w:sz w:val="33"/>
          <w:szCs w:val="33"/>
        </w:rPr>
        <w:t>处、压缩式生活垃圾转运站</w:t>
      </w:r>
      <w:r>
        <w:rPr>
          <w:rFonts w:eastAsia="方正仿宋_GBK"/>
          <w:sz w:val="33"/>
          <w:szCs w:val="33"/>
        </w:rPr>
        <w:t>10</w:t>
      </w:r>
      <w:r>
        <w:rPr>
          <w:rFonts w:hint="eastAsia" w:eastAsia="方正仿宋_GBK"/>
          <w:sz w:val="33"/>
          <w:szCs w:val="33"/>
        </w:rPr>
        <w:t>个、农村公共厕所</w:t>
      </w:r>
      <w:r>
        <w:rPr>
          <w:rFonts w:eastAsia="方正仿宋_GBK"/>
          <w:sz w:val="33"/>
          <w:szCs w:val="33"/>
        </w:rPr>
        <w:t>342</w:t>
      </w:r>
      <w:r>
        <w:rPr>
          <w:rFonts w:hint="eastAsia" w:eastAsia="方正仿宋_GBK"/>
          <w:sz w:val="33"/>
          <w:szCs w:val="33"/>
        </w:rPr>
        <w:t>个，全县农村生活垃圾处理率达</w:t>
      </w:r>
      <w:r>
        <w:rPr>
          <w:rFonts w:eastAsia="方正仿宋_GBK"/>
          <w:sz w:val="33"/>
          <w:szCs w:val="33"/>
        </w:rPr>
        <w:t>91</w:t>
      </w:r>
      <w:r>
        <w:rPr>
          <w:rFonts w:hint="eastAsia" w:eastAsia="方正仿宋_GBK"/>
          <w:sz w:val="33"/>
          <w:szCs w:val="33"/>
        </w:rPr>
        <w:t>%、农村生活污水处理率达</w:t>
      </w:r>
      <w:r>
        <w:rPr>
          <w:rFonts w:eastAsia="方正仿宋_GBK"/>
          <w:sz w:val="33"/>
          <w:szCs w:val="33"/>
        </w:rPr>
        <w:t>50</w:t>
      </w:r>
      <w:r>
        <w:rPr>
          <w:rFonts w:hint="eastAsia" w:eastAsia="方正仿宋_GBK"/>
          <w:sz w:val="33"/>
          <w:szCs w:val="33"/>
        </w:rPr>
        <w:t>%、卫生厕所普及率达</w:t>
      </w:r>
      <w:r>
        <w:rPr>
          <w:rFonts w:eastAsia="方正仿宋_GBK"/>
          <w:sz w:val="33"/>
          <w:szCs w:val="33"/>
        </w:rPr>
        <w:t>85</w:t>
      </w:r>
      <w:r>
        <w:rPr>
          <w:rFonts w:hint="eastAsia" w:eastAsia="方正仿宋_GBK"/>
          <w:sz w:val="33"/>
          <w:szCs w:val="33"/>
        </w:rPr>
        <w:t>.2%。大力推行“小组微生”模式，完善村庄基础配套设施，整治公共空间和庭院环境，建成幸福美丽新村</w:t>
      </w:r>
      <w:r>
        <w:rPr>
          <w:rFonts w:eastAsia="方正仿宋_GBK"/>
          <w:sz w:val="33"/>
          <w:szCs w:val="33"/>
        </w:rPr>
        <w:t>429</w:t>
      </w:r>
      <w:r>
        <w:rPr>
          <w:rFonts w:hint="eastAsia" w:eastAsia="方正仿宋_GBK"/>
          <w:sz w:val="33"/>
          <w:szCs w:val="33"/>
        </w:rPr>
        <w:t>个，创建省级四好村</w:t>
      </w:r>
      <w:r>
        <w:rPr>
          <w:rFonts w:eastAsia="方正仿宋_GBK"/>
          <w:sz w:val="33"/>
          <w:szCs w:val="33"/>
        </w:rPr>
        <w:t>53</w:t>
      </w:r>
      <w:r>
        <w:rPr>
          <w:rFonts w:hint="eastAsia" w:eastAsia="方正仿宋_GBK"/>
          <w:sz w:val="33"/>
          <w:szCs w:val="33"/>
        </w:rPr>
        <w:t>个。</w:t>
      </w:r>
    </w:p>
    <w:p>
      <w:pPr>
        <w:spacing w:line="590" w:lineRule="exact"/>
        <w:ind w:firstLine="663" w:firstLineChars="200"/>
        <w:outlineLvl w:val="2"/>
        <w:rPr>
          <w:rFonts w:eastAsia="方正仿宋_GBK" w:cs="方正仿宋_GBK"/>
          <w:b/>
          <w:bCs/>
          <w:sz w:val="33"/>
          <w:szCs w:val="33"/>
        </w:rPr>
      </w:pPr>
      <w:bookmarkStart w:id="44" w:name="_Toc7396"/>
      <w:r>
        <w:rPr>
          <w:rFonts w:eastAsia="方正仿宋_GBK"/>
          <w:b/>
          <w:bCs/>
          <w:sz w:val="33"/>
          <w:szCs w:val="33"/>
        </w:rPr>
        <w:t>5</w:t>
      </w:r>
      <w:r>
        <w:rPr>
          <w:rFonts w:hint="eastAsia" w:eastAsia="方正仿宋_GBK" w:cs="方正仿宋_GBK"/>
          <w:b/>
          <w:bCs/>
          <w:sz w:val="33"/>
          <w:szCs w:val="33"/>
        </w:rPr>
        <w:t>.</w:t>
      </w:r>
      <w:bookmarkEnd w:id="38"/>
      <w:bookmarkEnd w:id="39"/>
      <w:bookmarkEnd w:id="40"/>
      <w:r>
        <w:rPr>
          <w:rFonts w:hint="eastAsia" w:eastAsia="方正仿宋_GBK" w:cs="方正仿宋_GBK"/>
          <w:b/>
          <w:bCs/>
          <w:sz w:val="33"/>
          <w:szCs w:val="33"/>
        </w:rPr>
        <w:t xml:space="preserve"> 城乡统筹发展更加协调</w:t>
      </w:r>
      <w:bookmarkEnd w:id="44"/>
      <w:r>
        <w:rPr>
          <w:rFonts w:hint="eastAsia" w:eastAsia="方正仿宋_GBK" w:cs="方正仿宋_GBK"/>
          <w:b/>
          <w:bCs/>
          <w:sz w:val="33"/>
          <w:szCs w:val="33"/>
        </w:rPr>
        <w:t>。</w:t>
      </w:r>
    </w:p>
    <w:p>
      <w:pPr>
        <w:spacing w:line="590" w:lineRule="exact"/>
        <w:ind w:firstLine="663" w:firstLineChars="200"/>
        <w:rPr>
          <w:rFonts w:eastAsia="方正仿宋_GBK"/>
          <w:sz w:val="33"/>
          <w:szCs w:val="33"/>
        </w:rPr>
      </w:pPr>
      <w:bookmarkStart w:id="45" w:name="_Toc27713"/>
      <w:r>
        <w:rPr>
          <w:rFonts w:hint="eastAsia" w:eastAsia="方正仿宋_GBK" w:cs="方正仿宋_GBK"/>
          <w:b/>
          <w:bCs/>
          <w:sz w:val="33"/>
          <w:szCs w:val="33"/>
        </w:rPr>
        <w:t>新型城镇化进一步提质。</w:t>
      </w:r>
      <w:bookmarkEnd w:id="45"/>
      <w:r>
        <w:rPr>
          <w:rFonts w:hint="eastAsia" w:eastAsia="方正仿宋_GBK"/>
          <w:sz w:val="33"/>
          <w:szCs w:val="33"/>
        </w:rPr>
        <w:t>城东新区加快成势，再造一座新城目标基本实现，城镇面积拓展至</w:t>
      </w:r>
      <w:r>
        <w:rPr>
          <w:rFonts w:eastAsia="方正仿宋_GBK"/>
          <w:sz w:val="33"/>
          <w:szCs w:val="33"/>
        </w:rPr>
        <w:t>23</w:t>
      </w:r>
      <w:r>
        <w:rPr>
          <w:rFonts w:hint="eastAsia" w:eastAsia="方正仿宋_GBK"/>
          <w:sz w:val="33"/>
          <w:szCs w:val="33"/>
        </w:rPr>
        <w:t>.</w:t>
      </w:r>
      <w:r>
        <w:rPr>
          <w:rFonts w:eastAsia="方正仿宋_GBK"/>
          <w:sz w:val="33"/>
          <w:szCs w:val="33"/>
        </w:rPr>
        <w:t>44</w:t>
      </w:r>
      <w:r>
        <w:rPr>
          <w:rFonts w:hint="eastAsia" w:eastAsia="方正仿宋_GBK"/>
          <w:sz w:val="33"/>
          <w:szCs w:val="33"/>
        </w:rPr>
        <w:t>平方公里，常住人口城镇化率由</w:t>
      </w:r>
      <w:r>
        <w:rPr>
          <w:rFonts w:eastAsia="方正仿宋_GBK"/>
          <w:sz w:val="33"/>
          <w:szCs w:val="33"/>
        </w:rPr>
        <w:t>2015</w:t>
      </w:r>
      <w:r>
        <w:rPr>
          <w:rFonts w:hint="eastAsia" w:eastAsia="方正仿宋_GBK"/>
          <w:sz w:val="33"/>
          <w:szCs w:val="33"/>
        </w:rPr>
        <w:t>年</w:t>
      </w:r>
      <w:r>
        <w:rPr>
          <w:rFonts w:eastAsia="方正仿宋_GBK"/>
          <w:sz w:val="33"/>
          <w:szCs w:val="33"/>
        </w:rPr>
        <w:t>34</w:t>
      </w:r>
      <w:r>
        <w:rPr>
          <w:rFonts w:hint="eastAsia" w:eastAsia="方正仿宋_GBK"/>
          <w:sz w:val="33"/>
          <w:szCs w:val="33"/>
        </w:rPr>
        <w:t>.4%提升至</w:t>
      </w:r>
      <w:r>
        <w:rPr>
          <w:rFonts w:eastAsia="方正仿宋_GBK"/>
          <w:sz w:val="33"/>
          <w:szCs w:val="33"/>
        </w:rPr>
        <w:t>2020</w:t>
      </w:r>
      <w:r>
        <w:rPr>
          <w:rFonts w:hint="eastAsia" w:eastAsia="方正仿宋_GBK"/>
          <w:sz w:val="33"/>
          <w:szCs w:val="33"/>
        </w:rPr>
        <w:t>年</w:t>
      </w:r>
      <w:r>
        <w:rPr>
          <w:rFonts w:eastAsia="方正仿宋_GBK"/>
          <w:sz w:val="33"/>
          <w:szCs w:val="33"/>
        </w:rPr>
        <w:t>41</w:t>
      </w:r>
      <w:r>
        <w:rPr>
          <w:rFonts w:hint="eastAsia" w:eastAsia="方正仿宋_GBK"/>
          <w:sz w:val="33"/>
          <w:szCs w:val="33"/>
        </w:rPr>
        <w:t>.</w:t>
      </w:r>
      <w:r>
        <w:rPr>
          <w:rFonts w:eastAsia="方正仿宋_GBK"/>
          <w:sz w:val="33"/>
          <w:szCs w:val="33"/>
        </w:rPr>
        <w:t>5</w:t>
      </w:r>
      <w:r>
        <w:rPr>
          <w:rFonts w:hint="eastAsia" w:eastAsia="方正仿宋_GBK"/>
          <w:sz w:val="33"/>
          <w:szCs w:val="33"/>
        </w:rPr>
        <w:t>%。</w:t>
      </w:r>
    </w:p>
    <w:p>
      <w:pPr>
        <w:spacing w:line="590" w:lineRule="exact"/>
        <w:ind w:firstLine="663" w:firstLineChars="200"/>
        <w:rPr>
          <w:rFonts w:eastAsia="方正仿宋_GBK"/>
          <w:sz w:val="33"/>
          <w:szCs w:val="33"/>
        </w:rPr>
      </w:pPr>
      <w:bookmarkStart w:id="46" w:name="_Toc1093"/>
      <w:r>
        <w:rPr>
          <w:rFonts w:hint="eastAsia" w:eastAsia="方正仿宋_GBK" w:cs="方正仿宋_GBK"/>
          <w:b/>
          <w:bCs/>
          <w:sz w:val="33"/>
          <w:szCs w:val="33"/>
        </w:rPr>
        <w:t>城市品位进一步提升。</w:t>
      </w:r>
      <w:bookmarkEnd w:id="46"/>
      <w:r>
        <w:rPr>
          <w:rFonts w:hint="eastAsia" w:eastAsia="方正仿宋_GBK"/>
          <w:sz w:val="33"/>
          <w:szCs w:val="33"/>
        </w:rPr>
        <w:t>新建余家河、姚家河、洗马河、麻柳河景观带</w:t>
      </w:r>
      <w:r>
        <w:rPr>
          <w:rFonts w:eastAsia="方正仿宋_GBK"/>
          <w:sz w:val="33"/>
          <w:szCs w:val="33"/>
        </w:rPr>
        <w:t>4</w:t>
      </w:r>
      <w:r>
        <w:rPr>
          <w:rFonts w:hint="eastAsia" w:eastAsia="方正仿宋_GBK"/>
          <w:sz w:val="33"/>
          <w:szCs w:val="33"/>
        </w:rPr>
        <w:t>个和城市公园</w:t>
      </w:r>
      <w:r>
        <w:rPr>
          <w:rFonts w:eastAsia="方正仿宋_GBK"/>
          <w:sz w:val="33"/>
          <w:szCs w:val="33"/>
        </w:rPr>
        <w:t>7</w:t>
      </w:r>
      <w:r>
        <w:rPr>
          <w:rFonts w:hint="eastAsia" w:eastAsia="方正仿宋_GBK"/>
          <w:sz w:val="33"/>
          <w:szCs w:val="33"/>
        </w:rPr>
        <w:t>个，建成旅游大道、银城大道、高新大道，提档升级城市主干道</w:t>
      </w:r>
      <w:r>
        <w:rPr>
          <w:rFonts w:eastAsia="方正仿宋_GBK"/>
          <w:sz w:val="33"/>
          <w:szCs w:val="33"/>
        </w:rPr>
        <w:t>2</w:t>
      </w:r>
      <w:r>
        <w:rPr>
          <w:rFonts w:hint="eastAsia" w:eastAsia="方正仿宋_GBK"/>
          <w:sz w:val="33"/>
          <w:szCs w:val="33"/>
        </w:rPr>
        <w:t>条，新建桥梁</w:t>
      </w:r>
      <w:r>
        <w:rPr>
          <w:rFonts w:eastAsia="方正仿宋_GBK"/>
          <w:sz w:val="33"/>
          <w:szCs w:val="33"/>
        </w:rPr>
        <w:t>4</w:t>
      </w:r>
      <w:r>
        <w:rPr>
          <w:rFonts w:hint="eastAsia" w:eastAsia="方正仿宋_GBK"/>
          <w:sz w:val="33"/>
          <w:szCs w:val="33"/>
        </w:rPr>
        <w:t>座、雨污管网</w:t>
      </w:r>
      <w:r>
        <w:rPr>
          <w:rFonts w:eastAsia="方正仿宋_GBK"/>
          <w:sz w:val="33"/>
          <w:szCs w:val="33"/>
        </w:rPr>
        <w:t>301</w:t>
      </w:r>
      <w:r>
        <w:rPr>
          <w:rFonts w:hint="eastAsia" w:eastAsia="方正仿宋_GBK"/>
          <w:sz w:val="33"/>
          <w:szCs w:val="33"/>
        </w:rPr>
        <w:t>公里，实施棚户区改造</w:t>
      </w:r>
      <w:r>
        <w:rPr>
          <w:rFonts w:eastAsia="方正仿宋_GBK"/>
          <w:sz w:val="33"/>
          <w:szCs w:val="33"/>
        </w:rPr>
        <w:t>7168</w:t>
      </w:r>
      <w:r>
        <w:rPr>
          <w:rFonts w:hint="eastAsia" w:eastAsia="方正仿宋_GBK"/>
          <w:sz w:val="33"/>
          <w:szCs w:val="33"/>
        </w:rPr>
        <w:t>套，完成老旧小区供水设施改造</w:t>
      </w:r>
      <w:r>
        <w:rPr>
          <w:rFonts w:eastAsia="方正仿宋_GBK"/>
          <w:sz w:val="33"/>
          <w:szCs w:val="33"/>
        </w:rPr>
        <w:t>11</w:t>
      </w:r>
      <w:r>
        <w:rPr>
          <w:rFonts w:hint="eastAsia" w:eastAsia="方正仿宋_GBK"/>
          <w:sz w:val="33"/>
          <w:szCs w:val="33"/>
        </w:rPr>
        <w:t>个、燃气改造</w:t>
      </w:r>
      <w:r>
        <w:rPr>
          <w:rFonts w:eastAsia="方正仿宋_GBK"/>
          <w:sz w:val="33"/>
          <w:szCs w:val="33"/>
        </w:rPr>
        <w:t>192</w:t>
      </w:r>
      <w:r>
        <w:rPr>
          <w:rFonts w:hint="eastAsia" w:eastAsia="方正仿宋_GBK"/>
          <w:sz w:val="33"/>
          <w:szCs w:val="33"/>
        </w:rPr>
        <w:t>个，城市亮化率达</w:t>
      </w:r>
      <w:r>
        <w:rPr>
          <w:rFonts w:eastAsia="方正仿宋_GBK"/>
          <w:sz w:val="33"/>
          <w:szCs w:val="33"/>
        </w:rPr>
        <w:t>98</w:t>
      </w:r>
      <w:r>
        <w:rPr>
          <w:rFonts w:hint="eastAsia" w:eastAsia="方正仿宋_GBK"/>
          <w:sz w:val="33"/>
          <w:szCs w:val="33"/>
        </w:rPr>
        <w:t>%，城市建成区绿化覆盖率达</w:t>
      </w:r>
      <w:r>
        <w:rPr>
          <w:rFonts w:eastAsia="方正仿宋_GBK"/>
          <w:sz w:val="33"/>
          <w:szCs w:val="33"/>
        </w:rPr>
        <w:t>40</w:t>
      </w:r>
      <w:r>
        <w:rPr>
          <w:rFonts w:hint="eastAsia" w:eastAsia="方正仿宋_GBK"/>
          <w:sz w:val="33"/>
          <w:szCs w:val="33"/>
        </w:rPr>
        <w:t>%，</w:t>
      </w:r>
      <w:r>
        <w:rPr>
          <w:rFonts w:eastAsia="方正仿宋_GBK"/>
          <w:sz w:val="33"/>
          <w:szCs w:val="33"/>
        </w:rPr>
        <w:t>2018</w:t>
      </w:r>
      <w:r>
        <w:rPr>
          <w:rFonts w:hint="eastAsia" w:eastAsia="方正仿宋_GBK"/>
          <w:sz w:val="33"/>
          <w:szCs w:val="33"/>
        </w:rPr>
        <w:t>年成功入选四川省“城市双修”试点城市。</w:t>
      </w:r>
    </w:p>
    <w:p>
      <w:pPr>
        <w:spacing w:line="590" w:lineRule="exact"/>
        <w:ind w:firstLine="663" w:firstLineChars="200"/>
        <w:rPr>
          <w:rFonts w:eastAsia="方正仿宋_GBK"/>
          <w:sz w:val="33"/>
          <w:szCs w:val="33"/>
        </w:rPr>
      </w:pPr>
      <w:bookmarkStart w:id="47" w:name="_Toc25579"/>
      <w:r>
        <w:rPr>
          <w:rFonts w:hint="eastAsia" w:eastAsia="方正仿宋_GBK" w:cs="方正仿宋_GBK"/>
          <w:b/>
          <w:bCs/>
          <w:sz w:val="33"/>
          <w:szCs w:val="33"/>
        </w:rPr>
        <w:t>乡镇发展进一步加快。</w:t>
      </w:r>
      <w:bookmarkEnd w:id="47"/>
      <w:r>
        <w:rPr>
          <w:rFonts w:hint="eastAsia" w:eastAsia="方正仿宋_GBK"/>
          <w:sz w:val="33"/>
          <w:szCs w:val="33"/>
        </w:rPr>
        <w:t>乡镇道路、广场、给水、排水、污水处理等设施不断完善，罗渡镇富罗大道、苟角镇农业科技示范园等乡镇重大基础项目顺利实施，顾县药材、乔家果蔬、石垭粮油等产业发展项目稳步推进。顾县镇被农业农村部命名为第九批全国“一村一品”示范镇，罗渡镇被省政府确定为“全省经济发达镇行政管理体制改革试点镇”，白庙镇成功创建“省级实施乡村振兴战略先进乡镇”。</w:t>
      </w:r>
    </w:p>
    <w:p>
      <w:pPr>
        <w:spacing w:line="590" w:lineRule="exact"/>
        <w:ind w:firstLine="663" w:firstLineChars="200"/>
        <w:outlineLvl w:val="2"/>
        <w:rPr>
          <w:rFonts w:eastAsia="方正仿宋_GBK" w:cs="方正仿宋_GBK"/>
          <w:b/>
          <w:bCs/>
          <w:sz w:val="33"/>
          <w:szCs w:val="33"/>
        </w:rPr>
      </w:pPr>
      <w:bookmarkStart w:id="48" w:name="_Toc8813"/>
      <w:bookmarkStart w:id="49" w:name="_Toc57738737"/>
      <w:bookmarkStart w:id="50" w:name="_Toc389"/>
      <w:bookmarkStart w:id="51" w:name="_Toc24571"/>
      <w:r>
        <w:rPr>
          <w:rFonts w:eastAsia="方正仿宋_GBK"/>
          <w:b/>
          <w:bCs/>
          <w:sz w:val="33"/>
          <w:szCs w:val="33"/>
        </w:rPr>
        <w:t>6</w:t>
      </w:r>
      <w:r>
        <w:rPr>
          <w:rFonts w:hint="eastAsia" w:eastAsia="方正仿宋_GBK" w:cs="方正仿宋_GBK"/>
          <w:b/>
          <w:bCs/>
          <w:sz w:val="33"/>
          <w:szCs w:val="33"/>
        </w:rPr>
        <w:t>. 生态文明建设</w:t>
      </w:r>
      <w:bookmarkEnd w:id="48"/>
      <w:bookmarkEnd w:id="49"/>
      <w:bookmarkEnd w:id="50"/>
      <w:r>
        <w:rPr>
          <w:rFonts w:hint="eastAsia" w:eastAsia="方正仿宋_GBK" w:cs="方正仿宋_GBK"/>
          <w:b/>
          <w:bCs/>
          <w:sz w:val="33"/>
          <w:szCs w:val="33"/>
        </w:rPr>
        <w:t>成效明显</w:t>
      </w:r>
      <w:bookmarkEnd w:id="51"/>
      <w:r>
        <w:rPr>
          <w:rFonts w:hint="eastAsia" w:eastAsia="方正仿宋_GBK" w:cs="方正仿宋_GBK"/>
          <w:b/>
          <w:bCs/>
          <w:sz w:val="33"/>
          <w:szCs w:val="33"/>
        </w:rPr>
        <w:t>。</w:t>
      </w:r>
    </w:p>
    <w:p>
      <w:pPr>
        <w:spacing w:line="590" w:lineRule="exact"/>
        <w:ind w:firstLine="663" w:firstLineChars="200"/>
        <w:rPr>
          <w:rFonts w:eastAsia="方正仿宋_GBK"/>
          <w:sz w:val="33"/>
          <w:szCs w:val="33"/>
        </w:rPr>
      </w:pPr>
      <w:bookmarkStart w:id="52" w:name="_Toc32170"/>
      <w:r>
        <w:rPr>
          <w:rFonts w:hint="eastAsia" w:eastAsia="方正仿宋_GBK" w:cs="方正仿宋_GBK"/>
          <w:b/>
          <w:bCs/>
          <w:sz w:val="33"/>
          <w:szCs w:val="33"/>
        </w:rPr>
        <w:t>城乡生态水平全面提升。</w:t>
      </w:r>
      <w:bookmarkEnd w:id="52"/>
      <w:r>
        <w:rPr>
          <w:rFonts w:hint="eastAsia" w:eastAsia="方正仿宋_GBK" w:cs="方正仿宋_GBK"/>
          <w:sz w:val="33"/>
          <w:szCs w:val="33"/>
        </w:rPr>
        <w:t>天</w:t>
      </w:r>
      <w:r>
        <w:rPr>
          <w:rFonts w:hint="eastAsia" w:eastAsia="方正仿宋_GBK"/>
          <w:sz w:val="33"/>
          <w:szCs w:val="33"/>
        </w:rPr>
        <w:t>然林保护、工程造林、退耕还林、“两江”生态修复等重大工程齐头并进，绿化岳池行动持续开展，“两江”岸线绿化全部实施完毕，森林覆盖率达</w:t>
      </w:r>
      <w:r>
        <w:rPr>
          <w:rFonts w:eastAsia="方正仿宋_GBK"/>
          <w:sz w:val="33"/>
          <w:szCs w:val="33"/>
        </w:rPr>
        <w:t>33</w:t>
      </w:r>
      <w:r>
        <w:rPr>
          <w:rFonts w:hint="eastAsia" w:eastAsia="方正仿宋_GBK"/>
          <w:sz w:val="33"/>
          <w:szCs w:val="33"/>
        </w:rPr>
        <w:t>.</w:t>
      </w:r>
      <w:r>
        <w:rPr>
          <w:rFonts w:eastAsia="方正仿宋_GBK"/>
          <w:sz w:val="33"/>
          <w:szCs w:val="33"/>
        </w:rPr>
        <w:t>39</w:t>
      </w:r>
      <w:r>
        <w:rPr>
          <w:rFonts w:hint="eastAsia" w:eastAsia="方正仿宋_GBK"/>
          <w:sz w:val="33"/>
          <w:szCs w:val="33"/>
        </w:rPr>
        <w:t>%。</w:t>
      </w:r>
    </w:p>
    <w:p>
      <w:pPr>
        <w:spacing w:line="590" w:lineRule="exact"/>
        <w:ind w:firstLine="663" w:firstLineChars="200"/>
        <w:rPr>
          <w:rFonts w:eastAsia="方正仿宋_GBK"/>
          <w:sz w:val="33"/>
          <w:szCs w:val="33"/>
        </w:rPr>
      </w:pPr>
      <w:bookmarkStart w:id="53" w:name="_Toc28377"/>
      <w:r>
        <w:rPr>
          <w:rFonts w:hint="eastAsia" w:eastAsia="方正仿宋_GBK" w:cs="方正仿宋_GBK"/>
          <w:b/>
          <w:bCs/>
          <w:sz w:val="33"/>
          <w:szCs w:val="33"/>
        </w:rPr>
        <w:t>水环境保护效果明显。</w:t>
      </w:r>
      <w:bookmarkEnd w:id="53"/>
      <w:r>
        <w:rPr>
          <w:rFonts w:hint="eastAsia" w:eastAsia="方正仿宋_GBK"/>
          <w:sz w:val="33"/>
          <w:szCs w:val="33"/>
        </w:rPr>
        <w:t>严格落实县乡村三级“河长制+警长制”，开展“用双脚丈量河流”行动</w:t>
      </w:r>
      <w:r>
        <w:rPr>
          <w:rFonts w:hint="eastAsia" w:eastAsia="方正仿宋_GBK" w:cs="方正仿宋_GBK"/>
          <w:bCs/>
          <w:sz w:val="33"/>
          <w:szCs w:val="33"/>
        </w:rPr>
        <w:t>，嘉陵江水源供水工程稳步推进，建成污水处理厂（站）</w:t>
      </w:r>
      <w:r>
        <w:rPr>
          <w:rFonts w:eastAsia="方正仿宋_GBK"/>
          <w:bCs/>
          <w:sz w:val="33"/>
          <w:szCs w:val="33"/>
        </w:rPr>
        <w:t>49</w:t>
      </w:r>
      <w:r>
        <w:rPr>
          <w:rFonts w:hint="eastAsia" w:eastAsia="方正仿宋_GBK" w:cs="方正仿宋_GBK"/>
          <w:bCs/>
          <w:sz w:val="33"/>
          <w:szCs w:val="33"/>
        </w:rPr>
        <w:t>座、城乡雨污管网</w:t>
      </w:r>
      <w:r>
        <w:rPr>
          <w:rFonts w:eastAsia="方正仿宋_GBK"/>
          <w:bCs/>
          <w:sz w:val="33"/>
          <w:szCs w:val="33"/>
        </w:rPr>
        <w:t>513</w:t>
      </w:r>
      <w:r>
        <w:rPr>
          <w:rFonts w:hint="eastAsia" w:eastAsia="方正仿宋_GBK" w:cs="方正仿宋_GBK"/>
          <w:bCs/>
          <w:sz w:val="33"/>
          <w:szCs w:val="33"/>
        </w:rPr>
        <w:t>公里，城乡生活污水收集处理率分别达</w:t>
      </w:r>
      <w:r>
        <w:rPr>
          <w:rFonts w:eastAsia="方正仿宋_GBK"/>
          <w:bCs/>
          <w:sz w:val="33"/>
          <w:szCs w:val="33"/>
        </w:rPr>
        <w:t>99</w:t>
      </w:r>
      <w:r>
        <w:rPr>
          <w:rFonts w:hint="eastAsia" w:eastAsia="方正仿宋_GBK" w:cs="方正仿宋_GBK"/>
          <w:bCs/>
          <w:sz w:val="33"/>
          <w:szCs w:val="33"/>
        </w:rPr>
        <w:t>.</w:t>
      </w:r>
      <w:r>
        <w:rPr>
          <w:rFonts w:eastAsia="方正仿宋_GBK"/>
          <w:bCs/>
          <w:sz w:val="33"/>
          <w:szCs w:val="33"/>
        </w:rPr>
        <w:t>3</w:t>
      </w:r>
      <w:r>
        <w:rPr>
          <w:rFonts w:hint="eastAsia" w:eastAsia="方正仿宋_GBK" w:cs="方正仿宋_GBK"/>
          <w:bCs/>
          <w:sz w:val="33"/>
          <w:szCs w:val="33"/>
        </w:rPr>
        <w:t>%、</w:t>
      </w:r>
      <w:r>
        <w:rPr>
          <w:rFonts w:eastAsia="方正仿宋_GBK"/>
          <w:bCs/>
          <w:sz w:val="33"/>
          <w:szCs w:val="33"/>
        </w:rPr>
        <w:t>98</w:t>
      </w:r>
      <w:r>
        <w:rPr>
          <w:rFonts w:hint="eastAsia" w:eastAsia="方正仿宋_GBK" w:cs="方正仿宋_GBK"/>
          <w:bCs/>
          <w:sz w:val="33"/>
          <w:szCs w:val="33"/>
        </w:rPr>
        <w:t>.</w:t>
      </w:r>
      <w:r>
        <w:rPr>
          <w:rFonts w:eastAsia="方正仿宋_GBK"/>
          <w:bCs/>
          <w:sz w:val="33"/>
          <w:szCs w:val="33"/>
        </w:rPr>
        <w:t>4</w:t>
      </w:r>
      <w:r>
        <w:rPr>
          <w:rFonts w:hint="eastAsia" w:eastAsia="方正仿宋_GBK" w:cs="方正仿宋_GBK"/>
          <w:bCs/>
          <w:sz w:val="33"/>
          <w:szCs w:val="33"/>
        </w:rPr>
        <w:t>%，城乡集中式饮用水水质优良率分别达</w:t>
      </w:r>
      <w:r>
        <w:rPr>
          <w:rFonts w:eastAsia="方正仿宋_GBK"/>
          <w:bCs/>
          <w:sz w:val="33"/>
          <w:szCs w:val="33"/>
        </w:rPr>
        <w:t>100</w:t>
      </w:r>
      <w:r>
        <w:rPr>
          <w:rFonts w:hint="eastAsia" w:eastAsia="方正仿宋_GBK" w:cs="方正仿宋_GBK"/>
          <w:bCs/>
          <w:sz w:val="33"/>
          <w:szCs w:val="33"/>
        </w:rPr>
        <w:t>%、</w:t>
      </w:r>
      <w:r>
        <w:rPr>
          <w:rFonts w:eastAsia="方正仿宋_GBK"/>
          <w:bCs/>
          <w:sz w:val="33"/>
          <w:szCs w:val="33"/>
        </w:rPr>
        <w:t>88</w:t>
      </w:r>
      <w:r>
        <w:rPr>
          <w:rFonts w:hint="eastAsia" w:eastAsia="方正仿宋_GBK"/>
          <w:bCs/>
          <w:sz w:val="33"/>
          <w:szCs w:val="33"/>
        </w:rPr>
        <w:t>.</w:t>
      </w:r>
      <w:r>
        <w:rPr>
          <w:rFonts w:eastAsia="方正仿宋_GBK"/>
          <w:bCs/>
          <w:sz w:val="33"/>
          <w:szCs w:val="33"/>
        </w:rPr>
        <w:t>2</w:t>
      </w:r>
      <w:r>
        <w:rPr>
          <w:rFonts w:hint="eastAsia" w:eastAsia="方正仿宋_GBK" w:cs="方正仿宋_GBK"/>
          <w:bCs/>
          <w:sz w:val="33"/>
          <w:szCs w:val="33"/>
        </w:rPr>
        <w:t>%，嘉陵江、渠江稳定达到</w:t>
      </w:r>
      <w:r>
        <w:rPr>
          <w:rFonts w:eastAsia="方正仿宋_GBK"/>
          <w:bCs/>
          <w:sz w:val="33"/>
          <w:szCs w:val="33"/>
        </w:rPr>
        <w:t>Ⅲ</w:t>
      </w:r>
      <w:r>
        <w:rPr>
          <w:rFonts w:hint="eastAsia" w:eastAsia="方正仿宋_GBK" w:cs="方正仿宋_GBK"/>
          <w:bCs/>
          <w:sz w:val="33"/>
          <w:szCs w:val="33"/>
        </w:rPr>
        <w:t>类及以上水质</w:t>
      </w:r>
      <w:r>
        <w:rPr>
          <w:rFonts w:hint="eastAsia" w:eastAsia="方正仿宋_GBK"/>
          <w:sz w:val="33"/>
          <w:szCs w:val="33"/>
        </w:rPr>
        <w:t>。</w:t>
      </w:r>
    </w:p>
    <w:p>
      <w:pPr>
        <w:spacing w:line="590" w:lineRule="exact"/>
        <w:ind w:firstLine="663" w:firstLineChars="200"/>
        <w:rPr>
          <w:rFonts w:eastAsia="方正仿宋_GBK"/>
          <w:sz w:val="33"/>
          <w:szCs w:val="33"/>
        </w:rPr>
      </w:pPr>
      <w:bookmarkStart w:id="54" w:name="_Toc32010"/>
      <w:r>
        <w:rPr>
          <w:rFonts w:hint="eastAsia" w:eastAsia="方正仿宋_GBK" w:cs="方正仿宋_GBK"/>
          <w:b/>
          <w:bCs/>
          <w:sz w:val="33"/>
          <w:szCs w:val="33"/>
        </w:rPr>
        <w:t>大气污染防治稳步推进。</w:t>
      </w:r>
      <w:bookmarkEnd w:id="54"/>
      <w:r>
        <w:rPr>
          <w:rFonts w:hint="eastAsia" w:eastAsia="方正仿宋_GBK"/>
          <w:sz w:val="33"/>
          <w:szCs w:val="33"/>
        </w:rPr>
        <w:t>建成</w:t>
      </w:r>
      <w:r>
        <w:rPr>
          <w:rFonts w:eastAsia="方正仿宋_GBK"/>
          <w:sz w:val="33"/>
          <w:szCs w:val="33"/>
        </w:rPr>
        <w:t>20</w:t>
      </w:r>
      <w:r>
        <w:rPr>
          <w:rFonts w:hint="eastAsia" w:eastAsia="方正仿宋_GBK"/>
          <w:sz w:val="33"/>
          <w:szCs w:val="33"/>
        </w:rPr>
        <w:t>个空气质量自动化微站，全面完成各年度总量减排任务，县城区空气质量优良率达</w:t>
      </w:r>
      <w:r>
        <w:rPr>
          <w:rFonts w:eastAsia="方正仿宋_GBK"/>
          <w:sz w:val="33"/>
          <w:szCs w:val="33"/>
        </w:rPr>
        <w:t>90</w:t>
      </w:r>
      <w:r>
        <w:rPr>
          <w:rFonts w:hint="eastAsia" w:eastAsia="方正仿宋_GBK"/>
          <w:sz w:val="33"/>
          <w:szCs w:val="33"/>
        </w:rPr>
        <w:t>.</w:t>
      </w:r>
      <w:r>
        <w:rPr>
          <w:rFonts w:eastAsia="方正仿宋_GBK"/>
          <w:sz w:val="33"/>
          <w:szCs w:val="33"/>
        </w:rPr>
        <w:t>7</w:t>
      </w:r>
      <w:r>
        <w:rPr>
          <w:rFonts w:hint="eastAsia" w:eastAsia="方正仿宋_GBK"/>
          <w:sz w:val="33"/>
          <w:szCs w:val="33"/>
        </w:rPr>
        <w:t>%，空气质量达到国家二级标准。</w:t>
      </w:r>
    </w:p>
    <w:p>
      <w:pPr>
        <w:spacing w:line="590" w:lineRule="exact"/>
        <w:ind w:firstLine="663" w:firstLineChars="200"/>
        <w:rPr>
          <w:rFonts w:eastAsia="方正仿宋_GBK"/>
          <w:sz w:val="33"/>
          <w:szCs w:val="33"/>
        </w:rPr>
      </w:pPr>
      <w:bookmarkStart w:id="55" w:name="_Toc20264"/>
      <w:r>
        <w:rPr>
          <w:rFonts w:hint="eastAsia" w:eastAsia="方正仿宋_GBK" w:cs="方正仿宋_GBK"/>
          <w:b/>
          <w:bCs/>
          <w:sz w:val="33"/>
          <w:szCs w:val="33"/>
        </w:rPr>
        <w:t>土壤污染防治力度加强。</w:t>
      </w:r>
      <w:bookmarkEnd w:id="55"/>
      <w:r>
        <w:rPr>
          <w:rFonts w:hint="eastAsia" w:eastAsia="方正仿宋_GBK"/>
          <w:sz w:val="33"/>
          <w:szCs w:val="33"/>
        </w:rPr>
        <w:t>实施耕地污染保护行动，加强土壤环境监测预警，医疗机构危险废物无害化处置率达</w:t>
      </w:r>
      <w:r>
        <w:rPr>
          <w:rFonts w:eastAsia="方正仿宋_GBK"/>
          <w:sz w:val="33"/>
          <w:szCs w:val="33"/>
        </w:rPr>
        <w:t>100</w:t>
      </w:r>
      <w:r>
        <w:rPr>
          <w:rFonts w:hint="eastAsia" w:eastAsia="方正仿宋_GBK"/>
          <w:sz w:val="33"/>
          <w:szCs w:val="33"/>
        </w:rPr>
        <w:t>%，土壤环境质量良好。</w:t>
      </w:r>
      <w:bookmarkStart w:id="56" w:name="_Toc16967"/>
      <w:bookmarkStart w:id="57" w:name="_Toc57738738"/>
      <w:bookmarkStart w:id="58" w:name="_Toc4282"/>
    </w:p>
    <w:p>
      <w:pPr>
        <w:spacing w:line="590" w:lineRule="exact"/>
        <w:ind w:firstLine="663" w:firstLineChars="200"/>
        <w:outlineLvl w:val="2"/>
        <w:rPr>
          <w:rFonts w:eastAsia="方正仿宋_GBK" w:cs="方正仿宋_GBK"/>
          <w:b/>
          <w:bCs/>
          <w:sz w:val="33"/>
          <w:szCs w:val="33"/>
        </w:rPr>
      </w:pPr>
      <w:bookmarkStart w:id="59" w:name="_Toc13333"/>
      <w:r>
        <w:rPr>
          <w:rFonts w:eastAsia="方正仿宋_GBK"/>
          <w:b/>
          <w:bCs/>
          <w:sz w:val="33"/>
          <w:szCs w:val="33"/>
        </w:rPr>
        <w:t>7</w:t>
      </w:r>
      <w:r>
        <w:rPr>
          <w:rFonts w:hint="eastAsia" w:eastAsia="方正仿宋_GBK" w:cs="方正仿宋_GBK"/>
          <w:b/>
          <w:bCs/>
          <w:sz w:val="33"/>
          <w:szCs w:val="33"/>
        </w:rPr>
        <w:t>. 社会民生事业全面进步</w:t>
      </w:r>
      <w:bookmarkEnd w:id="56"/>
      <w:bookmarkEnd w:id="57"/>
      <w:bookmarkEnd w:id="58"/>
      <w:bookmarkEnd w:id="59"/>
      <w:r>
        <w:rPr>
          <w:rFonts w:hint="eastAsia" w:eastAsia="方正仿宋_GBK" w:cs="方正仿宋_GBK"/>
          <w:b/>
          <w:bCs/>
          <w:sz w:val="33"/>
          <w:szCs w:val="33"/>
        </w:rPr>
        <w:t>。</w:t>
      </w:r>
    </w:p>
    <w:p>
      <w:pPr>
        <w:spacing w:line="590" w:lineRule="exact"/>
        <w:ind w:firstLine="663" w:firstLineChars="200"/>
        <w:rPr>
          <w:rFonts w:eastAsia="方正仿宋_GBK"/>
          <w:sz w:val="33"/>
          <w:szCs w:val="33"/>
        </w:rPr>
      </w:pPr>
      <w:bookmarkStart w:id="60" w:name="_Toc30903"/>
      <w:r>
        <w:rPr>
          <w:rFonts w:hint="eastAsia" w:eastAsia="方正仿宋_GBK" w:cs="方正仿宋_GBK"/>
          <w:b/>
          <w:bCs/>
          <w:sz w:val="33"/>
          <w:szCs w:val="33"/>
        </w:rPr>
        <w:t>教育事业稳步发展。</w:t>
      </w:r>
      <w:bookmarkEnd w:id="60"/>
      <w:r>
        <w:rPr>
          <w:rFonts w:eastAsia="方正仿宋_GBK"/>
          <w:sz w:val="33"/>
          <w:szCs w:val="33"/>
        </w:rPr>
        <w:t>新（改、扩）建公办幼儿园46所</w:t>
      </w:r>
      <w:r>
        <w:rPr>
          <w:rFonts w:hint="eastAsia" w:eastAsia="方正仿宋_GBK"/>
          <w:sz w:val="33"/>
          <w:szCs w:val="33"/>
        </w:rPr>
        <w:t>，新建九年一贯制学校</w:t>
      </w:r>
      <w:r>
        <w:rPr>
          <w:rFonts w:eastAsia="方正仿宋_GBK"/>
          <w:sz w:val="33"/>
          <w:szCs w:val="33"/>
        </w:rPr>
        <w:t>2</w:t>
      </w:r>
      <w:r>
        <w:rPr>
          <w:rFonts w:hint="eastAsia" w:eastAsia="方正仿宋_GBK"/>
          <w:sz w:val="33"/>
          <w:szCs w:val="33"/>
        </w:rPr>
        <w:t>所，引进优质民办学校</w:t>
      </w:r>
      <w:r>
        <w:rPr>
          <w:rFonts w:eastAsia="方正仿宋_GBK"/>
          <w:sz w:val="33"/>
          <w:szCs w:val="33"/>
        </w:rPr>
        <w:t>2</w:t>
      </w:r>
      <w:r>
        <w:rPr>
          <w:rFonts w:hint="eastAsia" w:eastAsia="方正仿宋_GBK"/>
          <w:sz w:val="33"/>
          <w:szCs w:val="33"/>
        </w:rPr>
        <w:t>所，完成乡镇中心校达标建设，有建制公办学校</w:t>
      </w:r>
      <w:r>
        <w:rPr>
          <w:rFonts w:eastAsia="方正仿宋_GBK"/>
          <w:sz w:val="33"/>
          <w:szCs w:val="33"/>
        </w:rPr>
        <w:t>128</w:t>
      </w:r>
      <w:r>
        <w:rPr>
          <w:rFonts w:hint="eastAsia" w:eastAsia="方正仿宋_GBK"/>
          <w:sz w:val="33"/>
          <w:szCs w:val="33"/>
        </w:rPr>
        <w:t>所、民办教育机构</w:t>
      </w:r>
      <w:r>
        <w:rPr>
          <w:rFonts w:eastAsia="方正仿宋_GBK"/>
          <w:sz w:val="33"/>
          <w:szCs w:val="33"/>
        </w:rPr>
        <w:t>201</w:t>
      </w:r>
      <w:r>
        <w:rPr>
          <w:rFonts w:hint="eastAsia" w:eastAsia="方正仿宋_GBK"/>
          <w:sz w:val="33"/>
          <w:szCs w:val="33"/>
        </w:rPr>
        <w:t>所，在编教师</w:t>
      </w:r>
      <w:r>
        <w:rPr>
          <w:rFonts w:eastAsia="方正仿宋_GBK"/>
          <w:sz w:val="33"/>
          <w:szCs w:val="33"/>
        </w:rPr>
        <w:t>7672</w:t>
      </w:r>
      <w:r>
        <w:rPr>
          <w:rFonts w:hint="eastAsia" w:eastAsia="方正仿宋_GBK"/>
          <w:sz w:val="33"/>
          <w:szCs w:val="33"/>
        </w:rPr>
        <w:t>人，</w:t>
      </w:r>
      <w:r>
        <w:rPr>
          <w:rFonts w:eastAsia="方正仿宋_GBK"/>
          <w:sz w:val="33"/>
          <w:szCs w:val="33"/>
        </w:rPr>
        <w:t>普惠性幼儿园覆盖率85</w:t>
      </w:r>
      <w:r>
        <w:rPr>
          <w:rFonts w:hint="eastAsia" w:eastAsia="方正仿宋_GBK"/>
          <w:sz w:val="33"/>
          <w:szCs w:val="33"/>
        </w:rPr>
        <w:t>.</w:t>
      </w:r>
      <w:r>
        <w:rPr>
          <w:rFonts w:eastAsia="方正仿宋_GBK"/>
          <w:sz w:val="33"/>
          <w:szCs w:val="33"/>
        </w:rPr>
        <w:t>9%</w:t>
      </w:r>
      <w:r>
        <w:rPr>
          <w:rFonts w:hint="eastAsia" w:eastAsia="方正仿宋_GBK"/>
          <w:sz w:val="33"/>
          <w:szCs w:val="33"/>
        </w:rPr>
        <w:t>，</w:t>
      </w:r>
      <w:r>
        <w:rPr>
          <w:rFonts w:eastAsia="方正仿宋_GBK"/>
          <w:sz w:val="33"/>
          <w:szCs w:val="33"/>
        </w:rPr>
        <w:t>九年义务教育巩固率98%，高中阶段毛入学率92.3%</w:t>
      </w:r>
      <w:r>
        <w:rPr>
          <w:rFonts w:hint="eastAsia" w:eastAsia="方正仿宋_GBK"/>
          <w:sz w:val="33"/>
          <w:szCs w:val="33"/>
        </w:rPr>
        <w:t>，学前教育“入园难”“入园贵”问题有效缓解，</w:t>
      </w:r>
      <w:r>
        <w:rPr>
          <w:rFonts w:eastAsia="方正仿宋_GBK"/>
          <w:sz w:val="33"/>
          <w:szCs w:val="33"/>
        </w:rPr>
        <w:t>义务教育</w:t>
      </w:r>
      <w:r>
        <w:rPr>
          <w:rFonts w:hint="eastAsia" w:eastAsia="方正仿宋_GBK"/>
          <w:sz w:val="33"/>
          <w:szCs w:val="33"/>
        </w:rPr>
        <w:t>“</w:t>
      </w:r>
      <w:r>
        <w:rPr>
          <w:rFonts w:eastAsia="方正仿宋_GBK"/>
          <w:sz w:val="33"/>
          <w:szCs w:val="33"/>
        </w:rPr>
        <w:t>大班额</w:t>
      </w:r>
      <w:r>
        <w:rPr>
          <w:rFonts w:hint="eastAsia" w:eastAsia="方正仿宋_GBK"/>
          <w:sz w:val="33"/>
          <w:szCs w:val="33"/>
        </w:rPr>
        <w:t>”</w:t>
      </w:r>
      <w:r>
        <w:rPr>
          <w:rFonts w:eastAsia="方正仿宋_GBK"/>
          <w:sz w:val="33"/>
          <w:szCs w:val="33"/>
        </w:rPr>
        <w:t>全面化解</w:t>
      </w:r>
      <w:r>
        <w:rPr>
          <w:rFonts w:hint="eastAsia" w:eastAsia="方正仿宋_GBK"/>
          <w:sz w:val="33"/>
          <w:szCs w:val="33"/>
        </w:rPr>
        <w:t>，学历达标率</w:t>
      </w:r>
      <w:r>
        <w:rPr>
          <w:rFonts w:eastAsia="方正仿宋_GBK"/>
          <w:sz w:val="33"/>
          <w:szCs w:val="33"/>
        </w:rPr>
        <w:t>100%</w:t>
      </w:r>
      <w:r>
        <w:rPr>
          <w:rFonts w:hint="eastAsia" w:eastAsia="方正仿宋_GBK"/>
          <w:sz w:val="33"/>
          <w:szCs w:val="33"/>
        </w:rPr>
        <w:t>。</w:t>
      </w:r>
      <w:r>
        <w:rPr>
          <w:rFonts w:eastAsia="方正仿宋_GBK"/>
          <w:sz w:val="33"/>
          <w:szCs w:val="33"/>
        </w:rPr>
        <w:t>高标准通过义务教育基本均衡县省级、国家级评估验收</w:t>
      </w:r>
      <w:r>
        <w:rPr>
          <w:rFonts w:hint="eastAsia" w:eastAsia="方正仿宋_GBK"/>
          <w:sz w:val="33"/>
          <w:szCs w:val="33"/>
        </w:rPr>
        <w:t>，成功创建为“全国中小学责任督学挂牌督导创新县”。</w:t>
      </w:r>
    </w:p>
    <w:p>
      <w:pPr>
        <w:spacing w:line="590" w:lineRule="exact"/>
        <w:ind w:firstLine="663" w:firstLineChars="200"/>
        <w:rPr>
          <w:rFonts w:eastAsia="方正仿宋_GBK"/>
          <w:sz w:val="33"/>
          <w:szCs w:val="33"/>
        </w:rPr>
      </w:pPr>
      <w:bookmarkStart w:id="61" w:name="_Toc25025"/>
      <w:r>
        <w:rPr>
          <w:rFonts w:hint="eastAsia" w:eastAsia="方正仿宋_GBK" w:cs="方正仿宋_GBK"/>
          <w:b/>
          <w:bCs/>
          <w:sz w:val="33"/>
          <w:szCs w:val="33"/>
        </w:rPr>
        <w:t>公共卫生服务体系不断健全。</w:t>
      </w:r>
      <w:bookmarkEnd w:id="61"/>
      <w:r>
        <w:rPr>
          <w:rFonts w:hint="eastAsia" w:eastAsia="方正仿宋_GBK" w:cs="方正仿宋_GBK"/>
          <w:sz w:val="33"/>
          <w:szCs w:val="33"/>
        </w:rPr>
        <w:t>“</w:t>
      </w:r>
      <w:r>
        <w:rPr>
          <w:rFonts w:hint="eastAsia" w:eastAsia="方正仿宋_GBK"/>
          <w:sz w:val="33"/>
          <w:szCs w:val="33"/>
        </w:rPr>
        <w:t>健康岳池”建设深入推进，县人民医院创建“三甲”综合医院通过现场评审，县中医医院成功创建为“三乙”中医医院，县妇幼保健院、县疾控中心分别建成全市首个“二甲”妇幼保健院和“三乙”疾控中心，岳池顺利通过国家消除疟疾评审，纳入全国</w:t>
      </w:r>
      <w:r>
        <w:rPr>
          <w:rFonts w:eastAsia="方正仿宋_GBK"/>
          <w:sz w:val="33"/>
          <w:szCs w:val="33"/>
        </w:rPr>
        <w:t>5</w:t>
      </w:r>
      <w:r>
        <w:rPr>
          <w:rFonts w:hint="eastAsia" w:eastAsia="方正仿宋_GBK"/>
          <w:sz w:val="33"/>
          <w:szCs w:val="33"/>
        </w:rPr>
        <w:t>个HPV九价疫苗临床</w:t>
      </w:r>
      <w:r>
        <w:rPr>
          <w:rFonts w:eastAsia="方正仿宋_GBK"/>
          <w:bCs/>
          <w:sz w:val="33"/>
          <w:szCs w:val="33"/>
        </w:rPr>
        <w:t>Ⅲ</w:t>
      </w:r>
      <w:r>
        <w:rPr>
          <w:rFonts w:hint="eastAsia" w:eastAsia="方正仿宋_GBK"/>
          <w:sz w:val="33"/>
          <w:szCs w:val="33"/>
        </w:rPr>
        <w:t>期试验点之一，成功创建国家卫生县城。深入推进医药卫生体制改革，全面实施“两保、三救助、三基金”医疗扶持政策，群众就医环境显著改善。</w:t>
      </w:r>
    </w:p>
    <w:p>
      <w:pPr>
        <w:spacing w:line="590" w:lineRule="exact"/>
        <w:ind w:firstLine="663" w:firstLineChars="200"/>
        <w:rPr>
          <w:rFonts w:eastAsia="方正仿宋_GBK"/>
          <w:sz w:val="33"/>
          <w:szCs w:val="33"/>
        </w:rPr>
      </w:pPr>
      <w:bookmarkStart w:id="62" w:name="_Toc3667"/>
      <w:r>
        <w:rPr>
          <w:rFonts w:hint="eastAsia" w:eastAsia="方正仿宋_GBK" w:cs="方正仿宋_GBK"/>
          <w:b/>
          <w:bCs/>
          <w:sz w:val="33"/>
          <w:szCs w:val="33"/>
        </w:rPr>
        <w:t>文体事业蓬勃发展。</w:t>
      </w:r>
      <w:bookmarkEnd w:id="62"/>
      <w:r>
        <w:rPr>
          <w:rFonts w:hint="eastAsia" w:eastAsia="方正仿宋_GBK"/>
          <w:sz w:val="33"/>
          <w:szCs w:val="33"/>
        </w:rPr>
        <w:t>全面推进广播电视“户户通”，</w:t>
      </w:r>
      <w:r>
        <w:rPr>
          <w:rFonts w:eastAsia="方正仿宋_GBK"/>
          <w:sz w:val="33"/>
          <w:szCs w:val="33"/>
        </w:rPr>
        <w:t>27</w:t>
      </w:r>
      <w:r>
        <w:rPr>
          <w:rFonts w:hint="eastAsia" w:eastAsia="方正仿宋_GBK"/>
          <w:sz w:val="33"/>
          <w:szCs w:val="33"/>
        </w:rPr>
        <w:t>个乡镇（街道）广播电视公共服务和广播电视节目数字化实现全覆盖，“广播电视公共服务长效机制”在全省推广，岳池被命名为首批四川省智慧广试验区。建成村综合文化服务中心标准化文化室</w:t>
      </w:r>
      <w:r>
        <w:rPr>
          <w:rFonts w:eastAsia="方正仿宋_GBK"/>
          <w:sz w:val="33"/>
          <w:szCs w:val="33"/>
        </w:rPr>
        <w:t>280</w:t>
      </w:r>
      <w:r>
        <w:rPr>
          <w:rFonts w:hint="eastAsia" w:eastAsia="方正仿宋_GBK"/>
          <w:sz w:val="33"/>
          <w:szCs w:val="33"/>
        </w:rPr>
        <w:t>个，县图书馆、县文化馆和乡镇综合文化站全部实行免费、延时、错时开放。发展各类传统文化经营单位</w:t>
      </w:r>
      <w:r>
        <w:rPr>
          <w:rFonts w:eastAsia="方正仿宋_GBK"/>
          <w:sz w:val="33"/>
          <w:szCs w:val="33"/>
        </w:rPr>
        <w:t>988</w:t>
      </w:r>
      <w:r>
        <w:rPr>
          <w:rFonts w:hint="eastAsia" w:eastAsia="方正仿宋_GBK"/>
          <w:sz w:val="33"/>
          <w:szCs w:val="33"/>
        </w:rPr>
        <w:t>家，培育规上文化企业</w:t>
      </w:r>
      <w:r>
        <w:rPr>
          <w:rFonts w:eastAsia="方正仿宋_GBK"/>
          <w:sz w:val="33"/>
          <w:szCs w:val="33"/>
        </w:rPr>
        <w:t>7</w:t>
      </w:r>
      <w:r>
        <w:rPr>
          <w:rFonts w:hint="eastAsia" w:eastAsia="方正仿宋_GBK"/>
          <w:sz w:val="33"/>
          <w:szCs w:val="33"/>
        </w:rPr>
        <w:t>家。完成王字楼、鱼峰弥勒寺、吴雪故居等重点文物单位维修保护，“岳池米粉”“渠江船工号子”等非物质文化遗产实现保护和传承。成功举办岳池县运动会</w:t>
      </w:r>
      <w:r>
        <w:rPr>
          <w:rFonts w:eastAsia="方正仿宋_GBK"/>
          <w:sz w:val="33"/>
          <w:szCs w:val="33"/>
        </w:rPr>
        <w:t>2</w:t>
      </w:r>
      <w:r>
        <w:rPr>
          <w:rFonts w:hint="eastAsia" w:eastAsia="方正仿宋_GBK"/>
          <w:sz w:val="33"/>
          <w:szCs w:val="33"/>
        </w:rPr>
        <w:t>届，创建全国校园足球特色学校</w:t>
      </w:r>
      <w:r>
        <w:rPr>
          <w:rFonts w:eastAsia="方正仿宋_GBK"/>
          <w:sz w:val="33"/>
          <w:szCs w:val="33"/>
        </w:rPr>
        <w:t>12</w:t>
      </w:r>
      <w:r>
        <w:rPr>
          <w:rFonts w:hint="eastAsia" w:eastAsia="方正仿宋_GBK"/>
          <w:sz w:val="33"/>
          <w:szCs w:val="33"/>
        </w:rPr>
        <w:t>所，荣获“全国群众体育先进单位”“全国太极拳之乡”“四川省柔力球之乡”。</w:t>
      </w:r>
    </w:p>
    <w:p>
      <w:pPr>
        <w:spacing w:line="590" w:lineRule="exact"/>
        <w:ind w:firstLine="663" w:firstLineChars="200"/>
        <w:rPr>
          <w:rFonts w:eastAsia="方正仿宋_GBK"/>
          <w:sz w:val="33"/>
          <w:szCs w:val="33"/>
        </w:rPr>
      </w:pPr>
      <w:bookmarkStart w:id="63" w:name="_Toc23228"/>
      <w:r>
        <w:rPr>
          <w:rFonts w:hint="eastAsia" w:eastAsia="方正仿宋_GBK" w:cs="方正仿宋_GBK"/>
          <w:b/>
          <w:bCs/>
          <w:sz w:val="33"/>
          <w:szCs w:val="33"/>
        </w:rPr>
        <w:t>就业形势基本稳定。</w:t>
      </w:r>
      <w:bookmarkEnd w:id="63"/>
      <w:r>
        <w:rPr>
          <w:rFonts w:hint="eastAsia" w:eastAsia="方正仿宋_GBK"/>
          <w:sz w:val="33"/>
          <w:szCs w:val="33"/>
        </w:rPr>
        <w:t>全县城镇新增就业约</w:t>
      </w:r>
      <w:r>
        <w:rPr>
          <w:rFonts w:eastAsia="方正仿宋_GBK"/>
          <w:sz w:val="33"/>
          <w:szCs w:val="33"/>
        </w:rPr>
        <w:t>4</w:t>
      </w:r>
      <w:r>
        <w:rPr>
          <w:rFonts w:hint="eastAsia" w:eastAsia="方正仿宋_GBK"/>
          <w:sz w:val="33"/>
          <w:szCs w:val="33"/>
        </w:rPr>
        <w:t>.</w:t>
      </w:r>
      <w:r>
        <w:rPr>
          <w:rFonts w:eastAsia="方正仿宋_GBK"/>
          <w:sz w:val="33"/>
          <w:szCs w:val="33"/>
        </w:rPr>
        <w:t>8</w:t>
      </w:r>
      <w:r>
        <w:rPr>
          <w:rFonts w:hint="eastAsia" w:eastAsia="方正仿宋_GBK"/>
          <w:sz w:val="33"/>
          <w:szCs w:val="33"/>
        </w:rPr>
        <w:t>万人，失业人员再就业约</w:t>
      </w:r>
      <w:r>
        <w:rPr>
          <w:rFonts w:eastAsia="方正仿宋_GBK"/>
          <w:sz w:val="33"/>
          <w:szCs w:val="33"/>
        </w:rPr>
        <w:t>1</w:t>
      </w:r>
      <w:r>
        <w:rPr>
          <w:rFonts w:hint="eastAsia" w:eastAsia="方正仿宋_GBK"/>
          <w:sz w:val="33"/>
          <w:szCs w:val="33"/>
        </w:rPr>
        <w:t>.</w:t>
      </w:r>
      <w:r>
        <w:rPr>
          <w:rFonts w:eastAsia="方正仿宋_GBK"/>
          <w:sz w:val="33"/>
          <w:szCs w:val="33"/>
        </w:rPr>
        <w:t>3</w:t>
      </w:r>
      <w:r>
        <w:rPr>
          <w:rFonts w:hint="eastAsia" w:eastAsia="方正仿宋_GBK"/>
          <w:sz w:val="33"/>
          <w:szCs w:val="33"/>
        </w:rPr>
        <w:t>万人，就业困难人员实现就业约</w:t>
      </w:r>
      <w:r>
        <w:rPr>
          <w:rFonts w:eastAsia="方正仿宋_GBK"/>
          <w:sz w:val="33"/>
          <w:szCs w:val="33"/>
        </w:rPr>
        <w:t>0</w:t>
      </w:r>
      <w:r>
        <w:rPr>
          <w:rFonts w:hint="eastAsia" w:eastAsia="方正仿宋_GBK"/>
          <w:sz w:val="33"/>
          <w:szCs w:val="33"/>
        </w:rPr>
        <w:t>.</w:t>
      </w:r>
      <w:r>
        <w:rPr>
          <w:rFonts w:eastAsia="方正仿宋_GBK"/>
          <w:sz w:val="33"/>
          <w:szCs w:val="33"/>
        </w:rPr>
        <w:t>5</w:t>
      </w:r>
      <w:r>
        <w:rPr>
          <w:rFonts w:hint="eastAsia" w:eastAsia="方正仿宋_GBK"/>
          <w:sz w:val="33"/>
          <w:szCs w:val="33"/>
        </w:rPr>
        <w:t>万人，城镇登记失业率稳定在</w:t>
      </w:r>
      <w:r>
        <w:rPr>
          <w:rFonts w:eastAsia="方正仿宋_GBK"/>
          <w:sz w:val="33"/>
          <w:szCs w:val="33"/>
        </w:rPr>
        <w:t>3</w:t>
      </w:r>
      <w:r>
        <w:rPr>
          <w:rFonts w:hint="eastAsia" w:eastAsia="方正仿宋_GBK"/>
          <w:sz w:val="33"/>
          <w:szCs w:val="33"/>
        </w:rPr>
        <w:t>.6%以内。</w:t>
      </w:r>
    </w:p>
    <w:p>
      <w:pPr>
        <w:spacing w:line="590" w:lineRule="exact"/>
        <w:ind w:firstLine="663" w:firstLineChars="200"/>
        <w:rPr>
          <w:rFonts w:eastAsia="方正仿宋_GBK"/>
          <w:sz w:val="33"/>
          <w:szCs w:val="33"/>
        </w:rPr>
      </w:pPr>
      <w:bookmarkStart w:id="64" w:name="_Toc9110"/>
      <w:r>
        <w:rPr>
          <w:rFonts w:hint="eastAsia" w:eastAsia="方正仿宋_GBK" w:cs="方正仿宋_GBK"/>
          <w:b/>
          <w:bCs/>
          <w:sz w:val="33"/>
          <w:szCs w:val="33"/>
        </w:rPr>
        <w:t>社会保障和养老服务持续完善。</w:t>
      </w:r>
      <w:bookmarkEnd w:id="64"/>
      <w:r>
        <w:rPr>
          <w:rFonts w:hint="eastAsia" w:eastAsia="方正仿宋_GBK" w:cs="方正仿宋_GBK"/>
          <w:sz w:val="33"/>
          <w:szCs w:val="33"/>
        </w:rPr>
        <w:t>全</w:t>
      </w:r>
      <w:r>
        <w:rPr>
          <w:rFonts w:hint="eastAsia" w:eastAsia="方正仿宋_GBK"/>
          <w:sz w:val="33"/>
          <w:szCs w:val="33"/>
        </w:rPr>
        <w:t>县养老保险、医疗保险、工伤保险、生育保险和失业保险覆盖</w:t>
      </w:r>
      <w:r>
        <w:rPr>
          <w:rFonts w:eastAsia="方正仿宋_GBK"/>
          <w:sz w:val="33"/>
          <w:szCs w:val="33"/>
        </w:rPr>
        <w:t>103</w:t>
      </w:r>
      <w:r>
        <w:rPr>
          <w:rFonts w:hint="eastAsia" w:eastAsia="方正仿宋_GBK"/>
          <w:sz w:val="33"/>
          <w:szCs w:val="33"/>
        </w:rPr>
        <w:t>万余人，保险覆盖率、参保缴费人数、基金征缴等均超额完成“十三五”目标任务。新建民办养老机构</w:t>
      </w:r>
      <w:r>
        <w:rPr>
          <w:rFonts w:eastAsia="方正仿宋_GBK"/>
          <w:sz w:val="33"/>
          <w:szCs w:val="33"/>
        </w:rPr>
        <w:t>7</w:t>
      </w:r>
      <w:r>
        <w:rPr>
          <w:rFonts w:hint="eastAsia" w:eastAsia="方正仿宋_GBK"/>
          <w:sz w:val="33"/>
          <w:szCs w:val="33"/>
        </w:rPr>
        <w:t>个，新（改、扩）建乡镇敬老院</w:t>
      </w:r>
      <w:r>
        <w:rPr>
          <w:rFonts w:eastAsia="方正仿宋_GBK"/>
          <w:sz w:val="33"/>
          <w:szCs w:val="33"/>
        </w:rPr>
        <w:t>4</w:t>
      </w:r>
      <w:r>
        <w:rPr>
          <w:rFonts w:hint="eastAsia" w:eastAsia="方正仿宋_GBK"/>
          <w:sz w:val="33"/>
          <w:szCs w:val="33"/>
        </w:rPr>
        <w:t>个，农村敬老院适老化改造提升床位</w:t>
      </w:r>
      <w:r>
        <w:rPr>
          <w:rFonts w:eastAsia="方正仿宋_GBK"/>
          <w:sz w:val="33"/>
          <w:szCs w:val="33"/>
        </w:rPr>
        <w:t>1604</w:t>
      </w:r>
      <w:r>
        <w:rPr>
          <w:rFonts w:hint="eastAsia" w:eastAsia="方正仿宋_GBK"/>
          <w:sz w:val="33"/>
          <w:szCs w:val="33"/>
        </w:rPr>
        <w:t>张，新增养老床位</w:t>
      </w:r>
      <w:r>
        <w:rPr>
          <w:rFonts w:eastAsia="方正仿宋_GBK"/>
          <w:sz w:val="33"/>
          <w:szCs w:val="33"/>
        </w:rPr>
        <w:t>1223</w:t>
      </w:r>
      <w:r>
        <w:rPr>
          <w:rFonts w:hint="eastAsia" w:eastAsia="方正仿宋_GBK"/>
          <w:sz w:val="33"/>
          <w:szCs w:val="33"/>
        </w:rPr>
        <w:t>张，</w:t>
      </w:r>
      <w:r>
        <w:rPr>
          <w:rFonts w:eastAsia="方正仿宋_GBK"/>
          <w:sz w:val="33"/>
          <w:szCs w:val="33"/>
        </w:rPr>
        <w:t>创建为省级敬老模范县。</w:t>
      </w:r>
    </w:p>
    <w:p>
      <w:pPr>
        <w:spacing w:line="590" w:lineRule="exact"/>
        <w:ind w:firstLine="663" w:firstLineChars="200"/>
        <w:outlineLvl w:val="2"/>
        <w:rPr>
          <w:rFonts w:eastAsia="方正仿宋_GBK" w:cs="方正仿宋_GBK"/>
          <w:b/>
          <w:bCs/>
          <w:sz w:val="33"/>
          <w:szCs w:val="33"/>
        </w:rPr>
      </w:pPr>
      <w:bookmarkStart w:id="65" w:name="_Toc57738740"/>
      <w:bookmarkStart w:id="66" w:name="_Toc30453"/>
      <w:bookmarkStart w:id="67" w:name="_Toc27157"/>
      <w:bookmarkStart w:id="68" w:name="_Toc9752"/>
      <w:r>
        <w:rPr>
          <w:rFonts w:eastAsia="方正仿宋_GBK"/>
          <w:b/>
          <w:bCs/>
          <w:sz w:val="33"/>
          <w:szCs w:val="33"/>
        </w:rPr>
        <w:t>8</w:t>
      </w:r>
      <w:r>
        <w:rPr>
          <w:rFonts w:hint="eastAsia" w:eastAsia="方正仿宋_GBK" w:cs="方正仿宋_GBK"/>
          <w:b/>
          <w:bCs/>
          <w:sz w:val="33"/>
          <w:szCs w:val="33"/>
        </w:rPr>
        <w:t>.</w:t>
      </w:r>
      <w:bookmarkEnd w:id="65"/>
      <w:bookmarkEnd w:id="66"/>
      <w:bookmarkEnd w:id="67"/>
      <w:r>
        <w:rPr>
          <w:rFonts w:hint="eastAsia" w:eastAsia="方正仿宋_GBK" w:cs="方正仿宋_GBK"/>
          <w:b/>
          <w:bCs/>
          <w:sz w:val="33"/>
          <w:szCs w:val="33"/>
        </w:rPr>
        <w:t xml:space="preserve"> 社会治理效能明显提高</w:t>
      </w:r>
      <w:bookmarkEnd w:id="68"/>
      <w:r>
        <w:rPr>
          <w:rFonts w:hint="eastAsia" w:eastAsia="方正仿宋_GBK" w:cs="方正仿宋_GBK"/>
          <w:b/>
          <w:bCs/>
          <w:sz w:val="33"/>
          <w:szCs w:val="33"/>
        </w:rPr>
        <w:t>。</w:t>
      </w:r>
    </w:p>
    <w:p>
      <w:pPr>
        <w:spacing w:line="600" w:lineRule="exact"/>
        <w:ind w:firstLine="663" w:firstLineChars="200"/>
        <w:rPr>
          <w:rFonts w:eastAsia="方正仿宋_GBK"/>
          <w:sz w:val="33"/>
          <w:szCs w:val="33"/>
        </w:rPr>
      </w:pPr>
      <w:bookmarkStart w:id="69" w:name="_Toc23770"/>
      <w:r>
        <w:rPr>
          <w:rFonts w:hint="eastAsia" w:eastAsia="方正仿宋_GBK" w:cs="方正仿宋_GBK"/>
          <w:b/>
          <w:bCs/>
          <w:sz w:val="33"/>
          <w:szCs w:val="33"/>
        </w:rPr>
        <w:t>平安岳池建设有力推进。</w:t>
      </w:r>
      <w:bookmarkEnd w:id="69"/>
      <w:r>
        <w:rPr>
          <w:rFonts w:hint="eastAsia" w:eastAsia="方正仿宋_GBK"/>
          <w:sz w:val="33"/>
          <w:szCs w:val="33"/>
        </w:rPr>
        <w:t>全面实施《法治政府建设实施纲要（</w:t>
      </w:r>
      <w:r>
        <w:rPr>
          <w:rFonts w:eastAsia="方正仿宋_GBK"/>
          <w:sz w:val="33"/>
          <w:szCs w:val="33"/>
        </w:rPr>
        <w:t>2015</w:t>
      </w:r>
      <w:r>
        <w:rPr>
          <w:rFonts w:hint="eastAsia" w:eastAsia="方正仿宋_GBK"/>
          <w:sz w:val="33"/>
          <w:szCs w:val="33"/>
        </w:rPr>
        <w:t>—</w:t>
      </w:r>
      <w:r>
        <w:rPr>
          <w:rFonts w:eastAsia="方正仿宋_GBK"/>
          <w:sz w:val="33"/>
          <w:szCs w:val="33"/>
        </w:rPr>
        <w:t>2020</w:t>
      </w:r>
      <w:r>
        <w:rPr>
          <w:rFonts w:hint="eastAsia" w:eastAsia="方正仿宋_GBK"/>
          <w:sz w:val="33"/>
          <w:szCs w:val="33"/>
        </w:rPr>
        <w:t>）》，法治政府建设顺利通过第三方评估</w:t>
      </w:r>
      <w:r>
        <w:rPr>
          <w:rFonts w:hint="eastAsia" w:eastAsia="方正仿宋_GBK" w:cs="方正仿宋_GBK"/>
          <w:bCs/>
          <w:sz w:val="33"/>
          <w:szCs w:val="33"/>
        </w:rPr>
        <w:t>。</w:t>
      </w:r>
      <w:r>
        <w:rPr>
          <w:rFonts w:hint="eastAsia" w:eastAsia="方正仿宋_GBK"/>
          <w:sz w:val="33"/>
          <w:szCs w:val="33"/>
        </w:rPr>
        <w:t>圆满完成“七五”普法，建成法治文化主题公园</w:t>
      </w:r>
      <w:r>
        <w:rPr>
          <w:rFonts w:eastAsia="方正仿宋_GBK"/>
          <w:sz w:val="33"/>
          <w:szCs w:val="33"/>
        </w:rPr>
        <w:t>1</w:t>
      </w:r>
      <w:r>
        <w:rPr>
          <w:rFonts w:hint="eastAsia" w:eastAsia="方正仿宋_GBK"/>
          <w:sz w:val="33"/>
          <w:szCs w:val="33"/>
        </w:rPr>
        <w:t>个、法治文化示范街</w:t>
      </w:r>
      <w:r>
        <w:rPr>
          <w:rFonts w:eastAsia="方正仿宋_GBK"/>
          <w:sz w:val="33"/>
          <w:szCs w:val="33"/>
        </w:rPr>
        <w:t>1</w:t>
      </w:r>
      <w:r>
        <w:rPr>
          <w:rFonts w:hint="eastAsia" w:eastAsia="方正仿宋_GBK"/>
          <w:sz w:val="33"/>
          <w:szCs w:val="33"/>
        </w:rPr>
        <w:t>条、法治文化广场</w:t>
      </w:r>
      <w:r>
        <w:rPr>
          <w:rFonts w:eastAsia="方正仿宋_GBK"/>
          <w:sz w:val="33"/>
          <w:szCs w:val="33"/>
        </w:rPr>
        <w:t>2</w:t>
      </w:r>
      <w:r>
        <w:rPr>
          <w:rFonts w:hint="eastAsia" w:eastAsia="方正仿宋_GBK"/>
          <w:sz w:val="33"/>
          <w:szCs w:val="33"/>
        </w:rPr>
        <w:t>个。建成长安工程管理中心、县乡村三级综治中心，完成“雪亮”工程建设，实现农村地区视频监控全覆盖。开展“利剑”“迎庆”“奋进”等专项行动，有效打击和震慑各类违法犯罪。信访秩序持续向好，重复信访大幅下降，基层治理能力不断增强，石垭镇张口楼村创建为全国乡村治理示范村。</w:t>
      </w:r>
    </w:p>
    <w:p>
      <w:pPr>
        <w:spacing w:line="600" w:lineRule="exact"/>
        <w:ind w:firstLine="663" w:firstLineChars="200"/>
        <w:rPr>
          <w:rFonts w:eastAsia="方正仿宋_GBK"/>
          <w:sz w:val="33"/>
          <w:szCs w:val="33"/>
        </w:rPr>
      </w:pPr>
      <w:bookmarkStart w:id="70" w:name="_Toc28690"/>
      <w:r>
        <w:rPr>
          <w:rFonts w:hint="eastAsia" w:eastAsia="方正仿宋_GBK" w:cs="方正仿宋_GBK"/>
          <w:b/>
          <w:bCs/>
          <w:sz w:val="33"/>
          <w:szCs w:val="33"/>
        </w:rPr>
        <w:t>双拥创建成效显著。</w:t>
      </w:r>
      <w:r>
        <w:rPr>
          <w:rFonts w:hint="eastAsia" w:eastAsia="方正仿宋_GBK" w:cs="方正仿宋_GBK"/>
          <w:sz w:val="33"/>
          <w:szCs w:val="33"/>
        </w:rPr>
        <w:t>“</w:t>
      </w:r>
      <w:bookmarkEnd w:id="70"/>
      <w:r>
        <w:rPr>
          <w:rFonts w:hint="eastAsia" w:eastAsia="方正仿宋_GBK"/>
          <w:sz w:val="33"/>
          <w:szCs w:val="33"/>
        </w:rPr>
        <w:t>十三五</w:t>
      </w:r>
      <w:r>
        <w:rPr>
          <w:rStyle w:val="11"/>
          <w:rFonts w:hint="eastAsia"/>
          <w:sz w:val="33"/>
          <w:szCs w:val="33"/>
        </w:rPr>
        <w:t>”</w:t>
      </w:r>
      <w:r>
        <w:rPr>
          <w:rFonts w:hint="eastAsia" w:eastAsia="方正仿宋_GBK"/>
          <w:sz w:val="33"/>
          <w:szCs w:val="33"/>
        </w:rPr>
        <w:t>期间，完成兵员征集</w:t>
      </w:r>
      <w:r>
        <w:rPr>
          <w:rFonts w:eastAsia="方正仿宋_GBK"/>
          <w:sz w:val="33"/>
          <w:szCs w:val="33"/>
        </w:rPr>
        <w:t>1610</w:t>
      </w:r>
      <w:r>
        <w:rPr>
          <w:rFonts w:hint="eastAsia" w:eastAsia="方正仿宋_GBK"/>
          <w:sz w:val="33"/>
          <w:szCs w:val="33"/>
        </w:rPr>
        <w:t>人，接收退役士兵</w:t>
      </w:r>
      <w:r>
        <w:rPr>
          <w:rFonts w:eastAsia="方正仿宋_GBK"/>
          <w:sz w:val="33"/>
          <w:szCs w:val="33"/>
        </w:rPr>
        <w:t>1843</w:t>
      </w:r>
      <w:r>
        <w:rPr>
          <w:rFonts w:hint="eastAsia" w:eastAsia="方正仿宋_GBK"/>
          <w:sz w:val="33"/>
          <w:szCs w:val="33"/>
        </w:rPr>
        <w:t>人、转业干部</w:t>
      </w:r>
      <w:r>
        <w:rPr>
          <w:rFonts w:eastAsia="方正仿宋_GBK"/>
          <w:sz w:val="33"/>
          <w:szCs w:val="33"/>
        </w:rPr>
        <w:t>19</w:t>
      </w:r>
      <w:r>
        <w:rPr>
          <w:rFonts w:hint="eastAsia" w:eastAsia="方正仿宋_GBK"/>
          <w:sz w:val="33"/>
          <w:szCs w:val="33"/>
        </w:rPr>
        <w:t>人。农村义务兵家属优待金由</w:t>
      </w:r>
      <w:r>
        <w:rPr>
          <w:rFonts w:eastAsia="方正仿宋_GBK"/>
          <w:sz w:val="33"/>
          <w:szCs w:val="33"/>
        </w:rPr>
        <w:t>10191</w:t>
      </w:r>
      <w:r>
        <w:rPr>
          <w:rFonts w:hint="eastAsia" w:eastAsia="方正仿宋_GBK"/>
          <w:sz w:val="33"/>
          <w:szCs w:val="33"/>
        </w:rPr>
        <w:t>元/人提高至</w:t>
      </w:r>
      <w:r>
        <w:rPr>
          <w:rFonts w:eastAsia="方正仿宋_GBK"/>
          <w:sz w:val="33"/>
          <w:szCs w:val="33"/>
        </w:rPr>
        <w:t>16445</w:t>
      </w:r>
      <w:r>
        <w:rPr>
          <w:rFonts w:hint="eastAsia" w:eastAsia="方正仿宋_GBK"/>
          <w:sz w:val="33"/>
          <w:szCs w:val="33"/>
        </w:rPr>
        <w:t>元/人。设置“军人优先”服务窗口</w:t>
      </w:r>
      <w:r>
        <w:rPr>
          <w:rFonts w:eastAsia="方正仿宋_GBK"/>
          <w:sz w:val="33"/>
          <w:szCs w:val="33"/>
        </w:rPr>
        <w:t>122</w:t>
      </w:r>
      <w:r>
        <w:rPr>
          <w:rFonts w:hint="eastAsia" w:eastAsia="方正仿宋_GBK"/>
          <w:sz w:val="33"/>
          <w:szCs w:val="33"/>
        </w:rPr>
        <w:t>个，设立双拥广场、双拥街等双拥固定设施</w:t>
      </w:r>
      <w:r>
        <w:rPr>
          <w:rFonts w:eastAsia="方正仿宋_GBK"/>
          <w:sz w:val="33"/>
          <w:szCs w:val="33"/>
        </w:rPr>
        <w:t>11</w:t>
      </w:r>
      <w:r>
        <w:rPr>
          <w:rFonts w:hint="eastAsia" w:eastAsia="方正仿宋_GBK"/>
          <w:sz w:val="33"/>
          <w:szCs w:val="33"/>
        </w:rPr>
        <w:t>处。获评省级征兵工作先进县和四川省第十一届双拥模范县。</w:t>
      </w:r>
    </w:p>
    <w:p>
      <w:pPr>
        <w:spacing w:line="600" w:lineRule="exact"/>
        <w:ind w:firstLine="663" w:firstLineChars="200"/>
        <w:outlineLvl w:val="2"/>
        <w:rPr>
          <w:rFonts w:eastAsia="方正仿宋_GBK" w:cs="方正仿宋_GBK"/>
          <w:b/>
          <w:bCs/>
          <w:sz w:val="33"/>
          <w:szCs w:val="33"/>
        </w:rPr>
      </w:pPr>
      <w:bookmarkStart w:id="71" w:name="_Toc29125"/>
      <w:bookmarkStart w:id="72" w:name="_Toc25267"/>
      <w:bookmarkStart w:id="73" w:name="_Toc8089"/>
      <w:r>
        <w:rPr>
          <w:rFonts w:eastAsia="方正仿宋_GBK"/>
          <w:b/>
          <w:bCs/>
          <w:sz w:val="33"/>
          <w:szCs w:val="33"/>
        </w:rPr>
        <w:t>9</w:t>
      </w:r>
      <w:r>
        <w:rPr>
          <w:rFonts w:hint="eastAsia" w:eastAsia="方正仿宋_GBK" w:cs="方正仿宋_GBK"/>
          <w:b/>
          <w:bCs/>
          <w:sz w:val="33"/>
          <w:szCs w:val="33"/>
        </w:rPr>
        <w:t>. 深化改革实现多点突破</w:t>
      </w:r>
      <w:bookmarkEnd w:id="71"/>
      <w:r>
        <w:rPr>
          <w:rFonts w:hint="eastAsia" w:eastAsia="方正仿宋_GBK" w:cs="方正仿宋_GBK"/>
          <w:b/>
          <w:bCs/>
          <w:sz w:val="33"/>
          <w:szCs w:val="33"/>
        </w:rPr>
        <w:t>。</w:t>
      </w:r>
    </w:p>
    <w:p>
      <w:pPr>
        <w:spacing w:line="600" w:lineRule="exact"/>
        <w:ind w:firstLine="660" w:firstLineChars="200"/>
        <w:rPr>
          <w:rFonts w:eastAsia="方正仿宋_GBK"/>
          <w:sz w:val="33"/>
          <w:szCs w:val="33"/>
        </w:rPr>
      </w:pPr>
      <w:r>
        <w:rPr>
          <w:rFonts w:hint="eastAsia" w:ascii="方正仿宋_GBK" w:hAnsi="方正仿宋_GBK" w:eastAsia="方正仿宋_GBK" w:cs="方正仿宋_GBK"/>
          <w:sz w:val="33"/>
          <w:szCs w:val="33"/>
        </w:rPr>
        <w:t>“放管服”改革成效明显</w:t>
      </w:r>
      <w:r>
        <w:rPr>
          <w:rFonts w:eastAsia="方正仿宋_GBK"/>
          <w:sz w:val="33"/>
          <w:szCs w:val="33"/>
        </w:rPr>
        <w:t>，政务服务事项网上可办率达100%，工程建设项目审批时间压缩至80个工作日以内，企业开办时间压缩至3个工作日以内。农业和农村体制改革</w:t>
      </w:r>
      <w:r>
        <w:rPr>
          <w:rFonts w:hint="eastAsia" w:eastAsia="方正仿宋_GBK"/>
          <w:sz w:val="33"/>
          <w:szCs w:val="33"/>
        </w:rPr>
        <w:t>深入推进</w:t>
      </w:r>
      <w:r>
        <w:rPr>
          <w:rFonts w:eastAsia="方正仿宋_GBK"/>
          <w:sz w:val="33"/>
          <w:szCs w:val="33"/>
        </w:rPr>
        <w:t>，累计流转土地61.33万亩</w:t>
      </w:r>
      <w:r>
        <w:rPr>
          <w:rFonts w:hint="eastAsia" w:eastAsia="方正仿宋_GBK"/>
          <w:sz w:val="33"/>
          <w:szCs w:val="33"/>
        </w:rPr>
        <w:t>，完成</w:t>
      </w:r>
      <w:r>
        <w:rPr>
          <w:rFonts w:eastAsia="方正仿宋_GBK"/>
          <w:sz w:val="33"/>
          <w:szCs w:val="33"/>
        </w:rPr>
        <w:t>农村集体经济组织清产核资</w:t>
      </w:r>
      <w:r>
        <w:rPr>
          <w:rFonts w:hint="eastAsia" w:eastAsia="方正仿宋_GBK"/>
          <w:sz w:val="33"/>
          <w:szCs w:val="33"/>
        </w:rPr>
        <w:t>，</w:t>
      </w:r>
      <w:r>
        <w:rPr>
          <w:rFonts w:eastAsia="方正仿宋_GBK"/>
          <w:sz w:val="33"/>
          <w:szCs w:val="33"/>
        </w:rPr>
        <w:t>清理村集体总资产5.51亿元。完成县级党政机构改革</w:t>
      </w:r>
      <w:r>
        <w:rPr>
          <w:rFonts w:hint="eastAsia" w:eastAsia="方正仿宋_GBK"/>
          <w:sz w:val="33"/>
          <w:szCs w:val="33"/>
        </w:rPr>
        <w:t>和乡镇行政区划调整改革</w:t>
      </w:r>
      <w:r>
        <w:rPr>
          <w:rFonts w:eastAsia="方正仿宋_GBK"/>
          <w:sz w:val="33"/>
          <w:szCs w:val="33"/>
        </w:rPr>
        <w:t>，</w:t>
      </w:r>
      <w:r>
        <w:rPr>
          <w:rFonts w:hint="eastAsia" w:eastAsia="方正仿宋_GBK"/>
          <w:sz w:val="33"/>
          <w:szCs w:val="33"/>
        </w:rPr>
        <w:t>调减</w:t>
      </w:r>
      <w:r>
        <w:rPr>
          <w:rFonts w:eastAsia="方正仿宋_GBK"/>
          <w:sz w:val="33"/>
          <w:szCs w:val="33"/>
        </w:rPr>
        <w:t>党政机构15个</w:t>
      </w:r>
      <w:r>
        <w:rPr>
          <w:rFonts w:hint="eastAsia" w:eastAsia="方正仿宋_GBK"/>
          <w:sz w:val="33"/>
          <w:szCs w:val="33"/>
        </w:rPr>
        <w:t>、乡镇</w:t>
      </w:r>
      <w:r>
        <w:rPr>
          <w:rFonts w:eastAsia="方正仿宋_GBK"/>
          <w:sz w:val="33"/>
          <w:szCs w:val="33"/>
        </w:rPr>
        <w:t>16个</w:t>
      </w:r>
      <w:r>
        <w:rPr>
          <w:rFonts w:hint="eastAsia" w:eastAsia="方正仿宋_GBK"/>
          <w:sz w:val="33"/>
          <w:szCs w:val="33"/>
        </w:rPr>
        <w:t>。</w:t>
      </w:r>
      <w:r>
        <w:rPr>
          <w:rFonts w:eastAsia="方正仿宋_GBK"/>
          <w:sz w:val="33"/>
          <w:szCs w:val="33"/>
        </w:rPr>
        <w:t>村级</w:t>
      </w:r>
      <w:r>
        <w:rPr>
          <w:rFonts w:hint="eastAsia" w:eastAsia="方正仿宋_GBK"/>
          <w:sz w:val="33"/>
          <w:szCs w:val="33"/>
        </w:rPr>
        <w:t>建制</w:t>
      </w:r>
      <w:r>
        <w:rPr>
          <w:rFonts w:eastAsia="方正仿宋_GBK"/>
          <w:sz w:val="33"/>
          <w:szCs w:val="33"/>
        </w:rPr>
        <w:t>调整改革</w:t>
      </w:r>
      <w:r>
        <w:rPr>
          <w:rFonts w:hint="eastAsia" w:eastAsia="方正仿宋_GBK"/>
          <w:sz w:val="33"/>
          <w:szCs w:val="33"/>
        </w:rPr>
        <w:t>稳步推进</w:t>
      </w:r>
      <w:r>
        <w:rPr>
          <w:rFonts w:eastAsia="方正仿宋_GBK"/>
          <w:sz w:val="33"/>
          <w:szCs w:val="33"/>
        </w:rPr>
        <w:t>，</w:t>
      </w:r>
      <w:r>
        <w:rPr>
          <w:rFonts w:hint="eastAsia" w:eastAsia="方正仿宋_GBK"/>
          <w:sz w:val="33"/>
          <w:szCs w:val="33"/>
        </w:rPr>
        <w:t>减少行政村</w:t>
      </w:r>
      <w:r>
        <w:rPr>
          <w:rFonts w:eastAsia="方正仿宋_GBK"/>
          <w:sz w:val="33"/>
          <w:szCs w:val="33"/>
        </w:rPr>
        <w:t>412个</w:t>
      </w:r>
      <w:r>
        <w:rPr>
          <w:rFonts w:hint="eastAsia" w:eastAsia="方正仿宋_GBK"/>
          <w:sz w:val="33"/>
          <w:szCs w:val="33"/>
        </w:rPr>
        <w:t>，村民小组</w:t>
      </w:r>
      <w:r>
        <w:rPr>
          <w:rFonts w:eastAsia="方正仿宋_GBK"/>
          <w:sz w:val="33"/>
          <w:szCs w:val="33"/>
        </w:rPr>
        <w:t>2523</w:t>
      </w:r>
      <w:r>
        <w:rPr>
          <w:rFonts w:hint="eastAsia" w:eastAsia="方正仿宋_GBK"/>
          <w:sz w:val="33"/>
          <w:szCs w:val="33"/>
        </w:rPr>
        <w:t>个</w:t>
      </w:r>
      <w:r>
        <w:rPr>
          <w:rFonts w:eastAsia="方正仿宋_GBK"/>
          <w:sz w:val="33"/>
          <w:szCs w:val="33"/>
        </w:rPr>
        <w:t>。</w:t>
      </w:r>
    </w:p>
    <w:p>
      <w:pPr>
        <w:spacing w:beforeLines="50" w:afterLines="50" w:line="560" w:lineRule="exact"/>
        <w:jc w:val="center"/>
        <w:rPr>
          <w:rFonts w:eastAsia="方正仿宋_GBK"/>
          <w:sz w:val="33"/>
          <w:szCs w:val="33"/>
        </w:rPr>
      </w:pPr>
      <w:r>
        <w:rPr>
          <w:rFonts w:hint="eastAsia" w:eastAsia="方正仿宋_GBK"/>
          <w:sz w:val="33"/>
          <w:szCs w:val="33"/>
        </w:rPr>
        <w:t>专栏</w:t>
      </w:r>
      <w:r>
        <w:rPr>
          <w:rFonts w:eastAsia="方正仿宋_GBK"/>
          <w:sz w:val="33"/>
          <w:szCs w:val="33"/>
        </w:rPr>
        <w:t>1：</w:t>
      </w:r>
      <w:r>
        <w:rPr>
          <w:rFonts w:hint="eastAsia" w:eastAsia="方正仿宋_GBK"/>
          <w:sz w:val="33"/>
          <w:szCs w:val="33"/>
        </w:rPr>
        <w:t>“十三五”年规划纲要主要指标完成情况表</w:t>
      </w:r>
    </w:p>
    <w:tbl>
      <w:tblPr>
        <w:tblStyle w:val="7"/>
        <w:tblW w:w="9246"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57" w:type="dxa"/>
          <w:bottom w:w="0" w:type="dxa"/>
          <w:right w:w="57" w:type="dxa"/>
        </w:tblCellMar>
      </w:tblPr>
      <w:tblGrid>
        <w:gridCol w:w="589"/>
        <w:gridCol w:w="2613"/>
        <w:gridCol w:w="780"/>
        <w:gridCol w:w="934"/>
        <w:gridCol w:w="783"/>
        <w:gridCol w:w="1167"/>
        <w:gridCol w:w="1025"/>
        <w:gridCol w:w="135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340" w:hRule="atLeast"/>
          <w:tblHeader/>
          <w:jc w:val="center"/>
        </w:trPr>
        <w:tc>
          <w:tcPr>
            <w:tcW w:w="5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hAnsi="方正黑体_GBK" w:eastAsia="方正黑体_GBK"/>
                <w:szCs w:val="21"/>
              </w:rPr>
              <w:t>类</w:t>
            </w:r>
            <w:bookmarkEnd w:id="72"/>
            <w:bookmarkEnd w:id="73"/>
            <w:r>
              <w:rPr>
                <w:rFonts w:hAnsi="方正黑体_GBK" w:eastAsia="方正黑体_GBK"/>
                <w:szCs w:val="21"/>
              </w:rPr>
              <w:t>别</w:t>
            </w:r>
          </w:p>
        </w:tc>
        <w:tc>
          <w:tcPr>
            <w:tcW w:w="26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hAnsi="方正黑体_GBK" w:eastAsia="方正黑体_GBK"/>
                <w:szCs w:val="21"/>
              </w:rPr>
              <w:t>指标名称</w:t>
            </w:r>
          </w:p>
        </w:tc>
        <w:tc>
          <w:tcPr>
            <w:tcW w:w="17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hAnsi="方正黑体_GBK" w:eastAsia="方正黑体_GBK"/>
                <w:szCs w:val="21"/>
              </w:rPr>
              <w:t>规划目标</w:t>
            </w:r>
          </w:p>
        </w:tc>
        <w:tc>
          <w:tcPr>
            <w:tcW w:w="7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eastAsia="方正黑体_GBK"/>
                <w:szCs w:val="21"/>
              </w:rPr>
              <w:t>2015</w:t>
            </w:r>
            <w:r>
              <w:rPr>
                <w:rFonts w:hAnsi="方正黑体_GBK" w:eastAsia="方正黑体_GBK"/>
                <w:szCs w:val="21"/>
              </w:rPr>
              <w:t>年</w:t>
            </w:r>
            <w:r>
              <w:rPr>
                <w:rFonts w:eastAsia="方正黑体_GBK"/>
                <w:szCs w:val="21"/>
              </w:rPr>
              <w:br w:type="textWrapping"/>
            </w:r>
            <w:r>
              <w:rPr>
                <w:rFonts w:hAnsi="方正黑体_GBK" w:eastAsia="方正黑体_GBK"/>
                <w:szCs w:val="21"/>
              </w:rPr>
              <w:t>完成值</w:t>
            </w:r>
          </w:p>
        </w:tc>
        <w:tc>
          <w:tcPr>
            <w:tcW w:w="354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eastAsia="方正黑体_GBK"/>
                <w:szCs w:val="21"/>
              </w:rPr>
            </w:pPr>
            <w:r>
              <w:rPr>
                <w:rFonts w:hint="eastAsia" w:ascii="方正黑体_GBK" w:eastAsia="方正黑体_GBK"/>
                <w:szCs w:val="21"/>
              </w:rPr>
              <w:t>“</w:t>
            </w:r>
            <w:r>
              <w:rPr>
                <w:rFonts w:hint="eastAsia" w:ascii="方正黑体_GBK" w:hAnsi="方正黑体_GBK" w:eastAsia="方正黑体_GBK"/>
                <w:szCs w:val="21"/>
              </w:rPr>
              <w:t>十三五</w:t>
            </w:r>
            <w:r>
              <w:rPr>
                <w:rFonts w:hint="eastAsia" w:ascii="方正黑体_GBK" w:eastAsia="方正黑体_GBK"/>
                <w:szCs w:val="21"/>
              </w:rPr>
              <w:t>”</w:t>
            </w:r>
            <w:r>
              <w:rPr>
                <w:rFonts w:hint="eastAsia" w:ascii="方正黑体_GBK" w:hAnsi="方正黑体_GBK" w:eastAsia="方正黑体_GBK"/>
                <w:szCs w:val="21"/>
              </w:rPr>
              <w:t>末完成情况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935" w:hRule="atLeast"/>
          <w:tblHeader/>
          <w:jc w:val="center"/>
        </w:trPr>
        <w:tc>
          <w:tcPr>
            <w:tcW w:w="5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p>
        </w:tc>
        <w:tc>
          <w:tcPr>
            <w:tcW w:w="26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eastAsia="方正黑体_GBK"/>
                <w:szCs w:val="21"/>
              </w:rPr>
              <w:t>2020</w:t>
            </w:r>
            <w:r>
              <w:rPr>
                <w:rFonts w:hAnsi="方正黑体_GBK" w:eastAsia="方正黑体_GBK"/>
                <w:szCs w:val="21"/>
              </w:rPr>
              <w:t>年</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hAnsi="方正黑体_GBK" w:eastAsia="方正黑体_GBK"/>
                <w:szCs w:val="21"/>
              </w:rPr>
              <w:t>年均增长或累计数</w:t>
            </w:r>
          </w:p>
        </w:tc>
        <w:tc>
          <w:tcPr>
            <w:tcW w:w="7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p>
        </w:tc>
        <w:tc>
          <w:tcPr>
            <w:tcW w:w="11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eastAsia="方正黑体_GBK"/>
                <w:szCs w:val="21"/>
              </w:rPr>
              <w:t>2020</w:t>
            </w:r>
            <w:r>
              <w:rPr>
                <w:rFonts w:hAnsi="方正黑体_GBK" w:eastAsia="方正黑体_GBK"/>
                <w:szCs w:val="21"/>
              </w:rPr>
              <w:t>年</w:t>
            </w:r>
          </w:p>
          <w:p>
            <w:pPr>
              <w:spacing w:line="280" w:lineRule="exact"/>
              <w:jc w:val="center"/>
              <w:rPr>
                <w:rFonts w:eastAsia="方正黑体_GBK"/>
                <w:szCs w:val="21"/>
              </w:rPr>
            </w:pPr>
            <w:r>
              <w:rPr>
                <w:rFonts w:hAnsi="方正黑体_GBK" w:eastAsia="方正黑体_GBK"/>
                <w:szCs w:val="21"/>
              </w:rPr>
              <w:t>完成值</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hAnsi="方正黑体_GBK" w:eastAsia="方正黑体_GBK"/>
                <w:szCs w:val="21"/>
              </w:rPr>
              <w:t>年均增长或累计数（</w:t>
            </w:r>
            <w:r>
              <w:rPr>
                <w:rFonts w:eastAsia="方正黑体_GBK"/>
                <w:szCs w:val="21"/>
              </w:rPr>
              <w:t>%</w:t>
            </w:r>
            <w:r>
              <w:rPr>
                <w:rFonts w:hAnsi="方正黑体_GBK" w:eastAsia="方正黑体_GBK"/>
                <w:szCs w:val="21"/>
              </w:rPr>
              <w:t>）</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hAnsi="方正黑体_GBK" w:eastAsia="方正黑体_GBK"/>
                <w:szCs w:val="21"/>
              </w:rPr>
              <w:t>完成评价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799" w:hRule="atLeast"/>
          <w:jc w:val="center"/>
        </w:trPr>
        <w:tc>
          <w:tcPr>
            <w:tcW w:w="58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280" w:lineRule="exact"/>
              <w:jc w:val="center"/>
              <w:rPr>
                <w:rFonts w:eastAsia="方正黑体_GBK"/>
                <w:szCs w:val="21"/>
              </w:rPr>
            </w:pPr>
            <w:r>
              <w:rPr>
                <w:rFonts w:hAnsi="方正黑体_GBK" w:eastAsia="方正黑体_GBK"/>
                <w:szCs w:val="21"/>
              </w:rPr>
              <w:t>经济发展</w:t>
            </w:r>
          </w:p>
        </w:tc>
        <w:tc>
          <w:tcPr>
            <w:tcW w:w="2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pacing w:val="-12"/>
                <w:szCs w:val="21"/>
              </w:rPr>
            </w:pPr>
            <w:r>
              <w:rPr>
                <w:rFonts w:eastAsia="方正仿宋_GBK"/>
                <w:spacing w:val="-12"/>
                <w:szCs w:val="21"/>
              </w:rPr>
              <w:t>1.地区生产总值GDP（亿元）</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300</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10</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175.9</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263.4</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7.0</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trike/>
                <w:szCs w:val="21"/>
              </w:rPr>
            </w:pPr>
            <w:r>
              <w:rPr>
                <w:rFonts w:eastAsia="方正仿宋_GBK"/>
                <w:szCs w:val="21"/>
              </w:rPr>
              <w:t>未完成进度</w:t>
            </w:r>
          </w:p>
        </w:tc>
      </w:tr>
    </w:tbl>
    <w:p/>
    <w:tbl>
      <w:tblPr>
        <w:tblStyle w:val="7"/>
        <w:tblW w:w="9246"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57" w:type="dxa"/>
          <w:bottom w:w="0" w:type="dxa"/>
          <w:right w:w="57" w:type="dxa"/>
        </w:tblCellMar>
      </w:tblPr>
      <w:tblGrid>
        <w:gridCol w:w="589"/>
        <w:gridCol w:w="513"/>
        <w:gridCol w:w="2100"/>
        <w:gridCol w:w="780"/>
        <w:gridCol w:w="934"/>
        <w:gridCol w:w="783"/>
        <w:gridCol w:w="1167"/>
        <w:gridCol w:w="1025"/>
        <w:gridCol w:w="135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590" w:hRule="atLeast"/>
          <w:jc w:val="center"/>
        </w:trPr>
        <w:tc>
          <w:tcPr>
            <w:tcW w:w="589"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spacing w:line="280" w:lineRule="exact"/>
              <w:jc w:val="center"/>
              <w:rPr>
                <w:rFonts w:hAnsi="方正黑体_GBK" w:eastAsia="方正黑体_GBK"/>
                <w:szCs w:val="21"/>
              </w:rPr>
            </w:pPr>
            <w:r>
              <w:rPr>
                <w:rFonts w:hAnsi="方正黑体_GBK" w:eastAsia="方正黑体_GBK"/>
                <w:szCs w:val="21"/>
              </w:rPr>
              <w:t>经济发展</w:t>
            </w: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pacing w:val="-12"/>
                <w:szCs w:val="21"/>
              </w:rPr>
            </w:pPr>
            <w:r>
              <w:rPr>
                <w:rFonts w:hint="eastAsia" w:eastAsia="方正仿宋_GBK"/>
                <w:spacing w:val="-12"/>
                <w:szCs w:val="21"/>
              </w:rPr>
              <w:t>2.</w:t>
            </w:r>
            <w:r>
              <w:rPr>
                <w:rFonts w:eastAsia="方正仿宋_GBK"/>
                <w:spacing w:val="-12"/>
                <w:szCs w:val="21"/>
              </w:rPr>
              <w:t>全员劳动生产率（万元/人）</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6.5</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w:t>
            </w:r>
            <w:r>
              <w:rPr>
                <w:rFonts w:hint="eastAsia" w:eastAsia="方正仿宋_GBK"/>
                <w:szCs w:val="21"/>
              </w:rPr>
              <w:t>.</w:t>
            </w:r>
            <w:r>
              <w:rPr>
                <w:rFonts w:eastAsia="方正仿宋_GBK"/>
                <w:szCs w:val="21"/>
              </w:rPr>
              <w:t>6</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5</w:t>
            </w:r>
            <w:r>
              <w:rPr>
                <w:rFonts w:hint="eastAsia" w:eastAsia="方正仿宋_GBK"/>
                <w:szCs w:val="21"/>
              </w:rPr>
              <w:t>.</w:t>
            </w:r>
            <w:r>
              <w:rPr>
                <w:rFonts w:eastAsia="方正仿宋_GBK"/>
                <w:szCs w:val="21"/>
              </w:rPr>
              <w:t>3</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8</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trike/>
                <w:szCs w:val="21"/>
              </w:rPr>
            </w:pPr>
            <w:r>
              <w:rPr>
                <w:rFonts w:hint="eastAsia"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543" w:hRule="atLeas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5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3.</w:t>
            </w:r>
            <w:r>
              <w:rPr>
                <w:rFonts w:eastAsia="方正仿宋_GBK"/>
                <w:szCs w:val="21"/>
              </w:rPr>
              <w:t>城镇化率</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pacing w:val="-12"/>
                <w:szCs w:val="21"/>
              </w:rPr>
            </w:pPr>
            <w:r>
              <w:rPr>
                <w:rFonts w:eastAsia="方正仿宋_GBK"/>
                <w:spacing w:val="-12"/>
                <w:szCs w:val="21"/>
              </w:rPr>
              <w:t>常住人口城镇化率（%）</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50</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[15.8]</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34</w:t>
            </w:r>
            <w:r>
              <w:rPr>
                <w:rFonts w:hint="eastAsia" w:eastAsia="方正仿宋_GBK"/>
                <w:szCs w:val="21"/>
              </w:rPr>
              <w:t>.4</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41</w:t>
            </w:r>
            <w:r>
              <w:rPr>
                <w:rFonts w:hint="eastAsia" w:eastAsia="方正仿宋_GBK"/>
                <w:szCs w:val="21"/>
              </w:rPr>
              <w:t>.</w:t>
            </w:r>
            <w:r>
              <w:rPr>
                <w:rFonts w:eastAsia="方正仿宋_GBK"/>
                <w:szCs w:val="21"/>
              </w:rPr>
              <w:t>5</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[7</w:t>
            </w:r>
            <w:r>
              <w:rPr>
                <w:rFonts w:hint="eastAsia" w:eastAsia="方正仿宋_GBK"/>
                <w:szCs w:val="21"/>
              </w:rPr>
              <w:t>.</w:t>
            </w:r>
            <w:r>
              <w:rPr>
                <w:rFonts w:eastAsia="方正仿宋_GBK"/>
                <w:szCs w:val="21"/>
              </w:rPr>
              <w:t>3]</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trike/>
                <w:szCs w:val="21"/>
              </w:rPr>
            </w:pPr>
            <w:r>
              <w:rPr>
                <w:rFonts w:hint="eastAsia"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492" w:hRule="atLeas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5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pacing w:val="-12"/>
                <w:szCs w:val="21"/>
              </w:rPr>
            </w:pPr>
            <w:r>
              <w:rPr>
                <w:rFonts w:eastAsia="方正仿宋_GBK"/>
                <w:spacing w:val="-12"/>
                <w:szCs w:val="21"/>
              </w:rPr>
              <w:t>户籍人口城镇化率（%）</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29.6</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[6.8]</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22.8</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17.9</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r>
              <w:rPr>
                <w:rFonts w:hint="eastAsia" w:ascii="方正仿宋_GBK" w:eastAsia="方正仿宋_GBK"/>
                <w:szCs w:val="21"/>
              </w:rPr>
              <w:t>-</w:t>
            </w:r>
            <w:r>
              <w:rPr>
                <w:rFonts w:eastAsia="方正仿宋_GBK"/>
                <w:szCs w:val="21"/>
              </w:rPr>
              <w:t>4.9]</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402" w:hRule="atLeas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rPr>
                <w:rFonts w:eastAsia="方正仿宋_GBK"/>
                <w:szCs w:val="21"/>
              </w:rPr>
            </w:pPr>
            <w:r>
              <w:rPr>
                <w:rFonts w:hint="eastAsia" w:eastAsia="方正仿宋_GBK"/>
                <w:szCs w:val="21"/>
              </w:rPr>
              <w:t>4.</w:t>
            </w:r>
            <w:r>
              <w:rPr>
                <w:rFonts w:eastAsia="方正仿宋_GBK"/>
                <w:szCs w:val="21"/>
              </w:rPr>
              <w:t>服务业增加值比重（%）</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40</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3.5</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42.2</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48.8</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7</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highlight w:val="yellow"/>
              </w:rPr>
            </w:pPr>
            <w:r>
              <w:rPr>
                <w:rFonts w:hint="eastAsia"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415" w:hRule="atLeast"/>
          <w:jc w:val="center"/>
        </w:trPr>
        <w:tc>
          <w:tcPr>
            <w:tcW w:w="58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rPr>
                <w:rFonts w:eastAsia="方正仿宋_GBK"/>
                <w:szCs w:val="21"/>
              </w:rPr>
            </w:pPr>
            <w:r>
              <w:rPr>
                <w:rFonts w:hint="eastAsia" w:eastAsia="方正仿宋_GBK"/>
                <w:szCs w:val="21"/>
              </w:rPr>
              <w:t>5.</w:t>
            </w:r>
            <w:r>
              <w:rPr>
                <w:rFonts w:eastAsia="方正仿宋_GBK"/>
                <w:szCs w:val="21"/>
              </w:rPr>
              <w:t>实际利用外资（万美元）</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900</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11.2</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530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417.75</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673"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创新驱动</w:t>
            </w:r>
          </w:p>
          <w:p>
            <w:pPr>
              <w:spacing w:line="280" w:lineRule="exact"/>
              <w:jc w:val="center"/>
              <w:rPr>
                <w:rFonts w:ascii="方正黑体_GBK" w:hAnsi="方正黑体_GBK" w:eastAsia="方正黑体_GBK" w:cs="方正黑体_GBK"/>
                <w:szCs w:val="21"/>
              </w:rPr>
            </w:pPr>
          </w:p>
          <w:p>
            <w:pPr>
              <w:spacing w:line="280" w:lineRule="exact"/>
              <w:jc w:val="center"/>
              <w:rPr>
                <w:rFonts w:ascii="方正黑体_GBK" w:hAnsi="方正黑体_GBK" w:eastAsia="方正黑体_GBK" w:cs="方正黑体_GBK"/>
                <w:szCs w:val="21"/>
              </w:rPr>
            </w:pPr>
          </w:p>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创新驱动</w:t>
            </w: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6.</w:t>
            </w:r>
            <w:r>
              <w:rPr>
                <w:rFonts w:eastAsia="方正仿宋_GBK"/>
                <w:szCs w:val="21"/>
              </w:rPr>
              <w:t>研究与试验发展（R&amp;D）经费投入强度（%）</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0.5</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[&gt;1]</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0.2</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0.24</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[0.2]</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631"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7.</w:t>
            </w:r>
            <w:r>
              <w:rPr>
                <w:rFonts w:eastAsia="方正仿宋_GBK"/>
                <w:szCs w:val="21"/>
              </w:rPr>
              <w:t>每万人口发明专利拥有量（件）</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0.9</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0.4</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w:t>
            </w:r>
            <w:r>
              <w:rPr>
                <w:rFonts w:hint="eastAsia" w:eastAsia="方正仿宋_GBK"/>
                <w:szCs w:val="21"/>
              </w:rPr>
              <w:t>.</w:t>
            </w:r>
            <w:r>
              <w:rPr>
                <w:rFonts w:eastAsia="方正仿宋_GBK"/>
                <w:szCs w:val="21"/>
              </w:rPr>
              <w:t>2</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ascii="方正仿宋_GBK" w:eastAsia="方正仿宋_GBK"/>
                <w:szCs w:val="21"/>
              </w:rPr>
              <w:t>-</w:t>
            </w:r>
            <w:r>
              <w:rPr>
                <w:rFonts w:eastAsia="方正仿宋_GBK"/>
                <w:szCs w:val="21"/>
              </w:rPr>
              <w:t>18</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505"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8.</w:t>
            </w:r>
            <w:r>
              <w:rPr>
                <w:rFonts w:eastAsia="方正仿宋_GBK"/>
                <w:szCs w:val="21"/>
              </w:rPr>
              <w:t>科技进步贡献率（%）</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50</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45</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49</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[4]</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477"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9.</w:t>
            </w:r>
            <w:r>
              <w:rPr>
                <w:rFonts w:eastAsia="方正仿宋_GBK"/>
                <w:szCs w:val="21"/>
              </w:rPr>
              <w:t>互联网普及率（%）</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100</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50</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[12.4]</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673"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民生福祉</w:t>
            </w: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bookmarkStart w:id="74" w:name="_Hlk46043813"/>
            <w:r>
              <w:rPr>
                <w:rFonts w:hint="eastAsia" w:eastAsia="方正仿宋_GBK"/>
                <w:szCs w:val="21"/>
              </w:rPr>
              <w:t>10.</w:t>
            </w:r>
            <w:r>
              <w:rPr>
                <w:rFonts w:eastAsia="方正仿宋_GBK"/>
                <w:szCs w:val="21"/>
              </w:rPr>
              <w:t>劳动年龄人口平均受教育年限</w:t>
            </w:r>
            <w:bookmarkEnd w:id="74"/>
            <w:r>
              <w:rPr>
                <w:rFonts w:hint="eastAsia" w:eastAsia="方正仿宋_GBK"/>
                <w:szCs w:val="21"/>
              </w:rPr>
              <w:t>（</w:t>
            </w:r>
            <w:r>
              <w:rPr>
                <w:rFonts w:eastAsia="方正仿宋_GBK"/>
                <w:szCs w:val="21"/>
              </w:rPr>
              <w:t>年</w:t>
            </w:r>
            <w:r>
              <w:rPr>
                <w:rFonts w:hint="eastAsia" w:eastAsia="方正仿宋_GBK"/>
                <w:szCs w:val="21"/>
              </w:rPr>
              <w:t>）</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11.2</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10.5</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11.3</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1.9</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464"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eastAsia="方正仿宋_GBK"/>
                <w:szCs w:val="21"/>
              </w:rPr>
              <w:t>11</w:t>
            </w:r>
            <w:r>
              <w:rPr>
                <w:rFonts w:hint="eastAsia" w:eastAsia="方正仿宋_GBK"/>
                <w:szCs w:val="21"/>
              </w:rPr>
              <w:t>.</w:t>
            </w:r>
            <w:r>
              <w:rPr>
                <w:rFonts w:eastAsia="方正仿宋_GBK"/>
                <w:szCs w:val="21"/>
              </w:rPr>
              <w:t>居民人均可支配收入（元）</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16215</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24790.8</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9</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达到五年计划</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492"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eastAsia="方正仿宋_GBK"/>
                <w:szCs w:val="21"/>
              </w:rPr>
              <w:t>12</w:t>
            </w:r>
            <w:r>
              <w:rPr>
                <w:rFonts w:hint="eastAsia" w:eastAsia="方正仿宋_GBK"/>
                <w:szCs w:val="21"/>
              </w:rPr>
              <w:t>.</w:t>
            </w:r>
            <w:r>
              <w:rPr>
                <w:rFonts w:eastAsia="方正仿宋_GBK"/>
                <w:szCs w:val="21"/>
              </w:rPr>
              <w:t>城镇新增就业人数（万人）</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0.7</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[3.45]</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1.3</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0.9</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r>
              <w:rPr>
                <w:rFonts w:hint="eastAsia" w:ascii="方正仿宋_GBK" w:eastAsia="方正仿宋_GBK"/>
                <w:szCs w:val="21"/>
              </w:rPr>
              <w:t>-</w:t>
            </w:r>
            <w:r>
              <w:rPr>
                <w:rFonts w:eastAsia="方正仿宋_GBK"/>
                <w:szCs w:val="21"/>
              </w:rPr>
              <w:t>0.4]</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408"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13.</w:t>
            </w:r>
            <w:r>
              <w:rPr>
                <w:rFonts w:eastAsia="方正仿宋_GBK"/>
                <w:szCs w:val="21"/>
              </w:rPr>
              <w:t>农村贫困人口脱贫（万人）</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7.4</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[7.4193]</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1.9</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7</w:t>
            </w:r>
            <w:r>
              <w:rPr>
                <w:rFonts w:hint="eastAsia" w:eastAsia="方正仿宋_GBK"/>
                <w:szCs w:val="21"/>
              </w:rPr>
              <w:t>.</w:t>
            </w:r>
            <w:r>
              <w:rPr>
                <w:rFonts w:eastAsia="方正仿宋_GBK"/>
                <w:szCs w:val="21"/>
              </w:rPr>
              <w:t>4</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[5.5]</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645"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pacing w:val="-6"/>
                <w:szCs w:val="21"/>
              </w:rPr>
            </w:pPr>
            <w:r>
              <w:rPr>
                <w:rFonts w:hint="eastAsia" w:eastAsia="方正仿宋_GBK"/>
                <w:spacing w:val="-6"/>
                <w:szCs w:val="21"/>
              </w:rPr>
              <w:t>14.</w:t>
            </w:r>
            <w:r>
              <w:rPr>
                <w:rFonts w:eastAsia="方正仿宋_GBK"/>
                <w:spacing w:val="-6"/>
                <w:szCs w:val="21"/>
              </w:rPr>
              <w:t>基本养老保险参保率（%）</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92.5</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[5.3]</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87.2</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92.5</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[3.6]</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665"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15.</w:t>
            </w:r>
            <w:r>
              <w:rPr>
                <w:rFonts w:eastAsia="方正仿宋_GBK"/>
                <w:szCs w:val="21"/>
              </w:rPr>
              <w:t>城镇棚户区住房改造数量（万套）</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0.44</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pacing w:val="-12"/>
                <w:szCs w:val="21"/>
              </w:rPr>
            </w:pPr>
            <w:r>
              <w:rPr>
                <w:rFonts w:hint="eastAsia" w:eastAsia="方正仿宋_GBK"/>
                <w:spacing w:val="-12"/>
                <w:szCs w:val="21"/>
              </w:rPr>
              <w:t>（</w:t>
            </w:r>
            <w:r>
              <w:rPr>
                <w:rFonts w:eastAsia="方正仿宋_GBK"/>
                <w:spacing w:val="-12"/>
                <w:szCs w:val="21"/>
              </w:rPr>
              <w:t>2020</w:t>
            </w:r>
            <w:r>
              <w:rPr>
                <w:rFonts w:hint="eastAsia" w:eastAsia="方正仿宋_GBK"/>
                <w:spacing w:val="-12"/>
                <w:szCs w:val="21"/>
              </w:rPr>
              <w:t>年无任务无数据）</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[0.52]</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进展顺利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462" w:hRule="atLeast"/>
          <w:jc w:val="center"/>
        </w:trPr>
        <w:tc>
          <w:tcPr>
            <w:tcW w:w="5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资源环境</w:t>
            </w: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16.</w:t>
            </w:r>
            <w:r>
              <w:rPr>
                <w:rFonts w:eastAsia="方正仿宋_GBK"/>
                <w:szCs w:val="21"/>
              </w:rPr>
              <w:t>新增建设用地（公顷）</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[542]</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[371]</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639" w:hRule="atLeas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17.</w:t>
            </w:r>
            <w:r>
              <w:rPr>
                <w:rFonts w:eastAsia="方正仿宋_GBK"/>
                <w:szCs w:val="21"/>
              </w:rPr>
              <w:t>万元GDP用水量（立方米）</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68.0</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r>
              <w:rPr>
                <w:rFonts w:hint="eastAsia" w:ascii="方正仿宋_GBK" w:eastAsia="方正仿宋_GBK"/>
                <w:szCs w:val="21"/>
              </w:rPr>
              <w:t>-</w:t>
            </w:r>
            <w:r>
              <w:rPr>
                <w:rFonts w:eastAsia="方正仿宋_GBK"/>
                <w:szCs w:val="21"/>
              </w:rPr>
              <w:t>25]</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90.7</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r>
              <w:rPr>
                <w:rFonts w:hint="eastAsia" w:ascii="方正仿宋_GBK" w:eastAsia="方正仿宋_GBK"/>
                <w:szCs w:val="21"/>
              </w:rPr>
              <w:t>-</w:t>
            </w:r>
            <w:r>
              <w:rPr>
                <w:rFonts w:eastAsia="方正仿宋_GBK"/>
                <w:szCs w:val="21"/>
              </w:rPr>
              <w:t>23.6]</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进展顺利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695" w:hRule="atLeas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18.</w:t>
            </w:r>
            <w:r>
              <w:rPr>
                <w:rFonts w:eastAsia="方正仿宋_GBK"/>
                <w:szCs w:val="21"/>
              </w:rPr>
              <w:t>单位GDP能源消耗降低</w:t>
            </w:r>
            <w:r>
              <w:rPr>
                <w:rFonts w:hint="eastAsia" w:eastAsia="方正仿宋_GBK"/>
                <w:szCs w:val="21"/>
              </w:rPr>
              <w:t>（</w:t>
            </w:r>
            <w:r>
              <w:rPr>
                <w:rFonts w:eastAsia="方正仿宋_GBK"/>
                <w:szCs w:val="21"/>
              </w:rPr>
              <w:t>%）</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22</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r>
              <w:rPr>
                <w:rFonts w:hint="eastAsia" w:ascii="方正仿宋_GBK" w:eastAsia="方正仿宋_GBK"/>
                <w:szCs w:val="21"/>
              </w:rPr>
              <w:t>-</w:t>
            </w:r>
            <w:r>
              <w:rPr>
                <w:rFonts w:eastAsia="方正仿宋_GBK"/>
                <w:szCs w:val="21"/>
              </w:rPr>
              <w:t>3]</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w:t>
            </w:r>
            <w:r>
              <w:rPr>
                <w:rFonts w:hint="eastAsia" w:eastAsia="方正仿宋_GBK"/>
                <w:szCs w:val="21"/>
              </w:rPr>
              <w:t>.</w:t>
            </w:r>
            <w:r>
              <w:rPr>
                <w:rFonts w:eastAsia="方正仿宋_GBK"/>
                <w:szCs w:val="21"/>
              </w:rPr>
              <w:t>56</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3.75</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[14</w:t>
            </w:r>
            <w:r>
              <w:rPr>
                <w:rFonts w:hint="eastAsia" w:eastAsia="方正仿宋_GBK"/>
                <w:szCs w:val="21"/>
              </w:rPr>
              <w:t>.</w:t>
            </w:r>
            <w:r>
              <w:rPr>
                <w:rFonts w:eastAsia="方正仿宋_GBK"/>
                <w:szCs w:val="21"/>
              </w:rPr>
              <w:t>82]</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681" w:hRule="atLeas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19.</w:t>
            </w:r>
            <w:r>
              <w:rPr>
                <w:rFonts w:eastAsia="方正仿宋_GBK"/>
                <w:szCs w:val="21"/>
              </w:rPr>
              <w:t>非化石能源占一次能源消费比重（%）</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11</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8</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11</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[37</w:t>
            </w:r>
            <w:r>
              <w:rPr>
                <w:rFonts w:hint="eastAsia" w:eastAsia="方正仿宋_GBK"/>
                <w:szCs w:val="21"/>
              </w:rPr>
              <w:t>.</w:t>
            </w:r>
            <w:r>
              <w:rPr>
                <w:rFonts w:eastAsia="方正仿宋_GBK"/>
                <w:szCs w:val="21"/>
              </w:rPr>
              <w:t>5]</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430" w:hRule="atLeast"/>
          <w:jc w:val="center"/>
        </w:trPr>
        <w:tc>
          <w:tcPr>
            <w:tcW w:w="58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p>
        </w:tc>
        <w:tc>
          <w:tcPr>
            <w:tcW w:w="26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rPr>
                <w:rFonts w:eastAsia="方正仿宋_GBK"/>
                <w:szCs w:val="21"/>
              </w:rPr>
            </w:pPr>
            <w:r>
              <w:rPr>
                <w:rFonts w:hint="eastAsia" w:eastAsia="方正仿宋_GBK"/>
                <w:szCs w:val="21"/>
              </w:rPr>
              <w:t>20.</w:t>
            </w:r>
            <w:r>
              <w:rPr>
                <w:rFonts w:eastAsia="方正仿宋_GBK"/>
                <w:szCs w:val="21"/>
              </w:rPr>
              <w:t>单位GDP二氧化碳排放降低（%）</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14.2</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hint="eastAsia" w:ascii="方正仿宋_GBK" w:eastAsia="方正仿宋_GBK"/>
                <w:szCs w:val="21"/>
              </w:rPr>
              <w:t>-</w:t>
            </w:r>
            <w:r>
              <w:rPr>
                <w:rFonts w:eastAsia="方正仿宋_GBK"/>
                <w:szCs w:val="21"/>
              </w:rPr>
              <w:t>2.5</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4.3</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w:t>
            </w:r>
            <w:r>
              <w:rPr>
                <w:rFonts w:hint="eastAsia" w:ascii="方正仿宋_GBK" w:eastAsia="方正仿宋_GBK"/>
                <w:szCs w:val="21"/>
              </w:rPr>
              <w:t>-</w:t>
            </w:r>
            <w:r>
              <w:rPr>
                <w:rFonts w:eastAsia="方正仿宋_GBK"/>
                <w:szCs w:val="21"/>
              </w:rPr>
              <w:t>0.4]</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进展顺利</w:t>
            </w:r>
          </w:p>
        </w:tc>
      </w:tr>
    </w:tbl>
    <w:p/>
    <w:p/>
    <w:tbl>
      <w:tblPr>
        <w:tblStyle w:val="7"/>
        <w:tblW w:w="9246"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57" w:type="dxa"/>
          <w:bottom w:w="0" w:type="dxa"/>
          <w:right w:w="57" w:type="dxa"/>
        </w:tblCellMar>
      </w:tblPr>
      <w:tblGrid>
        <w:gridCol w:w="589"/>
        <w:gridCol w:w="513"/>
        <w:gridCol w:w="2100"/>
        <w:gridCol w:w="780"/>
        <w:gridCol w:w="934"/>
        <w:gridCol w:w="783"/>
        <w:gridCol w:w="1167"/>
        <w:gridCol w:w="1025"/>
        <w:gridCol w:w="1355"/>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340" w:hRule="atLeast"/>
          <w:jc w:val="center"/>
        </w:trPr>
        <w:tc>
          <w:tcPr>
            <w:tcW w:w="5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资源环境</w:t>
            </w:r>
          </w:p>
        </w:tc>
        <w:tc>
          <w:tcPr>
            <w:tcW w:w="51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21.</w:t>
            </w:r>
            <w:r>
              <w:rPr>
                <w:rFonts w:eastAsia="方正仿宋_GBK"/>
                <w:szCs w:val="21"/>
              </w:rPr>
              <w:t>森林增长</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eastAsia="方正仿宋_GBK"/>
                <w:szCs w:val="21"/>
              </w:rPr>
              <w:t>森林覆盖率（%）</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37</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[3.7]</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33.3</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33</w:t>
            </w:r>
            <w:r>
              <w:rPr>
                <w:rFonts w:hint="eastAsia" w:eastAsia="方正仿宋_GBK"/>
                <w:szCs w:val="21"/>
              </w:rPr>
              <w:t>.</w:t>
            </w:r>
            <w:r>
              <w:rPr>
                <w:rFonts w:eastAsia="方正仿宋_GBK"/>
                <w:szCs w:val="21"/>
              </w:rPr>
              <w:t>39</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[0</w:t>
            </w:r>
            <w:r>
              <w:rPr>
                <w:rFonts w:hint="eastAsia" w:eastAsia="方正仿宋_GBK"/>
                <w:szCs w:val="21"/>
              </w:rPr>
              <w:t>.</w:t>
            </w:r>
            <w:r>
              <w:rPr>
                <w:rFonts w:eastAsia="方正仿宋_GBK"/>
                <w:szCs w:val="21"/>
              </w:rPr>
              <w:t>018]</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580" w:hRule="atLeas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eastAsia="方正仿宋_GBK"/>
                <w:szCs w:val="21"/>
              </w:rPr>
            </w:pPr>
          </w:p>
        </w:tc>
        <w:tc>
          <w:tcPr>
            <w:tcW w:w="51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eastAsia="方正仿宋_GBK"/>
                <w:szCs w:val="21"/>
              </w:rPr>
              <w:t>森林蓄积量（万立方米）</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117</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[10.5]</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106.5</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66</w:t>
            </w:r>
            <w:r>
              <w:rPr>
                <w:rFonts w:hint="eastAsia" w:eastAsia="方正仿宋_GBK"/>
                <w:szCs w:val="21"/>
              </w:rPr>
              <w:t>.</w:t>
            </w:r>
            <w:r>
              <w:rPr>
                <w:rFonts w:eastAsia="方正仿宋_GBK"/>
                <w:szCs w:val="21"/>
              </w:rPr>
              <w:t>9</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spacing w:line="280" w:lineRule="exact"/>
              <w:jc w:val="center"/>
              <w:rPr>
                <w:rFonts w:eastAsia="方正仿宋_GBK"/>
                <w:szCs w:val="21"/>
              </w:rPr>
            </w:pPr>
            <w:r>
              <w:rPr>
                <w:rFonts w:hint="eastAsia" w:ascii="方正仿宋_GBK" w:eastAsia="方正仿宋_GBK"/>
                <w:szCs w:val="21"/>
              </w:rPr>
              <w:t>-</w:t>
            </w:r>
            <w:r>
              <w:rPr>
                <w:rFonts w:eastAsia="方正仿宋_GBK"/>
                <w:szCs w:val="21"/>
              </w:rPr>
              <w:t>7</w:t>
            </w:r>
            <w:r>
              <w:rPr>
                <w:rFonts w:hint="eastAsia" w:eastAsia="方正仿宋_GBK"/>
                <w:szCs w:val="21"/>
              </w:rPr>
              <w:t>.</w:t>
            </w:r>
            <w:r>
              <w:rPr>
                <w:rFonts w:eastAsia="方正仿宋_GBK"/>
                <w:szCs w:val="21"/>
              </w:rPr>
              <w:t>32</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eastAsia="方正仿宋_GBK"/>
                <w:szCs w:val="21"/>
              </w:rPr>
            </w:pPr>
            <w:r>
              <w:rPr>
                <w:rFonts w:eastAsia="方正仿宋_GBK"/>
                <w:szCs w:val="21"/>
              </w:rPr>
              <w:t>未完成进度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396" w:hRule="atLeas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eastAsia="方正仿宋_GBK"/>
                <w:szCs w:val="21"/>
              </w:rPr>
            </w:pPr>
          </w:p>
        </w:tc>
        <w:tc>
          <w:tcPr>
            <w:tcW w:w="5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22.</w:t>
            </w:r>
            <w:r>
              <w:rPr>
                <w:rFonts w:eastAsia="方正仿宋_GBK"/>
                <w:szCs w:val="21"/>
              </w:rPr>
              <w:t>空气质量</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rPr>
                <w:rFonts w:eastAsia="方正仿宋_GBK"/>
                <w:szCs w:val="21"/>
              </w:rPr>
            </w:pPr>
            <w:r>
              <w:rPr>
                <w:rFonts w:eastAsia="方正仿宋_GBK"/>
                <w:szCs w:val="21"/>
              </w:rPr>
              <w:t>PM2.5浓度（微克/立方米）</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35</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34</w:t>
            </w:r>
            <w:r>
              <w:rPr>
                <w:rFonts w:hint="eastAsia" w:eastAsia="方正仿宋_GBK"/>
                <w:szCs w:val="21"/>
              </w:rPr>
              <w:t>.</w:t>
            </w:r>
            <w:r>
              <w:rPr>
                <w:rFonts w:eastAsia="方正仿宋_GBK"/>
                <w:szCs w:val="21"/>
              </w:rPr>
              <w:t>6</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w:t>
            </w:r>
            <w:r>
              <w:rPr>
                <w:rFonts w:eastAsia="方正仿宋_GBK"/>
                <w:szCs w:val="21"/>
              </w:rPr>
              <w:t>3</w:t>
            </w:r>
            <w:r>
              <w:rPr>
                <w:rFonts w:hint="eastAsia" w:eastAsia="方正仿宋_GBK"/>
                <w:szCs w:val="21"/>
              </w:rPr>
              <w:t>.</w:t>
            </w:r>
            <w:r>
              <w:rPr>
                <w:rFonts w:eastAsia="方正仿宋_GBK"/>
                <w:szCs w:val="21"/>
              </w:rPr>
              <w:t>1</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747" w:hRule="atLeas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eastAsia="方正仿宋_GBK"/>
                <w:szCs w:val="21"/>
              </w:rPr>
            </w:pPr>
          </w:p>
        </w:tc>
        <w:tc>
          <w:tcPr>
            <w:tcW w:w="5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rPr>
                <w:rFonts w:eastAsia="方正仿宋_GBK"/>
                <w:szCs w:val="21"/>
              </w:rPr>
            </w:pPr>
            <w:r>
              <w:rPr>
                <w:rFonts w:eastAsia="方正仿宋_GBK"/>
                <w:szCs w:val="21"/>
              </w:rPr>
              <w:t>空气质量优良天数比率（%）</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85</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90</w:t>
            </w:r>
            <w:r>
              <w:rPr>
                <w:rFonts w:hint="eastAsia" w:eastAsia="方正仿宋_GBK"/>
                <w:szCs w:val="21"/>
              </w:rPr>
              <w:t>.</w:t>
            </w:r>
            <w:r>
              <w:rPr>
                <w:rFonts w:eastAsia="方正仿宋_GBK"/>
                <w:szCs w:val="21"/>
              </w:rPr>
              <w:t>7</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0</w:t>
            </w:r>
            <w:r>
              <w:rPr>
                <w:rFonts w:hint="eastAsia" w:eastAsia="方正仿宋_GBK"/>
                <w:szCs w:val="21"/>
              </w:rPr>
              <w:t>.</w:t>
            </w:r>
            <w:r>
              <w:rPr>
                <w:rFonts w:eastAsia="方正仿宋_GBK"/>
                <w:szCs w:val="21"/>
              </w:rPr>
              <w:t>9</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510" w:hRule="exac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eastAsia="方正仿宋_GBK"/>
                <w:szCs w:val="21"/>
              </w:rPr>
            </w:pPr>
          </w:p>
        </w:tc>
        <w:tc>
          <w:tcPr>
            <w:tcW w:w="5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r>
              <w:rPr>
                <w:rFonts w:hint="eastAsia" w:eastAsia="方正仿宋_GBK"/>
                <w:szCs w:val="21"/>
              </w:rPr>
              <w:t>23.</w:t>
            </w:r>
            <w:r>
              <w:rPr>
                <w:rFonts w:eastAsia="方正仿宋_GBK"/>
                <w:szCs w:val="21"/>
              </w:rPr>
              <w:t>主要污染物排放总量减少</w:t>
            </w:r>
            <w:r>
              <w:rPr>
                <w:rFonts w:eastAsia="方正仿宋_GBK"/>
                <w:spacing w:val="-36"/>
                <w:szCs w:val="21"/>
              </w:rPr>
              <w:t>（%）</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rPr>
                <w:rFonts w:eastAsia="方正仿宋_GBK"/>
                <w:szCs w:val="21"/>
              </w:rPr>
            </w:pPr>
            <w:r>
              <w:rPr>
                <w:rFonts w:eastAsia="方正仿宋_GBK"/>
                <w:szCs w:val="21"/>
              </w:rPr>
              <w:t>化学需氧量</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30</w:t>
            </w:r>
          </w:p>
        </w:tc>
        <w:tc>
          <w:tcPr>
            <w:tcW w:w="9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达到省要求</w:t>
            </w: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36</w:t>
            </w:r>
            <w:r>
              <w:rPr>
                <w:rFonts w:hint="eastAsia" w:eastAsia="方正仿宋_GBK"/>
                <w:szCs w:val="21"/>
              </w:rPr>
              <w:t>.</w:t>
            </w:r>
            <w:r>
              <w:rPr>
                <w:rFonts w:eastAsia="方正仿宋_GBK"/>
                <w:szCs w:val="21"/>
              </w:rPr>
              <w:t>25</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[36</w:t>
            </w:r>
            <w:r>
              <w:rPr>
                <w:rFonts w:hint="eastAsia" w:eastAsia="方正仿宋_GBK"/>
                <w:szCs w:val="21"/>
              </w:rPr>
              <w:t>.</w:t>
            </w:r>
            <w:r>
              <w:rPr>
                <w:rFonts w:eastAsia="方正仿宋_GBK"/>
                <w:szCs w:val="21"/>
              </w:rPr>
              <w:t>25]</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510" w:hRule="exac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eastAsia="方正仿宋_GBK"/>
                <w:szCs w:val="21"/>
              </w:rPr>
            </w:pPr>
          </w:p>
        </w:tc>
        <w:tc>
          <w:tcPr>
            <w:tcW w:w="5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rPr>
                <w:rFonts w:eastAsia="方正仿宋_GBK"/>
                <w:szCs w:val="21"/>
              </w:rPr>
            </w:pPr>
            <w:r>
              <w:rPr>
                <w:rFonts w:eastAsia="方正仿宋_GBK"/>
                <w:szCs w:val="21"/>
              </w:rPr>
              <w:t>氨氮</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10</w:t>
            </w:r>
          </w:p>
        </w:tc>
        <w:tc>
          <w:tcPr>
            <w:tcW w:w="9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hint="eastAsia" w:eastAsia="方正仿宋_GBK"/>
                <w:szCs w:val="21"/>
              </w:rPr>
              <w:t>—</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19</w:t>
            </w:r>
            <w:r>
              <w:rPr>
                <w:rFonts w:hint="eastAsia" w:eastAsia="方正仿宋_GBK"/>
                <w:szCs w:val="21"/>
              </w:rPr>
              <w:t>.</w:t>
            </w:r>
            <w:r>
              <w:rPr>
                <w:rFonts w:eastAsia="方正仿宋_GBK"/>
                <w:szCs w:val="21"/>
              </w:rPr>
              <w:t>54</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[19</w:t>
            </w:r>
            <w:r>
              <w:rPr>
                <w:rFonts w:hint="eastAsia" w:eastAsia="方正仿宋_GBK"/>
                <w:szCs w:val="21"/>
              </w:rPr>
              <w:t>.</w:t>
            </w:r>
            <w:r>
              <w:rPr>
                <w:rFonts w:eastAsia="方正仿宋_GBK"/>
                <w:szCs w:val="21"/>
              </w:rPr>
              <w:t>54]</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510" w:hRule="exact"/>
          <w:jc w:val="center"/>
        </w:trPr>
        <w:tc>
          <w:tcPr>
            <w:tcW w:w="589" w:type="dxa"/>
            <w:vMerge w:val="continue"/>
            <w:tcBorders>
              <w:left w:val="single" w:color="000000" w:sz="4" w:space="0"/>
              <w:right w:val="single" w:color="000000" w:sz="4" w:space="0"/>
            </w:tcBorders>
            <w:tcMar>
              <w:top w:w="15" w:type="dxa"/>
              <w:left w:w="15" w:type="dxa"/>
              <w:right w:w="15" w:type="dxa"/>
            </w:tcMar>
            <w:vAlign w:val="center"/>
          </w:tcPr>
          <w:p>
            <w:pPr>
              <w:spacing w:line="280" w:lineRule="exact"/>
              <w:jc w:val="center"/>
              <w:rPr>
                <w:rFonts w:eastAsia="方正仿宋_GBK"/>
                <w:szCs w:val="21"/>
              </w:rPr>
            </w:pPr>
          </w:p>
        </w:tc>
        <w:tc>
          <w:tcPr>
            <w:tcW w:w="5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rPr>
                <w:rFonts w:eastAsia="方正仿宋_GBK"/>
                <w:szCs w:val="21"/>
              </w:rPr>
            </w:pPr>
            <w:r>
              <w:rPr>
                <w:rFonts w:eastAsia="方正仿宋_GBK"/>
                <w:szCs w:val="21"/>
              </w:rPr>
              <w:t>二氧化硫</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27</w:t>
            </w:r>
            <w:r>
              <w:rPr>
                <w:rFonts w:hint="eastAsia" w:eastAsia="方正仿宋_GBK"/>
                <w:szCs w:val="21"/>
              </w:rPr>
              <w:t>.</w:t>
            </w:r>
            <w:r>
              <w:rPr>
                <w:rFonts w:eastAsia="方正仿宋_GBK"/>
                <w:szCs w:val="21"/>
              </w:rPr>
              <w:t>4</w:t>
            </w:r>
          </w:p>
        </w:tc>
        <w:tc>
          <w:tcPr>
            <w:tcW w:w="9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72</w:t>
            </w:r>
            <w:r>
              <w:rPr>
                <w:rFonts w:hint="eastAsia" w:eastAsia="方正仿宋_GBK"/>
                <w:szCs w:val="21"/>
              </w:rPr>
              <w:t>.</w:t>
            </w:r>
            <w:r>
              <w:rPr>
                <w:rFonts w:eastAsia="方正仿宋_GBK"/>
                <w:szCs w:val="21"/>
              </w:rPr>
              <w:t>93</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[72</w:t>
            </w:r>
            <w:r>
              <w:rPr>
                <w:rFonts w:hint="eastAsia" w:eastAsia="方正仿宋_GBK"/>
                <w:szCs w:val="21"/>
              </w:rPr>
              <w:t>.</w:t>
            </w:r>
            <w:r>
              <w:rPr>
                <w:rFonts w:eastAsia="方正仿宋_GBK"/>
                <w:szCs w:val="21"/>
              </w:rPr>
              <w:t>93]</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达到五年目标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57" w:type="dxa"/>
            <w:bottom w:w="0" w:type="dxa"/>
            <w:right w:w="57" w:type="dxa"/>
          </w:tblCellMar>
        </w:tblPrEx>
        <w:trPr>
          <w:trHeight w:val="510" w:hRule="exact"/>
          <w:jc w:val="center"/>
        </w:trPr>
        <w:tc>
          <w:tcPr>
            <w:tcW w:w="58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eastAsia="方正仿宋_GBK"/>
                <w:szCs w:val="21"/>
              </w:rPr>
            </w:pPr>
          </w:p>
        </w:tc>
        <w:tc>
          <w:tcPr>
            <w:tcW w:w="5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rPr>
                <w:rFonts w:eastAsia="方正仿宋_GBK"/>
                <w:szCs w:val="21"/>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rPr>
                <w:rFonts w:eastAsia="方正仿宋_GBK"/>
                <w:szCs w:val="21"/>
              </w:rPr>
            </w:pPr>
            <w:r>
              <w:rPr>
                <w:rFonts w:eastAsia="方正仿宋_GBK"/>
                <w:szCs w:val="21"/>
              </w:rPr>
              <w:t>氮氧化物</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33</w:t>
            </w:r>
            <w:r>
              <w:rPr>
                <w:rFonts w:hint="eastAsia" w:eastAsia="方正仿宋_GBK"/>
                <w:szCs w:val="21"/>
              </w:rPr>
              <w:t>.</w:t>
            </w:r>
            <w:r>
              <w:rPr>
                <w:rFonts w:eastAsia="方正仿宋_GBK"/>
                <w:szCs w:val="21"/>
              </w:rPr>
              <w:t>7</w:t>
            </w:r>
          </w:p>
        </w:tc>
        <w:tc>
          <w:tcPr>
            <w:tcW w:w="9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p>
        </w:tc>
        <w:tc>
          <w:tcPr>
            <w:tcW w:w="78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50</w:t>
            </w:r>
            <w:r>
              <w:rPr>
                <w:rFonts w:hint="eastAsia" w:eastAsia="方正仿宋_GBK"/>
                <w:szCs w:val="21"/>
              </w:rPr>
              <w:t>.</w:t>
            </w:r>
            <w:r>
              <w:rPr>
                <w:rFonts w:eastAsia="方正仿宋_GBK"/>
                <w:szCs w:val="21"/>
              </w:rPr>
              <w:t>67</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[50</w:t>
            </w:r>
            <w:r>
              <w:rPr>
                <w:rFonts w:hint="eastAsia" w:eastAsia="方正仿宋_GBK"/>
                <w:szCs w:val="21"/>
              </w:rPr>
              <w:t>.</w:t>
            </w:r>
            <w:r>
              <w:rPr>
                <w:rFonts w:eastAsia="方正仿宋_GBK"/>
                <w:szCs w:val="21"/>
              </w:rPr>
              <w:t>67]</w:t>
            </w:r>
          </w:p>
        </w:tc>
        <w:tc>
          <w:tcPr>
            <w:tcW w:w="13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napToGrid w:val="0"/>
              <w:jc w:val="center"/>
              <w:rPr>
                <w:rFonts w:eastAsia="方正仿宋_GBK"/>
                <w:szCs w:val="21"/>
              </w:rPr>
            </w:pPr>
            <w:r>
              <w:rPr>
                <w:rFonts w:eastAsia="方正仿宋_GBK"/>
                <w:szCs w:val="21"/>
              </w:rPr>
              <w:t>达到五年目标</w:t>
            </w:r>
          </w:p>
        </w:tc>
      </w:tr>
    </w:tbl>
    <w:p>
      <w:pPr>
        <w:spacing w:line="440" w:lineRule="exact"/>
        <w:ind w:firstLine="480" w:firstLineChars="200"/>
        <w:jc w:val="left"/>
        <w:rPr>
          <w:rFonts w:eastAsia="方正仿宋_GBK"/>
          <w:sz w:val="24"/>
        </w:rPr>
      </w:pPr>
      <w:r>
        <w:rPr>
          <w:rFonts w:eastAsia="方正仿宋_GBK"/>
          <w:sz w:val="24"/>
        </w:rPr>
        <w:t>注：</w:t>
      </w:r>
      <w:r>
        <w:rPr>
          <w:rFonts w:hint="eastAsia" w:eastAsia="方正仿宋_GBK"/>
          <w:sz w:val="24"/>
        </w:rPr>
        <w:t xml:space="preserve">① </w:t>
      </w:r>
      <w:r>
        <w:rPr>
          <w:rFonts w:hint="eastAsia" w:ascii="方正仿宋_GBK" w:hAnsi="方正仿宋_GBK" w:eastAsia="方正仿宋_GBK" w:cs="方正仿宋_GBK"/>
          <w:sz w:val="24"/>
        </w:rPr>
        <w:t xml:space="preserve">[] </w:t>
      </w:r>
      <w:r>
        <w:rPr>
          <w:rFonts w:eastAsia="方正仿宋_GBK"/>
          <w:sz w:val="24"/>
        </w:rPr>
        <w:t>中为</w:t>
      </w:r>
      <w:r>
        <w:rPr>
          <w:rFonts w:hint="eastAsia" w:eastAsia="方正仿宋_GBK"/>
          <w:sz w:val="24"/>
        </w:rPr>
        <w:t>“</w:t>
      </w:r>
      <w:r>
        <w:rPr>
          <w:rFonts w:eastAsia="方正仿宋_GBK"/>
          <w:sz w:val="24"/>
        </w:rPr>
        <w:t>十三五</w:t>
      </w:r>
      <w:r>
        <w:rPr>
          <w:rFonts w:hint="eastAsia" w:eastAsia="方正仿宋_GBK"/>
          <w:sz w:val="24"/>
        </w:rPr>
        <w:t>”</w:t>
      </w:r>
      <w:r>
        <w:rPr>
          <w:rFonts w:eastAsia="方正仿宋_GBK"/>
          <w:sz w:val="24"/>
        </w:rPr>
        <w:t>规划期间累计数。</w:t>
      </w:r>
    </w:p>
    <w:p>
      <w:pPr>
        <w:spacing w:line="440" w:lineRule="exact"/>
        <w:ind w:firstLine="960" w:firstLineChars="400"/>
        <w:jc w:val="left"/>
        <w:rPr>
          <w:rFonts w:eastAsia="方正仿宋_GBK"/>
          <w:sz w:val="24"/>
        </w:rPr>
      </w:pPr>
      <w:r>
        <w:rPr>
          <w:rFonts w:hint="eastAsia" w:eastAsia="方正仿宋_GBK"/>
          <w:sz w:val="24"/>
        </w:rPr>
        <w:t>②</w:t>
      </w:r>
      <w:r>
        <w:rPr>
          <w:rFonts w:eastAsia="方正仿宋_GBK"/>
          <w:sz w:val="24"/>
        </w:rPr>
        <w:t>（）中为相较上年的增长率或增加值。</w:t>
      </w:r>
    </w:p>
    <w:p>
      <w:pPr>
        <w:spacing w:line="590" w:lineRule="exact"/>
        <w:ind w:firstLine="660" w:firstLineChars="200"/>
        <w:outlineLvl w:val="1"/>
        <w:rPr>
          <w:rFonts w:eastAsia="方正楷体_GBK" w:cs="方正楷体_GBK"/>
          <w:bCs/>
          <w:sz w:val="33"/>
          <w:szCs w:val="33"/>
        </w:rPr>
      </w:pPr>
      <w:bookmarkStart w:id="75" w:name="_Toc3449"/>
      <w:bookmarkStart w:id="76" w:name="_Toc18705"/>
      <w:bookmarkStart w:id="77" w:name="_Toc10450"/>
      <w:bookmarkStart w:id="78" w:name="_Toc57738741"/>
      <w:bookmarkStart w:id="79" w:name="_Toc18237"/>
      <w:bookmarkStart w:id="80" w:name="_Toc24308"/>
      <w:bookmarkStart w:id="81" w:name="_Toc25458"/>
      <w:bookmarkStart w:id="82" w:name="_Toc4911"/>
      <w:bookmarkStart w:id="83" w:name="_Toc3998"/>
      <w:bookmarkStart w:id="84" w:name="_Toc20395"/>
      <w:bookmarkStart w:id="85" w:name="_Toc26726"/>
      <w:bookmarkStart w:id="86" w:name="_Toc9102"/>
      <w:r>
        <w:rPr>
          <w:rFonts w:hint="eastAsia" w:eastAsia="方正楷体_GBK" w:cs="方正楷体_GBK"/>
          <w:bCs/>
          <w:sz w:val="33"/>
          <w:szCs w:val="33"/>
        </w:rPr>
        <w:t>（二）</w:t>
      </w:r>
      <w:bookmarkEnd w:id="75"/>
      <w:bookmarkEnd w:id="76"/>
      <w:bookmarkEnd w:id="77"/>
      <w:bookmarkEnd w:id="78"/>
      <w:bookmarkEnd w:id="79"/>
      <w:bookmarkEnd w:id="80"/>
      <w:bookmarkEnd w:id="81"/>
      <w:bookmarkEnd w:id="82"/>
      <w:bookmarkEnd w:id="83"/>
      <w:bookmarkEnd w:id="84"/>
      <w:r>
        <w:rPr>
          <w:rFonts w:hint="eastAsia" w:eastAsia="方正楷体_GBK" w:cs="方正楷体_GBK"/>
          <w:bCs/>
          <w:sz w:val="33"/>
          <w:szCs w:val="33"/>
        </w:rPr>
        <w:t>短板和挑战</w:t>
      </w:r>
      <w:bookmarkEnd w:id="85"/>
      <w:bookmarkEnd w:id="86"/>
      <w:r>
        <w:rPr>
          <w:rFonts w:hint="eastAsia" w:eastAsia="方正楷体_GBK" w:cs="方正楷体_GBK"/>
          <w:bCs/>
          <w:sz w:val="33"/>
          <w:szCs w:val="33"/>
        </w:rPr>
        <w:t>。</w:t>
      </w:r>
    </w:p>
    <w:p>
      <w:pPr>
        <w:spacing w:line="588" w:lineRule="exact"/>
        <w:ind w:firstLine="663" w:firstLineChars="200"/>
        <w:outlineLvl w:val="2"/>
        <w:rPr>
          <w:rFonts w:eastAsia="方正仿宋_GBK" w:cs="方正仿宋_GBK"/>
          <w:sz w:val="33"/>
          <w:szCs w:val="33"/>
        </w:rPr>
      </w:pPr>
      <w:bookmarkStart w:id="87" w:name="_Toc8693"/>
      <w:r>
        <w:rPr>
          <w:rFonts w:hint="eastAsia" w:eastAsia="方正仿宋_GBK" w:cs="方正仿宋_GBK"/>
          <w:b/>
          <w:bCs/>
          <w:sz w:val="33"/>
          <w:szCs w:val="33"/>
        </w:rPr>
        <w:t>产</w:t>
      </w:r>
      <w:r>
        <w:rPr>
          <w:rFonts w:hint="eastAsia" w:eastAsia="方正仿宋_GBK" w:cs="方正仿宋_GBK"/>
          <w:b/>
          <w:bCs/>
          <w:spacing w:val="-4"/>
          <w:sz w:val="33"/>
          <w:szCs w:val="33"/>
        </w:rPr>
        <w:t>业层次亟待提升。</w:t>
      </w:r>
      <w:r>
        <w:rPr>
          <w:rFonts w:hint="eastAsia" w:eastAsia="方正仿宋_GBK" w:cs="方正仿宋_GBK"/>
          <w:spacing w:val="-4"/>
          <w:sz w:val="33"/>
          <w:szCs w:val="33"/>
        </w:rPr>
        <w:t>岳池优势产业大多链条短、规模小、层次低、效益差，市</w:t>
      </w:r>
      <w:r>
        <w:rPr>
          <w:rFonts w:hint="eastAsia" w:eastAsia="方正仿宋_GBK" w:cs="方正仿宋_GBK"/>
          <w:sz w:val="33"/>
          <w:szCs w:val="33"/>
        </w:rPr>
        <w:t>场抗风险能力弱。工业总量偏小，税收不高，总产值相对靠后；农业影响力弱，比较优势、核心竞争力没有充分发挥。生物医药尚处于初级阶段，规上医药工业企业户数少、产值小；输变电产业仍处于劳务阶段，向生产制造转型未取得根本突破；岳池米粉品牌效应尚未形成。</w:t>
      </w:r>
      <w:bookmarkEnd w:id="87"/>
    </w:p>
    <w:p>
      <w:pPr>
        <w:spacing w:line="588" w:lineRule="exact"/>
        <w:ind w:firstLine="663" w:firstLineChars="200"/>
        <w:outlineLvl w:val="2"/>
        <w:rPr>
          <w:rFonts w:eastAsia="方正仿宋_GBK" w:cs="方正仿宋_GBK"/>
          <w:sz w:val="33"/>
          <w:szCs w:val="33"/>
        </w:rPr>
      </w:pPr>
      <w:bookmarkStart w:id="88" w:name="_Toc13541"/>
      <w:r>
        <w:rPr>
          <w:rFonts w:hint="eastAsia" w:eastAsia="方正仿宋_GBK" w:cs="方正仿宋_GBK"/>
          <w:b/>
          <w:bCs/>
          <w:sz w:val="33"/>
          <w:szCs w:val="33"/>
        </w:rPr>
        <w:t>城市整体品质不高</w:t>
      </w:r>
      <w:r>
        <w:rPr>
          <w:rFonts w:hint="eastAsia" w:eastAsia="方正仿宋_GBK" w:cs="方正仿宋_GBK"/>
          <w:b/>
          <w:bCs/>
          <w:spacing w:val="-2"/>
          <w:sz w:val="33"/>
          <w:szCs w:val="33"/>
        </w:rPr>
        <w:t>。</w:t>
      </w:r>
      <w:r>
        <w:rPr>
          <w:rFonts w:hint="eastAsia" w:eastAsia="方正仿宋_GBK" w:cs="方正仿宋_GBK"/>
          <w:spacing w:val="-2"/>
          <w:sz w:val="33"/>
          <w:szCs w:val="33"/>
        </w:rPr>
        <w:t>城市规划相对滞后，尚未与各类专项规划及周边其他城市规划实现深度衔接；老城区老旧小区和街区改造步子不够快；城东新区公共交通设施、大型商业综合体、公益性社会机构等公共基础设施配套有差距；城市经营管理理念不新，运行机制创新不足，城市整体形象不优。</w:t>
      </w:r>
      <w:bookmarkEnd w:id="88"/>
    </w:p>
    <w:p>
      <w:pPr>
        <w:spacing w:line="588" w:lineRule="exact"/>
        <w:ind w:firstLine="663" w:firstLineChars="200"/>
        <w:outlineLvl w:val="2"/>
        <w:rPr>
          <w:rFonts w:eastAsia="方正仿宋_GBK"/>
          <w:sz w:val="33"/>
          <w:szCs w:val="33"/>
        </w:rPr>
      </w:pPr>
      <w:bookmarkStart w:id="89" w:name="_Toc13654"/>
      <w:r>
        <w:rPr>
          <w:rFonts w:hint="eastAsia" w:eastAsia="方正仿宋_GBK" w:cs="方正仿宋_GBK"/>
          <w:b/>
          <w:bCs/>
          <w:sz w:val="33"/>
          <w:szCs w:val="33"/>
        </w:rPr>
        <w:t>引才聚人能力较弱。</w:t>
      </w:r>
      <w:r>
        <w:rPr>
          <w:rFonts w:hint="eastAsia" w:eastAsia="方正仿宋_GBK"/>
          <w:sz w:val="33"/>
          <w:szCs w:val="33"/>
        </w:rPr>
        <w:t>缺少成长性好、关联度高、产业链长、附加值高的大型企业，难以带动就近就地就业，造成大量务工人员外出。培养人才、引进人才、留住人才机制尚未形成，工资、福利待遇与沿海发达地区差距明显，难以形成人才集聚效应。</w:t>
      </w:r>
      <w:bookmarkEnd w:id="89"/>
    </w:p>
    <w:p>
      <w:pPr>
        <w:spacing w:line="590" w:lineRule="exact"/>
        <w:ind w:firstLine="663" w:firstLineChars="200"/>
        <w:outlineLvl w:val="2"/>
        <w:rPr>
          <w:rFonts w:eastAsia="方正仿宋_GBK"/>
          <w:sz w:val="33"/>
          <w:szCs w:val="33"/>
        </w:rPr>
      </w:pPr>
      <w:bookmarkStart w:id="90" w:name="_Toc7475"/>
      <w:r>
        <w:rPr>
          <w:rFonts w:hint="eastAsia" w:eastAsia="方正仿宋_GBK" w:cs="方正仿宋_GBK"/>
          <w:b/>
          <w:bCs/>
          <w:sz w:val="33"/>
          <w:szCs w:val="33"/>
        </w:rPr>
        <w:t>要素环境制约明显。</w:t>
      </w:r>
      <w:r>
        <w:rPr>
          <w:rFonts w:hint="eastAsia" w:eastAsia="方正仿宋_GBK"/>
          <w:sz w:val="33"/>
          <w:szCs w:val="33"/>
        </w:rPr>
        <w:t>“十四五”时期国家更加重视生态文明建设，传统资源依赖型发展方式难以为继，加之岳池县生态环境治理存在弱项，环境容量限制日益突出。土地、劳动力、资本、技术、数据等关键要素市场发育相对滞后，市场对资源的优化配置作用发挥不充分，要素流通不畅。</w:t>
      </w:r>
      <w:bookmarkEnd w:id="90"/>
    </w:p>
    <w:p>
      <w:pPr>
        <w:spacing w:line="590" w:lineRule="exact"/>
        <w:ind w:firstLine="663" w:firstLineChars="200"/>
        <w:outlineLvl w:val="2"/>
        <w:rPr>
          <w:rFonts w:eastAsia="方正仿宋_GBK"/>
          <w:sz w:val="33"/>
          <w:szCs w:val="33"/>
        </w:rPr>
      </w:pPr>
      <w:bookmarkStart w:id="91" w:name="_Toc11072"/>
      <w:r>
        <w:rPr>
          <w:rFonts w:hint="eastAsia" w:eastAsia="方正仿宋_GBK" w:cs="方正仿宋_GBK"/>
          <w:b/>
          <w:bCs/>
          <w:sz w:val="33"/>
          <w:szCs w:val="33"/>
        </w:rPr>
        <w:t>周边竞争日趋激烈。</w:t>
      </w:r>
      <w:bookmarkStart w:id="92" w:name="_Toc14618"/>
      <w:r>
        <w:rPr>
          <w:rFonts w:hint="eastAsia" w:eastAsia="方正仿宋_GBK"/>
          <w:sz w:val="33"/>
          <w:szCs w:val="33"/>
        </w:rPr>
        <w:t>自贸区零关税日益冲击低效产业，周边地区产业同质、地缘接近，招商引资、资金争取方面缺乏统筹规划，同质化无序竞争现象严重。</w:t>
      </w:r>
      <w:bookmarkEnd w:id="91"/>
    </w:p>
    <w:p>
      <w:pPr>
        <w:spacing w:line="590" w:lineRule="exact"/>
        <w:ind w:firstLine="660" w:firstLineChars="200"/>
        <w:outlineLvl w:val="1"/>
        <w:rPr>
          <w:rFonts w:eastAsia="方正楷体_GBK" w:cs="方正楷体_GBK"/>
          <w:bCs/>
          <w:sz w:val="33"/>
          <w:szCs w:val="33"/>
        </w:rPr>
      </w:pPr>
      <w:bookmarkStart w:id="93" w:name="_Toc27803"/>
      <w:r>
        <w:rPr>
          <w:rFonts w:hint="eastAsia" w:eastAsia="方正楷体_GBK" w:cs="方正楷体_GBK"/>
          <w:bCs/>
          <w:sz w:val="33"/>
          <w:szCs w:val="33"/>
        </w:rPr>
        <w:t>（三）机遇</w:t>
      </w:r>
      <w:bookmarkEnd w:id="92"/>
      <w:r>
        <w:rPr>
          <w:rFonts w:hint="eastAsia" w:eastAsia="方正楷体_GBK" w:cs="方正楷体_GBK"/>
          <w:bCs/>
          <w:sz w:val="33"/>
          <w:szCs w:val="33"/>
        </w:rPr>
        <w:t>和优势</w:t>
      </w:r>
      <w:bookmarkEnd w:id="93"/>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“十四五”时期，国内国际发展环境将发生深刻变化，中省市作出系列重大战略部署，为推进县域经济高质量发展带来众多历史机遇。</w:t>
      </w:r>
    </w:p>
    <w:p>
      <w:pPr>
        <w:spacing w:line="590" w:lineRule="exact"/>
        <w:ind w:firstLine="663" w:firstLineChars="200"/>
        <w:outlineLvl w:val="2"/>
        <w:rPr>
          <w:rFonts w:eastAsia="方正仿宋_GBK"/>
          <w:sz w:val="33"/>
          <w:szCs w:val="33"/>
        </w:rPr>
      </w:pPr>
      <w:bookmarkStart w:id="94" w:name="_Toc28849"/>
      <w:r>
        <w:rPr>
          <w:rFonts w:hint="eastAsia" w:eastAsia="方正仿宋_GBK" w:cs="方正仿宋_GBK"/>
          <w:b/>
          <w:bCs/>
          <w:sz w:val="33"/>
          <w:szCs w:val="33"/>
        </w:rPr>
        <w:t>战略叠加机遇。</w:t>
      </w:r>
      <w:r>
        <w:rPr>
          <w:rFonts w:hint="eastAsia" w:eastAsia="方正仿宋_GBK"/>
          <w:sz w:val="33"/>
          <w:szCs w:val="33"/>
        </w:rPr>
        <w:t>“一带一路”建设、长江经济带发展、新时代推进西部大开发等国家战略在四川交汇叠加，一系列政策红利、改革红利和发展红利持续释放，尤其是成渝地区双城经济圈建设，其战略牵引力、政策推动力和发展支撑力前所未有。成渝两地相向协同发展，必将为岳池发展带来更大政策利好。</w:t>
      </w:r>
      <w:bookmarkEnd w:id="94"/>
    </w:p>
    <w:p>
      <w:pPr>
        <w:spacing w:line="590" w:lineRule="exact"/>
        <w:ind w:firstLine="663" w:firstLineChars="200"/>
        <w:outlineLvl w:val="2"/>
        <w:rPr>
          <w:rFonts w:eastAsia="方正仿宋_GBK"/>
          <w:sz w:val="33"/>
          <w:szCs w:val="33"/>
        </w:rPr>
      </w:pPr>
      <w:bookmarkStart w:id="95" w:name="_Toc11241"/>
      <w:r>
        <w:rPr>
          <w:rFonts w:hint="eastAsia" w:eastAsia="方正仿宋_GBK" w:cs="方正仿宋_GBK"/>
          <w:b/>
          <w:bCs/>
          <w:sz w:val="33"/>
          <w:szCs w:val="33"/>
        </w:rPr>
        <w:t>产业承接机遇。</w:t>
      </w:r>
      <w:r>
        <w:rPr>
          <w:rFonts w:hint="eastAsia" w:eastAsia="方正仿宋_GBK"/>
          <w:sz w:val="33"/>
          <w:szCs w:val="33"/>
        </w:rPr>
        <w:t>双循环新发展格局提出坚持创新驱动发展，向产业链、供应链、价值链中上游攀升，为激发新消费需求创造了可能。特别是成渝两地加快构建高效分工、错位发展、有序竞争、相互融合的现代产业体系，必将带动区域内新一轮产业分工协作，为岳池产业发展带来新机遇。</w:t>
      </w:r>
      <w:bookmarkEnd w:id="95"/>
    </w:p>
    <w:p>
      <w:pPr>
        <w:spacing w:line="590" w:lineRule="exact"/>
        <w:ind w:firstLine="663" w:firstLineChars="200"/>
        <w:outlineLvl w:val="2"/>
        <w:rPr>
          <w:rFonts w:eastAsia="方正仿宋_GBK"/>
          <w:sz w:val="33"/>
          <w:szCs w:val="33"/>
        </w:rPr>
      </w:pPr>
      <w:bookmarkStart w:id="96" w:name="_Toc1027"/>
      <w:r>
        <w:rPr>
          <w:rFonts w:hint="eastAsia" w:eastAsia="方正仿宋_GBK" w:cs="方正仿宋_GBK"/>
          <w:b/>
          <w:bCs/>
          <w:sz w:val="33"/>
          <w:szCs w:val="33"/>
        </w:rPr>
        <w:t>交通畅联机遇。</w:t>
      </w:r>
      <w:r>
        <w:rPr>
          <w:rFonts w:hint="eastAsia" w:eastAsia="方正仿宋_GBK"/>
          <w:sz w:val="33"/>
          <w:szCs w:val="33"/>
        </w:rPr>
        <w:t>岳池属广安“一刻钟经济圈”、重庆“一小时经济圈”、成都“两小时经济圈”，随着广安机场、绕城高速西环线</w:t>
      </w:r>
      <w:r>
        <w:rPr>
          <w:rFonts w:eastAsia="方正仿宋_GBK"/>
          <w:sz w:val="33"/>
          <w:szCs w:val="33"/>
        </w:rPr>
        <w:t>等重大项目在岳池布局建设，</w:t>
      </w:r>
      <w:r>
        <w:rPr>
          <w:rFonts w:hint="eastAsia" w:eastAsia="方正仿宋_GBK"/>
          <w:sz w:val="33"/>
          <w:szCs w:val="33"/>
        </w:rPr>
        <w:t>牵引力推动力支撑力显著增强，必将推动岳池经济社会发展实现新跨越。</w:t>
      </w:r>
      <w:bookmarkEnd w:id="96"/>
    </w:p>
    <w:p>
      <w:pPr>
        <w:spacing w:line="590" w:lineRule="exact"/>
        <w:ind w:firstLine="663" w:firstLineChars="200"/>
        <w:outlineLvl w:val="2"/>
        <w:rPr>
          <w:rFonts w:eastAsia="方正仿宋_GBK"/>
          <w:sz w:val="33"/>
          <w:szCs w:val="33"/>
        </w:rPr>
      </w:pPr>
      <w:bookmarkStart w:id="97" w:name="_Toc32227"/>
      <w:r>
        <w:rPr>
          <w:rFonts w:hint="eastAsia" w:eastAsia="方正仿宋_GBK" w:cs="方正仿宋_GBK"/>
          <w:b/>
          <w:bCs/>
          <w:sz w:val="33"/>
          <w:szCs w:val="33"/>
        </w:rPr>
        <w:t>合作平台优势。</w:t>
      </w:r>
      <w:r>
        <w:rPr>
          <w:rFonts w:hint="eastAsia" w:eastAsia="方正仿宋_GBK"/>
          <w:sz w:val="33"/>
          <w:szCs w:val="33"/>
        </w:rPr>
        <w:t>成都·广安生物医药“双飞地”成为全省“干支联动”先行实践，广（岳）蓉合作作为广安“三大合作”平台之一，省市关注度高、支持力度大，原料药生产基地集聚效应凸显，成为广渝合作共建医药健康产业合作示范园的主要载体，园区配套日趋完善，生物医药产业发展正当其时。</w:t>
      </w:r>
      <w:bookmarkEnd w:id="97"/>
    </w:p>
    <w:p>
      <w:pPr>
        <w:tabs>
          <w:tab w:val="center" w:pos="4140"/>
          <w:tab w:val="right" w:pos="8300"/>
        </w:tabs>
        <w:snapToGrid w:val="0"/>
        <w:spacing w:line="588" w:lineRule="exact"/>
        <w:ind w:firstLine="663" w:firstLineChars="200"/>
        <w:jc w:val="left"/>
        <w:outlineLvl w:val="2"/>
        <w:rPr>
          <w:rFonts w:eastAsia="方正仿宋_GBK"/>
          <w:sz w:val="33"/>
          <w:szCs w:val="33"/>
        </w:rPr>
      </w:pPr>
      <w:bookmarkStart w:id="98" w:name="_Toc27500"/>
      <w:r>
        <w:rPr>
          <w:rFonts w:hint="eastAsia" w:eastAsia="方正仿宋_GBK" w:cs="方正仿宋_GBK"/>
          <w:b/>
          <w:bCs/>
          <w:sz w:val="33"/>
          <w:szCs w:val="33"/>
        </w:rPr>
        <w:t>人口总量优势。</w:t>
      </w:r>
      <w:r>
        <w:rPr>
          <w:rFonts w:hint="eastAsia" w:eastAsia="方正仿宋_GBK"/>
          <w:sz w:val="33"/>
          <w:szCs w:val="33"/>
        </w:rPr>
        <w:t>岳池人口超过百万，劳动力储备丰厚，消费力量规模庞大，有利于支撑岳池产业转型升级，形成强大内需市场。</w:t>
      </w:r>
      <w:bookmarkEnd w:id="98"/>
    </w:p>
    <w:p>
      <w:pPr>
        <w:spacing w:line="590" w:lineRule="exact"/>
        <w:ind w:firstLine="660" w:firstLineChars="200"/>
        <w:outlineLvl w:val="0"/>
        <w:rPr>
          <w:rStyle w:val="10"/>
          <w:rFonts w:eastAsia="方正仿宋_GBK"/>
          <w:sz w:val="33"/>
          <w:szCs w:val="33"/>
        </w:rPr>
      </w:pPr>
      <w:bookmarkStart w:id="99" w:name="_Toc28562"/>
      <w:bookmarkStart w:id="100" w:name="_Toc23408"/>
      <w:bookmarkStart w:id="101" w:name="_Toc1727"/>
      <w:bookmarkStart w:id="102" w:name="_Toc1999"/>
      <w:bookmarkStart w:id="103" w:name="_Toc15254"/>
      <w:bookmarkStart w:id="104" w:name="_Toc27989"/>
      <w:bookmarkStart w:id="105" w:name="_Toc11332"/>
      <w:bookmarkStart w:id="106" w:name="_Toc2571"/>
      <w:bookmarkStart w:id="107" w:name="_Toc17545"/>
      <w:bookmarkStart w:id="108" w:name="_Toc21949"/>
      <w:bookmarkStart w:id="109" w:name="_Toc11321"/>
      <w:r>
        <w:rPr>
          <w:rFonts w:hint="eastAsia" w:eastAsia="方正黑体_GBK" w:cs="方正黑体_GBK"/>
          <w:sz w:val="33"/>
          <w:szCs w:val="33"/>
        </w:rPr>
        <w:t>二、总体要求</w:t>
      </w:r>
      <w:bookmarkEnd w:id="99"/>
      <w:bookmarkEnd w:id="100"/>
      <w:bookmarkEnd w:id="101"/>
      <w:bookmarkEnd w:id="102"/>
      <w:bookmarkEnd w:id="103"/>
      <w:bookmarkEnd w:id="104"/>
      <w:bookmarkEnd w:id="105"/>
      <w:bookmarkEnd w:id="106"/>
      <w:bookmarkEnd w:id="107"/>
      <w:bookmarkEnd w:id="108"/>
      <w:bookmarkEnd w:id="109"/>
      <w:bookmarkStart w:id="110" w:name="_Toc19641"/>
      <w:bookmarkStart w:id="111" w:name="_Toc27384"/>
      <w:bookmarkStart w:id="112" w:name="_Toc32543"/>
      <w:bookmarkStart w:id="113" w:name="_Toc5869"/>
      <w:bookmarkStart w:id="114" w:name="_Toc20428"/>
      <w:bookmarkStart w:id="115" w:name="_Toc15782"/>
      <w:bookmarkStart w:id="116" w:name="_Toc18957"/>
      <w:bookmarkStart w:id="117" w:name="_Toc31776"/>
      <w:bookmarkStart w:id="118" w:name="_Toc8018"/>
    </w:p>
    <w:p>
      <w:pPr>
        <w:spacing w:line="590" w:lineRule="exact"/>
        <w:ind w:firstLine="660" w:firstLineChars="200"/>
        <w:outlineLvl w:val="1"/>
        <w:rPr>
          <w:rFonts w:eastAsia="方正楷体_GBK" w:cs="方正楷体_GBK"/>
          <w:bCs/>
          <w:sz w:val="33"/>
          <w:szCs w:val="33"/>
        </w:rPr>
      </w:pPr>
      <w:bookmarkStart w:id="119" w:name="_Toc13576"/>
      <w:bookmarkStart w:id="120" w:name="_Toc15510"/>
      <w:r>
        <w:rPr>
          <w:rFonts w:hint="eastAsia" w:eastAsia="方正楷体_GBK" w:cs="方正楷体_GBK"/>
          <w:bCs/>
          <w:sz w:val="33"/>
          <w:szCs w:val="33"/>
        </w:rPr>
        <w:t>（一）指导思想</w:t>
      </w:r>
      <w:bookmarkEnd w:id="110"/>
      <w:bookmarkEnd w:id="111"/>
      <w:bookmarkEnd w:id="112"/>
      <w:bookmarkEnd w:id="113"/>
      <w:bookmarkEnd w:id="114"/>
      <w:bookmarkEnd w:id="115"/>
      <w:bookmarkEnd w:id="116"/>
      <w:bookmarkEnd w:id="117"/>
      <w:bookmarkEnd w:id="118"/>
      <w:bookmarkEnd w:id="119"/>
      <w:bookmarkEnd w:id="120"/>
      <w:r>
        <w:rPr>
          <w:rFonts w:hint="eastAsia" w:eastAsia="方正楷体_GBK" w:cs="方正楷体_GBK"/>
          <w:bCs/>
          <w:sz w:val="33"/>
          <w:szCs w:val="33"/>
        </w:rPr>
        <w:t>。</w:t>
      </w:r>
    </w:p>
    <w:p>
      <w:pPr>
        <w:spacing w:line="590" w:lineRule="exact"/>
        <w:ind w:firstLine="660" w:firstLineChars="200"/>
        <w:rPr>
          <w:rFonts w:eastAsia="方正仿宋_GBK"/>
          <w:sz w:val="33"/>
          <w:szCs w:val="33"/>
        </w:rPr>
      </w:pPr>
      <w:bookmarkStart w:id="121" w:name="_Toc12306"/>
      <w:bookmarkStart w:id="122" w:name="_Toc23951"/>
      <w:bookmarkStart w:id="123" w:name="_Toc8978"/>
      <w:bookmarkStart w:id="124" w:name="_Toc11347"/>
      <w:bookmarkStart w:id="125" w:name="_Toc29195"/>
      <w:bookmarkStart w:id="126" w:name="_Toc10028"/>
      <w:bookmarkStart w:id="127" w:name="_Toc24141"/>
      <w:bookmarkStart w:id="128" w:name="_Toc11840"/>
      <w:bookmarkStart w:id="129" w:name="_Toc28838"/>
      <w:r>
        <w:rPr>
          <w:rFonts w:hint="eastAsia" w:eastAsia="方正仿宋_GBK"/>
          <w:sz w:val="33"/>
          <w:szCs w:val="33"/>
        </w:rPr>
        <w:t>高举中国特色社会主义伟大旗帜，坚持以马克思列宁主义、毛泽东思想、邓小平理论、“三个代表”重要思想、科学发展观、习近平新时代中国特色社会主义思想为指导，深入贯彻党的十九大和十九届二中、三中、四中、五中全会精神，统筹推进“五位一体”总体布局，协调推进“四个全面”战略布局，坚持稳中求进工作总基调，把握新发展阶段，贯彻新发展理念，融入新发展格局，以推动高质量发展为主题，以供给侧结构性改革为主线，以改革创新为根本动力，以满足人民日益增长的美好生活需要为根本目的，认真落实省委、市委重大决策部署，坚持“</w:t>
      </w:r>
      <w:r>
        <w:rPr>
          <w:rFonts w:eastAsia="方正仿宋_GBK"/>
          <w:sz w:val="33"/>
          <w:szCs w:val="33"/>
        </w:rPr>
        <w:t>12345</w:t>
      </w:r>
      <w:r>
        <w:rPr>
          <w:rFonts w:hint="eastAsia" w:eastAsia="方正仿宋_GBK"/>
          <w:sz w:val="33"/>
          <w:szCs w:val="33"/>
        </w:rPr>
        <w:t>”工作思路，实施新型工业化、城镇化、农业现代化发展战略，全面融入成渝地区双城经济圈建设，创建成渝地区双城经济圈建设示范县，统筹发展和安全，推进治理体系和治理能力现代化，实现经济行稳致远、社会安定和谐，为全面开启岳池现代化建设新征程开好局、起好步。</w:t>
      </w:r>
    </w:p>
    <w:p>
      <w:pPr>
        <w:spacing w:line="590" w:lineRule="exact"/>
        <w:ind w:firstLine="660" w:firstLineChars="200"/>
        <w:outlineLvl w:val="1"/>
        <w:rPr>
          <w:rFonts w:eastAsia="方正楷体_GBK" w:cs="方正楷体_GBK"/>
          <w:bCs/>
          <w:sz w:val="33"/>
          <w:szCs w:val="33"/>
        </w:rPr>
      </w:pPr>
      <w:bookmarkStart w:id="130" w:name="_Toc1409"/>
      <w:bookmarkStart w:id="131" w:name="_Toc18649"/>
      <w:r>
        <w:rPr>
          <w:rFonts w:hint="eastAsia" w:eastAsia="方正楷体_GBK" w:cs="方正楷体_GBK"/>
          <w:bCs/>
          <w:sz w:val="33"/>
          <w:szCs w:val="33"/>
        </w:rPr>
        <w:t>（二）基本原则</w:t>
      </w:r>
      <w:bookmarkEnd w:id="121"/>
      <w:bookmarkEnd w:id="122"/>
      <w:bookmarkEnd w:id="123"/>
      <w:bookmarkEnd w:id="124"/>
      <w:bookmarkEnd w:id="125"/>
      <w:bookmarkEnd w:id="126"/>
      <w:bookmarkEnd w:id="127"/>
      <w:bookmarkEnd w:id="128"/>
      <w:bookmarkEnd w:id="129"/>
      <w:bookmarkEnd w:id="130"/>
      <w:bookmarkEnd w:id="131"/>
      <w:r>
        <w:rPr>
          <w:rFonts w:hint="eastAsia" w:eastAsia="方正楷体_GBK" w:cs="方正楷体_GBK"/>
          <w:bCs/>
          <w:sz w:val="33"/>
          <w:szCs w:val="33"/>
        </w:rPr>
        <w:t>。</w:t>
      </w:r>
    </w:p>
    <w:p>
      <w:pPr>
        <w:spacing w:line="590" w:lineRule="exact"/>
        <w:ind w:firstLine="660" w:firstLineChars="200"/>
        <w:rPr>
          <w:rFonts w:eastAsia="方正仿宋_GBK"/>
          <w:sz w:val="33"/>
          <w:szCs w:val="33"/>
        </w:rPr>
      </w:pPr>
      <w:bookmarkStart w:id="132" w:name="_Toc27742"/>
      <w:r>
        <w:rPr>
          <w:rFonts w:hint="eastAsia" w:eastAsia="方正仿宋_GBK"/>
          <w:sz w:val="33"/>
          <w:szCs w:val="33"/>
        </w:rPr>
        <w:t>推动“十四五”时期岳池发展，必须坚持党的全面领导、坚持以人民为中心、坚持新发展理念、坚持深化改革开放、坚持系统观念。重点把握以下要求。</w:t>
      </w:r>
    </w:p>
    <w:p>
      <w:pPr>
        <w:spacing w:line="590" w:lineRule="exact"/>
        <w:ind w:firstLine="663" w:firstLineChars="200"/>
        <w:outlineLvl w:val="2"/>
        <w:rPr>
          <w:rFonts w:eastAsia="方正仿宋_GBK"/>
          <w:sz w:val="33"/>
          <w:szCs w:val="33"/>
        </w:rPr>
      </w:pPr>
      <w:bookmarkStart w:id="133" w:name="_Toc9672"/>
      <w:r>
        <w:rPr>
          <w:rFonts w:hint="eastAsia" w:eastAsia="方正仿宋_GBK" w:cs="方正仿宋_GBK"/>
          <w:b/>
          <w:bCs/>
          <w:sz w:val="33"/>
          <w:szCs w:val="33"/>
        </w:rPr>
        <w:t>加快推进现代化建设。</w:t>
      </w:r>
      <w:r>
        <w:rPr>
          <w:rFonts w:hint="eastAsia" w:eastAsia="方正仿宋_GBK"/>
          <w:sz w:val="33"/>
          <w:szCs w:val="33"/>
        </w:rPr>
        <w:t>国家进入社会主义现代化阶段，新型工业化、城镇化、人口布局、生产力布局加速定型。岳池正处于加快发展速度、迈向高质量发展阶段的重要时期，在现代化建设的新征程中，面临做大增量与提升质量双重压力。要立足未来五年乃至更长时期，科学构建国土空间体系、城镇布局体系、产业发展体系、民生保障体系和生态安全体系，完成好中央、省委、市委工作部署，紧跟时代步伐，不负时代使命。</w:t>
      </w:r>
      <w:bookmarkEnd w:id="133"/>
    </w:p>
    <w:p>
      <w:pPr>
        <w:spacing w:line="590" w:lineRule="exact"/>
        <w:ind w:firstLine="663" w:firstLineChars="200"/>
        <w:outlineLvl w:val="2"/>
        <w:rPr>
          <w:rFonts w:eastAsia="方正仿宋_GBK"/>
          <w:sz w:val="33"/>
          <w:szCs w:val="33"/>
        </w:rPr>
      </w:pPr>
      <w:bookmarkStart w:id="134" w:name="_Toc22986"/>
      <w:r>
        <w:rPr>
          <w:rFonts w:hint="eastAsia" w:eastAsia="方正仿宋_GBK" w:cs="方正仿宋_GBK"/>
          <w:b/>
          <w:bCs/>
          <w:sz w:val="33"/>
          <w:szCs w:val="33"/>
        </w:rPr>
        <w:t>加快融入新发展格局。</w:t>
      </w:r>
      <w:r>
        <w:rPr>
          <w:rFonts w:hint="eastAsia" w:eastAsia="方正仿宋_GBK"/>
          <w:sz w:val="33"/>
          <w:szCs w:val="33"/>
        </w:rPr>
        <w:t>融入新发展格局是事关全局的系统性、深层次变革，既是发展问题，也是改革问题。岳池地处内陆，发展相对滞后。在国内超大规模市场优势环境下，要坚持差异化发展策略，寻找竞争新优势，培育发展新动能，抢抓机遇、借势借力，加快融入新发展格局。</w:t>
      </w:r>
      <w:bookmarkEnd w:id="134"/>
    </w:p>
    <w:p>
      <w:pPr>
        <w:spacing w:line="590" w:lineRule="exact"/>
        <w:ind w:firstLine="663" w:firstLineChars="200"/>
        <w:outlineLvl w:val="2"/>
        <w:rPr>
          <w:rFonts w:eastAsia="方正仿宋_GBK"/>
          <w:sz w:val="33"/>
          <w:szCs w:val="33"/>
        </w:rPr>
      </w:pPr>
      <w:bookmarkStart w:id="135" w:name="_Toc11636"/>
      <w:r>
        <w:rPr>
          <w:rFonts w:hint="eastAsia" w:eastAsia="方正仿宋_GBK" w:cs="方正仿宋_GBK"/>
          <w:b/>
          <w:bCs/>
          <w:sz w:val="33"/>
          <w:szCs w:val="33"/>
        </w:rPr>
        <w:t>全面融入双城圈建设。</w:t>
      </w:r>
      <w:r>
        <w:rPr>
          <w:rFonts w:hint="eastAsia" w:eastAsia="方正仿宋_GBK"/>
          <w:sz w:val="33"/>
          <w:szCs w:val="33"/>
        </w:rPr>
        <w:t>成渝地区双城经济圈建设是岳池今后五年乃至更长时期发展的战略牵引。要进一步发挥毗邻重庆优势，深化“创新研发在成都，转化生产在市州”合作模式，建好“双飞地”，积极融入重庆都市圈，以更大力度更高水平推进基础设施建设、产业发展、环境保护、民生事业，共同建设重庆都市圈北部副中心，加快创建成渝地区双城经济圈建设示范县。</w:t>
      </w:r>
      <w:bookmarkEnd w:id="135"/>
    </w:p>
    <w:p>
      <w:pPr>
        <w:spacing w:line="590" w:lineRule="exact"/>
        <w:ind w:firstLine="663" w:firstLineChars="200"/>
        <w:outlineLvl w:val="2"/>
        <w:rPr>
          <w:rFonts w:eastAsia="方正仿宋_GBK"/>
          <w:sz w:val="33"/>
          <w:szCs w:val="33"/>
        </w:rPr>
      </w:pPr>
      <w:bookmarkStart w:id="136" w:name="_Toc6362"/>
      <w:r>
        <w:rPr>
          <w:rFonts w:hint="eastAsia" w:eastAsia="方正仿宋_GBK" w:cs="方正仿宋_GBK"/>
          <w:b/>
          <w:bCs/>
          <w:sz w:val="33"/>
          <w:szCs w:val="33"/>
        </w:rPr>
        <w:t>更好满足人民新期待。</w:t>
      </w:r>
      <w:r>
        <w:rPr>
          <w:rFonts w:hint="eastAsia" w:eastAsia="方正仿宋_GBK" w:cs="方正仿宋_GBK"/>
          <w:sz w:val="33"/>
          <w:szCs w:val="33"/>
        </w:rPr>
        <w:t>保</w:t>
      </w:r>
      <w:r>
        <w:rPr>
          <w:rFonts w:hint="eastAsia" w:eastAsia="方正仿宋_GBK"/>
          <w:sz w:val="33"/>
          <w:szCs w:val="33"/>
        </w:rPr>
        <w:t>障和改善民生是推动发展的根本目的，岳池民生欠账较多，教育、医疗、养老等急难愁盼民生问题亟待解决。坚持把改善民生作为价值取向，在发展中增进民生福祉、破解民生难题，让群众获得感幸福感安全感更加充实、更有保障、更可持续。</w:t>
      </w:r>
      <w:bookmarkEnd w:id="136"/>
    </w:p>
    <w:p>
      <w:pPr>
        <w:spacing w:line="590" w:lineRule="exact"/>
        <w:ind w:firstLine="663" w:firstLineChars="200"/>
        <w:outlineLvl w:val="2"/>
        <w:rPr>
          <w:rFonts w:eastAsia="方正仿宋_GBK"/>
          <w:sz w:val="33"/>
          <w:szCs w:val="33"/>
        </w:rPr>
      </w:pPr>
      <w:bookmarkStart w:id="137" w:name="_Toc17195"/>
      <w:r>
        <w:rPr>
          <w:rFonts w:hint="eastAsia" w:eastAsia="方正仿宋_GBK" w:cs="方正仿宋_GBK"/>
          <w:b/>
          <w:bCs/>
          <w:sz w:val="33"/>
          <w:szCs w:val="33"/>
        </w:rPr>
        <w:t>坚决筑牢安全保障线。</w:t>
      </w:r>
      <w:r>
        <w:rPr>
          <w:rFonts w:hint="eastAsia" w:eastAsia="方正仿宋_GBK"/>
          <w:sz w:val="33"/>
          <w:szCs w:val="33"/>
        </w:rPr>
        <w:t>安全是发展的前提，发展是安全的保障。岳池防范化解重大风险还存在很大压力。要增强忧患意识，树牢底线思维，着力强弱项、堵漏洞，有效防范化解各类风险，为建设美丽繁荣和谐岳池筑牢安全保障。</w:t>
      </w:r>
      <w:bookmarkEnd w:id="137"/>
    </w:p>
    <w:bookmarkEnd w:id="132"/>
    <w:p>
      <w:pPr>
        <w:spacing w:line="590" w:lineRule="exact"/>
        <w:ind w:firstLine="660" w:firstLineChars="200"/>
        <w:outlineLvl w:val="1"/>
        <w:rPr>
          <w:rFonts w:eastAsia="方正楷体_GBK" w:cs="方正楷体_GBK"/>
          <w:bCs/>
          <w:sz w:val="33"/>
          <w:szCs w:val="33"/>
        </w:rPr>
      </w:pPr>
      <w:bookmarkStart w:id="138" w:name="_Toc6540"/>
      <w:bookmarkStart w:id="139" w:name="_Toc29765"/>
      <w:bookmarkStart w:id="140" w:name="_Toc17518"/>
      <w:bookmarkStart w:id="141" w:name="_Toc3140"/>
      <w:bookmarkStart w:id="142" w:name="_Toc20030"/>
      <w:bookmarkStart w:id="143" w:name="_Toc24476"/>
      <w:bookmarkStart w:id="144" w:name="_Toc24420"/>
      <w:bookmarkStart w:id="145" w:name="_Toc29488"/>
      <w:bookmarkStart w:id="146" w:name="_Toc18374"/>
      <w:bookmarkStart w:id="147" w:name="_Toc22805"/>
      <w:bookmarkStart w:id="148" w:name="_Toc23384"/>
      <w:r>
        <w:rPr>
          <w:rFonts w:hint="eastAsia" w:eastAsia="方正楷体_GBK" w:cs="方正楷体_GBK"/>
          <w:bCs/>
          <w:sz w:val="33"/>
          <w:szCs w:val="33"/>
        </w:rPr>
        <w:t>（三）总体定位</w:t>
      </w:r>
      <w:bookmarkEnd w:id="138"/>
      <w:bookmarkEnd w:id="139"/>
      <w:bookmarkEnd w:id="140"/>
      <w:bookmarkEnd w:id="141"/>
      <w:bookmarkEnd w:id="142"/>
      <w:bookmarkEnd w:id="143"/>
      <w:bookmarkEnd w:id="144"/>
      <w:bookmarkEnd w:id="145"/>
      <w:bookmarkEnd w:id="146"/>
      <w:bookmarkEnd w:id="147"/>
      <w:bookmarkEnd w:id="148"/>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围绕创建成渝地区双城经济圈建设示范县总体目标，加快建设川渝合作生物医药城、广安副中心，构建“一城一中心”发展格局。</w:t>
      </w:r>
    </w:p>
    <w:p>
      <w:pPr>
        <w:spacing w:line="590" w:lineRule="exact"/>
        <w:ind w:firstLine="663" w:firstLineChars="200"/>
        <w:outlineLvl w:val="2"/>
        <w:rPr>
          <w:rFonts w:ascii="方正仿宋_GBK" w:hAnsi="方正仿宋_GBK" w:eastAsia="方正仿宋_GBK" w:cs="方正仿宋_GBK"/>
          <w:sz w:val="33"/>
          <w:szCs w:val="33"/>
        </w:rPr>
      </w:pPr>
      <w:bookmarkStart w:id="149" w:name="_Toc21833"/>
      <w:r>
        <w:rPr>
          <w:rFonts w:hint="eastAsia" w:ascii="方正仿宋_GBK" w:hAnsi="方正仿宋_GBK" w:eastAsia="方正仿宋_GBK" w:cs="方正仿宋_GBK"/>
          <w:b/>
          <w:bCs/>
          <w:sz w:val="33"/>
          <w:szCs w:val="33"/>
        </w:rPr>
        <w:t>川渝合作生物医药城。</w:t>
      </w:r>
      <w:r>
        <w:rPr>
          <w:rFonts w:hint="eastAsia" w:ascii="方正仿宋_GBK" w:hAnsi="方正仿宋_GBK" w:eastAsia="方正仿宋_GBK" w:cs="方正仿宋_GBK"/>
          <w:sz w:val="33"/>
          <w:szCs w:val="33"/>
        </w:rPr>
        <w:t>立足现有产业基础，抢抓全国生物医药产业布局机遇，秉承生产、生活、生态“三生合一”理念，建强成都·广安生物医药“双飞地”，推动原料药生产、制剂制造、医贸物流全产业链发展，推进与成渝、长三角、珠三角等地区合作，争创国家级原料药集中生产基地、成渝地区生物医药产业合作示范园区，打造西部大健康产业基地。</w:t>
      </w:r>
      <w:bookmarkEnd w:id="149"/>
    </w:p>
    <w:p>
      <w:pPr>
        <w:spacing w:line="590" w:lineRule="exact"/>
        <w:ind w:firstLine="663" w:firstLineChars="200"/>
        <w:outlineLvl w:val="2"/>
        <w:rPr>
          <w:rFonts w:eastAsia="方正仿宋_GBK"/>
          <w:sz w:val="33"/>
          <w:szCs w:val="33"/>
        </w:rPr>
      </w:pPr>
      <w:bookmarkStart w:id="150" w:name="_Toc31667"/>
      <w:r>
        <w:rPr>
          <w:rFonts w:eastAsia="方正仿宋_GBK" w:cs="方正仿宋_GBK"/>
          <w:b/>
          <w:bCs/>
          <w:sz w:val="33"/>
          <w:szCs w:val="33"/>
        </w:rPr>
        <w:t>广安副中心。</w:t>
      </w:r>
      <w:r>
        <w:rPr>
          <w:rFonts w:hint="eastAsia" w:ascii="方正仿宋_GBK" w:hAnsi="方正仿宋_GBK" w:eastAsia="方正仿宋_GBK" w:cs="方正仿宋_GBK"/>
          <w:sz w:val="33"/>
          <w:szCs w:val="33"/>
        </w:rPr>
        <w:t>坚持“东扩西靓，北绿南工”发展思</w:t>
      </w:r>
      <w:r>
        <w:rPr>
          <w:rFonts w:eastAsia="方正仿宋_GBK"/>
          <w:sz w:val="33"/>
          <w:szCs w:val="33"/>
        </w:rPr>
        <w:t>路，统筹推进岳池主城区与广安联动发展、相向发展，注重</w:t>
      </w:r>
      <w:r>
        <w:rPr>
          <w:rFonts w:hint="eastAsia" w:eastAsia="方正仿宋_GBK" w:cs="方正仿宋_GBK"/>
          <w:sz w:val="33"/>
          <w:szCs w:val="33"/>
        </w:rPr>
        <w:t>“人、城、境、业”</w:t>
      </w:r>
      <w:r>
        <w:rPr>
          <w:rFonts w:eastAsia="方正仿宋_GBK"/>
          <w:sz w:val="33"/>
          <w:szCs w:val="33"/>
        </w:rPr>
        <w:t>相融共生，促进城东新区、城南经开区、城西城北老城区协调发展，构建交通圈、商业圈、生活</w:t>
      </w:r>
      <w:r>
        <w:rPr>
          <w:rFonts w:hint="eastAsia" w:ascii="方正仿宋_GBK" w:hAnsi="方正仿宋_GBK" w:eastAsia="方正仿宋_GBK" w:cs="方正仿宋_GBK"/>
          <w:sz w:val="33"/>
          <w:szCs w:val="33"/>
        </w:rPr>
        <w:t>圈“多圈合一”</w:t>
      </w:r>
      <w:r>
        <w:rPr>
          <w:rFonts w:eastAsia="方正仿宋_GBK"/>
          <w:sz w:val="33"/>
          <w:szCs w:val="33"/>
        </w:rPr>
        <w:t>城市功能区，布局建设空港经济区，打造广安副中心。</w:t>
      </w:r>
      <w:bookmarkEnd w:id="150"/>
    </w:p>
    <w:p>
      <w:pPr>
        <w:spacing w:line="590" w:lineRule="exact"/>
        <w:ind w:firstLine="660" w:firstLineChars="200"/>
        <w:outlineLvl w:val="1"/>
        <w:rPr>
          <w:rFonts w:eastAsia="方正楷体_GBK" w:cs="方正楷体_GBK"/>
          <w:bCs/>
          <w:sz w:val="33"/>
          <w:szCs w:val="33"/>
        </w:rPr>
      </w:pPr>
      <w:bookmarkStart w:id="151" w:name="_Toc14275"/>
      <w:bookmarkStart w:id="152" w:name="_Toc1353"/>
      <w:bookmarkStart w:id="153" w:name="_Toc3831"/>
      <w:bookmarkStart w:id="154" w:name="_Toc20797"/>
      <w:bookmarkStart w:id="155" w:name="_Toc10385"/>
      <w:bookmarkStart w:id="156" w:name="_Toc22274"/>
      <w:bookmarkStart w:id="157" w:name="_Toc6093"/>
      <w:bookmarkStart w:id="158" w:name="_Toc31391"/>
      <w:bookmarkStart w:id="159" w:name="_Toc30929"/>
      <w:bookmarkStart w:id="160" w:name="_Toc4985"/>
      <w:bookmarkStart w:id="161" w:name="_Toc13647"/>
      <w:r>
        <w:rPr>
          <w:rFonts w:hint="eastAsia" w:eastAsia="方正楷体_GBK" w:cs="方正楷体_GBK"/>
          <w:bCs/>
          <w:sz w:val="33"/>
          <w:szCs w:val="33"/>
        </w:rPr>
        <w:t>（四）发展目标</w:t>
      </w:r>
      <w:bookmarkEnd w:id="151"/>
      <w:bookmarkEnd w:id="152"/>
      <w:bookmarkEnd w:id="153"/>
      <w:bookmarkEnd w:id="154"/>
      <w:bookmarkEnd w:id="155"/>
      <w:bookmarkEnd w:id="156"/>
      <w:bookmarkEnd w:id="157"/>
      <w:bookmarkEnd w:id="158"/>
      <w:bookmarkEnd w:id="159"/>
      <w:bookmarkEnd w:id="160"/>
      <w:bookmarkEnd w:id="161"/>
      <w:bookmarkStart w:id="162" w:name="_Toc2058"/>
      <w:bookmarkStart w:id="163" w:name="_Toc28775"/>
      <w:bookmarkStart w:id="164" w:name="_Toc11086"/>
      <w:bookmarkStart w:id="165" w:name="_Toc24605"/>
      <w:bookmarkStart w:id="166" w:name="_Toc25540"/>
      <w:bookmarkStart w:id="167" w:name="_Toc14703"/>
      <w:r>
        <w:rPr>
          <w:rFonts w:hint="eastAsia" w:eastAsia="方正楷体_GBK" w:cs="方正楷体_GBK"/>
          <w:bCs/>
          <w:sz w:val="33"/>
          <w:szCs w:val="33"/>
        </w:rPr>
        <w:t>。</w:t>
      </w:r>
    </w:p>
    <w:bookmarkEnd w:id="162"/>
    <w:bookmarkEnd w:id="163"/>
    <w:bookmarkEnd w:id="164"/>
    <w:p>
      <w:pPr>
        <w:spacing w:line="590" w:lineRule="exact"/>
        <w:ind w:firstLine="663" w:firstLineChars="200"/>
        <w:outlineLvl w:val="2"/>
        <w:rPr>
          <w:rFonts w:eastAsia="方正仿宋_GBK"/>
          <w:sz w:val="33"/>
          <w:szCs w:val="33"/>
        </w:rPr>
      </w:pPr>
      <w:bookmarkStart w:id="168" w:name="_Toc23641"/>
      <w:r>
        <w:rPr>
          <w:rFonts w:hint="eastAsia" w:eastAsia="方正仿宋_GBK" w:cs="方正仿宋_GBK"/>
          <w:b/>
          <w:bCs/>
          <w:sz w:val="33"/>
          <w:szCs w:val="33"/>
        </w:rPr>
        <w:t>“十四五”时期主要目标</w:t>
      </w:r>
      <w:bookmarkEnd w:id="165"/>
      <w:bookmarkEnd w:id="166"/>
      <w:bookmarkEnd w:id="167"/>
      <w:r>
        <w:rPr>
          <w:rFonts w:hint="eastAsia" w:eastAsia="方正仿宋_GBK" w:cs="方正仿宋_GBK"/>
          <w:b/>
          <w:bCs/>
          <w:sz w:val="33"/>
          <w:szCs w:val="33"/>
        </w:rPr>
        <w:t>：</w:t>
      </w:r>
      <w:r>
        <w:rPr>
          <w:rFonts w:hint="eastAsia" w:eastAsia="方正仿宋_GBK"/>
          <w:sz w:val="33"/>
          <w:szCs w:val="33"/>
        </w:rPr>
        <w:t>锚定到二〇三五年与全国、全省、全市同步基本实现社会主义现代化，把握广安打造成渝地区双城经济圈建设示范市重要契机，加快推进高质量发展，建设美丽繁荣和谐岳池。到</w:t>
      </w:r>
      <w:r>
        <w:rPr>
          <w:rFonts w:eastAsia="方正仿宋_GBK"/>
          <w:sz w:val="33"/>
          <w:szCs w:val="33"/>
        </w:rPr>
        <w:t>2025</w:t>
      </w:r>
      <w:r>
        <w:rPr>
          <w:rFonts w:hint="eastAsia" w:eastAsia="方正仿宋_GBK"/>
          <w:sz w:val="33"/>
          <w:szCs w:val="33"/>
        </w:rPr>
        <w:t>年，融入成渝地区双城经济圈建设取得突破性进展、实质性成效，经济实力显著增强，城镇化水平显著提升，产业结构显著优化，生态环境显著改善，共建共治共享的现代社会治理格局基本形成，人民群众获得感幸福感安全感大幅提高，基本建成成渝地区双城经济圈建设示范县。</w:t>
      </w:r>
      <w:bookmarkEnd w:id="168"/>
    </w:p>
    <w:p>
      <w:pPr>
        <w:adjustRightInd w:val="0"/>
        <w:snapToGrid w:val="0"/>
        <w:spacing w:line="590" w:lineRule="exact"/>
        <w:ind w:firstLine="663" w:firstLineChars="200"/>
        <w:outlineLvl w:val="2"/>
        <w:rPr>
          <w:rFonts w:eastAsia="方正仿宋_GBK"/>
          <w:sz w:val="33"/>
          <w:szCs w:val="33"/>
        </w:rPr>
      </w:pPr>
      <w:bookmarkStart w:id="169" w:name="_Toc23885"/>
      <w:bookmarkStart w:id="170" w:name="_Toc1936"/>
      <w:bookmarkStart w:id="171" w:name="_Toc31722"/>
      <w:bookmarkStart w:id="172" w:name="_Toc3706"/>
      <w:bookmarkStart w:id="173" w:name="_Toc8054"/>
      <w:bookmarkStart w:id="174" w:name="_Toc28848"/>
      <w:bookmarkStart w:id="175" w:name="_Toc30753"/>
      <w:bookmarkStart w:id="176" w:name="_Toc19345"/>
      <w:bookmarkStart w:id="177" w:name="_Toc6822"/>
      <w:bookmarkStart w:id="178" w:name="_Toc4069"/>
      <w:bookmarkStart w:id="179" w:name="_Toc875"/>
      <w:bookmarkStart w:id="180" w:name="_Toc14615"/>
      <w:bookmarkStart w:id="181" w:name="_Toc29298"/>
      <w:bookmarkStart w:id="182" w:name="_Toc11124"/>
      <w:bookmarkStart w:id="183" w:name="_Toc5054"/>
      <w:bookmarkStart w:id="184" w:name="_Toc1705"/>
      <w:bookmarkStart w:id="185" w:name="_Toc18934"/>
      <w:r>
        <w:rPr>
          <w:rFonts w:hint="eastAsia" w:eastAsia="方正仿宋_GBK"/>
          <w:b/>
          <w:bCs/>
          <w:sz w:val="33"/>
          <w:szCs w:val="33"/>
        </w:rPr>
        <w:t>经济发展实现新跨越。</w:t>
      </w:r>
      <w:r>
        <w:rPr>
          <w:rFonts w:hint="eastAsia" w:eastAsia="方正仿宋_GBK"/>
          <w:sz w:val="33"/>
          <w:szCs w:val="33"/>
        </w:rPr>
        <w:t>经济持续平稳增长，年均增速高于全国全省平均水平，人均地区生产总值与全省差距进一步缩小，经济发展质效明显提升。</w:t>
      </w:r>
      <w:bookmarkEnd w:id="169"/>
    </w:p>
    <w:p>
      <w:pPr>
        <w:adjustRightInd w:val="0"/>
        <w:snapToGrid w:val="0"/>
        <w:spacing w:line="590" w:lineRule="exact"/>
        <w:ind w:firstLine="663" w:firstLineChars="200"/>
        <w:outlineLvl w:val="2"/>
        <w:rPr>
          <w:rFonts w:eastAsia="方正仿宋_GBK"/>
          <w:sz w:val="33"/>
          <w:szCs w:val="33"/>
        </w:rPr>
      </w:pPr>
      <w:bookmarkStart w:id="186" w:name="_Toc25403"/>
      <w:r>
        <w:rPr>
          <w:rFonts w:hint="eastAsia" w:eastAsia="方正仿宋_GBK"/>
          <w:b/>
          <w:bCs/>
          <w:sz w:val="33"/>
          <w:szCs w:val="33"/>
        </w:rPr>
        <w:t>产业培育注入新动力。</w:t>
      </w:r>
      <w:r>
        <w:rPr>
          <w:rFonts w:hint="eastAsia" w:eastAsia="方正仿宋_GBK"/>
          <w:sz w:val="33"/>
          <w:szCs w:val="33"/>
        </w:rPr>
        <w:t>深度参与成渝地区产业分工协作，形成相互依托、相互借力、相互融合的产业集群。“</w:t>
      </w:r>
      <w:r>
        <w:rPr>
          <w:rFonts w:eastAsia="方正仿宋_GBK"/>
          <w:sz w:val="33"/>
          <w:szCs w:val="33"/>
        </w:rPr>
        <w:t>1</w:t>
      </w:r>
      <w:r>
        <w:rPr>
          <w:rFonts w:hint="eastAsia" w:eastAsia="方正仿宋_GBK"/>
          <w:sz w:val="33"/>
          <w:szCs w:val="33"/>
        </w:rPr>
        <w:t>+</w:t>
      </w:r>
      <w:r>
        <w:rPr>
          <w:rFonts w:eastAsia="方正仿宋_GBK"/>
          <w:sz w:val="33"/>
          <w:szCs w:val="33"/>
        </w:rPr>
        <w:t>2</w:t>
      </w:r>
      <w:r>
        <w:rPr>
          <w:rFonts w:hint="eastAsia" w:eastAsia="方正仿宋_GBK"/>
          <w:sz w:val="33"/>
          <w:szCs w:val="33"/>
        </w:rPr>
        <w:t>”现代工业产业体系、“</w:t>
      </w:r>
      <w:r>
        <w:rPr>
          <w:rFonts w:eastAsia="方正仿宋_GBK"/>
          <w:sz w:val="33"/>
          <w:szCs w:val="33"/>
        </w:rPr>
        <w:t>2</w:t>
      </w:r>
      <w:r>
        <w:rPr>
          <w:rFonts w:hint="eastAsia" w:eastAsia="方正仿宋_GBK"/>
          <w:sz w:val="33"/>
          <w:szCs w:val="33"/>
        </w:rPr>
        <w:t>+</w:t>
      </w:r>
      <w:r>
        <w:rPr>
          <w:rFonts w:eastAsia="方正仿宋_GBK"/>
          <w:sz w:val="33"/>
          <w:szCs w:val="33"/>
        </w:rPr>
        <w:t>3</w:t>
      </w:r>
      <w:r>
        <w:rPr>
          <w:rFonts w:hint="eastAsia" w:eastAsia="方正仿宋_GBK"/>
          <w:sz w:val="33"/>
          <w:szCs w:val="33"/>
        </w:rPr>
        <w:t>”现代农业产业体系和“</w:t>
      </w:r>
      <w:r>
        <w:rPr>
          <w:rFonts w:eastAsia="方正仿宋_GBK"/>
          <w:sz w:val="33"/>
          <w:szCs w:val="33"/>
        </w:rPr>
        <w:t>3</w:t>
      </w:r>
      <w:r>
        <w:rPr>
          <w:rFonts w:hint="eastAsia" w:eastAsia="方正仿宋_GBK"/>
          <w:sz w:val="33"/>
          <w:szCs w:val="33"/>
        </w:rPr>
        <w:t>+</w:t>
      </w:r>
      <w:r>
        <w:rPr>
          <w:rFonts w:eastAsia="方正仿宋_GBK"/>
          <w:sz w:val="33"/>
          <w:szCs w:val="33"/>
        </w:rPr>
        <w:t>4</w:t>
      </w:r>
      <w:r>
        <w:rPr>
          <w:rFonts w:hint="eastAsia" w:eastAsia="方正仿宋_GBK"/>
          <w:sz w:val="33"/>
          <w:szCs w:val="33"/>
        </w:rPr>
        <w:t>”现代服务业产业体系不断壮大，新兴产业增加值比重、高新技术产业产值比重、科技进步贡献率、信息化发展水平、现代农业发展水平不断提高。</w:t>
      </w:r>
      <w:bookmarkEnd w:id="186"/>
    </w:p>
    <w:p>
      <w:pPr>
        <w:adjustRightInd w:val="0"/>
        <w:snapToGrid w:val="0"/>
        <w:spacing w:line="590" w:lineRule="exact"/>
        <w:ind w:firstLine="663" w:firstLineChars="200"/>
        <w:outlineLvl w:val="2"/>
        <w:rPr>
          <w:rFonts w:eastAsia="方正仿宋_GBK"/>
          <w:sz w:val="33"/>
          <w:szCs w:val="33"/>
        </w:rPr>
      </w:pPr>
      <w:bookmarkStart w:id="187" w:name="_Toc21694"/>
      <w:r>
        <w:rPr>
          <w:rFonts w:hint="eastAsia" w:eastAsia="方正仿宋_GBK"/>
          <w:b/>
          <w:bCs/>
          <w:sz w:val="33"/>
          <w:szCs w:val="33"/>
        </w:rPr>
        <w:t>城乡协调迈出新步伐。</w:t>
      </w:r>
      <w:r>
        <w:rPr>
          <w:rFonts w:hint="eastAsia" w:eastAsia="方正仿宋_GBK"/>
          <w:sz w:val="33"/>
          <w:szCs w:val="33"/>
        </w:rPr>
        <w:t>城乡融合发展体制机制不断完善，人口、土地、资金等要素在城乡自由流动基本实现，县城承载力大幅提升，乡镇做强做优，公共服务均等化水平进一步提升，常住人口城镇化率大幅提高，高品质宜居宜业宜游公园城市基本建成。</w:t>
      </w:r>
      <w:bookmarkEnd w:id="187"/>
    </w:p>
    <w:p>
      <w:pPr>
        <w:adjustRightInd w:val="0"/>
        <w:snapToGrid w:val="0"/>
        <w:spacing w:line="590" w:lineRule="exact"/>
        <w:ind w:firstLine="663" w:firstLineChars="200"/>
        <w:outlineLvl w:val="2"/>
        <w:rPr>
          <w:rFonts w:eastAsia="方正仿宋_GBK"/>
          <w:sz w:val="33"/>
          <w:szCs w:val="33"/>
        </w:rPr>
      </w:pPr>
      <w:bookmarkStart w:id="188" w:name="_Toc23871"/>
      <w:r>
        <w:rPr>
          <w:rFonts w:hint="eastAsia" w:eastAsia="方正仿宋_GBK"/>
          <w:b/>
          <w:bCs/>
          <w:sz w:val="33"/>
          <w:szCs w:val="33"/>
        </w:rPr>
        <w:t>开放协同取得新突破。</w:t>
      </w:r>
      <w:r>
        <w:rPr>
          <w:rFonts w:hint="eastAsia" w:eastAsia="方正仿宋_GBK"/>
          <w:sz w:val="33"/>
          <w:szCs w:val="33"/>
        </w:rPr>
        <w:t>“双飞地”合作模式成为融入成渝地区双城经济圈建设典范、成为与发达地区跨区域合作的重要路径，对蓉对渝合作更加广泛深入，对外开放水平不断提高，构建起多层次、宽领域、立体化开放格局。</w:t>
      </w:r>
      <w:bookmarkEnd w:id="188"/>
    </w:p>
    <w:p>
      <w:pPr>
        <w:adjustRightInd w:val="0"/>
        <w:snapToGrid w:val="0"/>
        <w:spacing w:line="590" w:lineRule="exact"/>
        <w:ind w:firstLine="663" w:firstLineChars="200"/>
        <w:outlineLvl w:val="2"/>
        <w:rPr>
          <w:rFonts w:eastAsia="方正仿宋_GBK"/>
          <w:sz w:val="33"/>
          <w:szCs w:val="33"/>
        </w:rPr>
      </w:pPr>
      <w:bookmarkStart w:id="189" w:name="_Toc14289"/>
      <w:r>
        <w:rPr>
          <w:rFonts w:hint="eastAsia" w:eastAsia="方正仿宋_GBK"/>
          <w:b/>
          <w:bCs/>
          <w:sz w:val="33"/>
          <w:szCs w:val="33"/>
        </w:rPr>
        <w:t>绿色本底展现新面貌。</w:t>
      </w:r>
      <w:r>
        <w:rPr>
          <w:rFonts w:hint="eastAsia" w:eastAsia="方正仿宋_GBK"/>
          <w:sz w:val="33"/>
          <w:szCs w:val="33"/>
        </w:rPr>
        <w:t>国土空间开发保护格局更加优化，资源配置更加合理，能耗显著降低，利用效率大幅提高，“生态</w:t>
      </w:r>
      <w:r>
        <w:rPr>
          <w:rFonts w:eastAsia="方正仿宋_GBK"/>
          <w:sz w:val="33"/>
          <w:szCs w:val="33"/>
        </w:rPr>
        <w:t>+</w:t>
      </w:r>
      <w:r>
        <w:rPr>
          <w:rFonts w:hint="eastAsia" w:eastAsia="方正仿宋_GBK"/>
          <w:sz w:val="33"/>
          <w:szCs w:val="33"/>
        </w:rPr>
        <w:t>”充分彰显。绿色低碳生产生活方式初步形成，主要污染物排放总量持续减少，水环境得到有效治理，城乡人居环境明显改善。生态安全屏障更加牢固。</w:t>
      </w:r>
      <w:bookmarkEnd w:id="189"/>
    </w:p>
    <w:p>
      <w:pPr>
        <w:adjustRightInd w:val="0"/>
        <w:snapToGrid w:val="0"/>
        <w:spacing w:line="590" w:lineRule="exact"/>
        <w:ind w:firstLine="663" w:firstLineChars="200"/>
        <w:outlineLvl w:val="2"/>
        <w:rPr>
          <w:rFonts w:eastAsia="方正仿宋_GBK"/>
          <w:sz w:val="33"/>
          <w:szCs w:val="33"/>
        </w:rPr>
      </w:pPr>
      <w:bookmarkStart w:id="190" w:name="_Toc27212"/>
      <w:r>
        <w:rPr>
          <w:rFonts w:hint="eastAsia" w:eastAsia="方正仿宋_GBK"/>
          <w:b/>
          <w:bCs/>
          <w:sz w:val="33"/>
          <w:szCs w:val="33"/>
        </w:rPr>
        <w:t>民生福祉取得新成效。</w:t>
      </w:r>
      <w:r>
        <w:rPr>
          <w:rFonts w:hint="eastAsia" w:eastAsia="方正仿宋_GBK"/>
          <w:sz w:val="33"/>
          <w:szCs w:val="33"/>
        </w:rPr>
        <w:t>实现更加充分就业，居民收入增长快于经济增长，教育、卫生、文化、体育等公共服务更加完善，社会保障体系更加健全，社会保险实现应保尽保，人民群众对美好生活新期待得到更好满足。</w:t>
      </w:r>
      <w:bookmarkEnd w:id="190"/>
    </w:p>
    <w:p>
      <w:pPr>
        <w:spacing w:line="590" w:lineRule="exact"/>
        <w:ind w:firstLine="663" w:firstLineChars="200"/>
        <w:outlineLvl w:val="2"/>
        <w:rPr>
          <w:rFonts w:eastAsia="方正仿宋_GBK"/>
          <w:sz w:val="33"/>
          <w:szCs w:val="33"/>
        </w:rPr>
      </w:pPr>
      <w:bookmarkStart w:id="191" w:name="_Toc28919"/>
      <w:r>
        <w:rPr>
          <w:rFonts w:hint="eastAsia" w:eastAsia="方正仿宋_GBK"/>
          <w:b/>
          <w:bCs/>
          <w:sz w:val="33"/>
          <w:szCs w:val="33"/>
        </w:rPr>
        <w:t>治理效能得到新提升。</w:t>
      </w:r>
      <w:r>
        <w:rPr>
          <w:rFonts w:hint="eastAsia" w:eastAsia="方正仿宋_GBK"/>
          <w:sz w:val="33"/>
          <w:szCs w:val="33"/>
        </w:rPr>
        <w:t>社会主义民主法治更加健全，社会公平正义进一步彰显，更高水平的法治岳池、平安岳池建设扎实推进，防范化解重大风险体制机制不断健全，城乡基层治理制度创新和能力建设取得新成效。</w:t>
      </w:r>
      <w:bookmarkEnd w:id="191"/>
    </w:p>
    <w:bookmarkEnd w:id="170"/>
    <w:bookmarkEnd w:id="171"/>
    <w:bookmarkEnd w:id="172"/>
    <w:bookmarkEnd w:id="173"/>
    <w:bookmarkEnd w:id="174"/>
    <w:bookmarkEnd w:id="175"/>
    <w:p>
      <w:pPr>
        <w:spacing w:line="590" w:lineRule="exact"/>
        <w:ind w:firstLine="663" w:firstLineChars="200"/>
        <w:outlineLvl w:val="2"/>
        <w:rPr>
          <w:rFonts w:eastAsia="方正仿宋_GBK"/>
          <w:bCs/>
          <w:sz w:val="30"/>
          <w:szCs w:val="30"/>
        </w:rPr>
      </w:pPr>
      <w:bookmarkStart w:id="192" w:name="_Toc5267"/>
      <w:r>
        <w:rPr>
          <w:rFonts w:hint="eastAsia" w:eastAsia="方正仿宋_GBK" w:cs="方正仿宋_GBK"/>
          <w:b/>
          <w:bCs/>
          <w:sz w:val="33"/>
          <w:szCs w:val="33"/>
        </w:rPr>
        <w:t>二〇三五年远景目标：</w:t>
      </w:r>
      <w:r>
        <w:rPr>
          <w:rFonts w:hint="eastAsia" w:eastAsia="方正仿宋_GBK"/>
          <w:sz w:val="33"/>
          <w:szCs w:val="33"/>
        </w:rPr>
        <w:t>围绕“基本实现社会主义现代化”宏伟目标，综合考虑岳池阶段性发展特征和未来支撑条件，尽力而为、量力而行，到二〇三五年，县域经济综合实力大幅提升，经济总量和城乡居民收入实现新突破；现代产业体系更加完善，园区经济支撑地位更加巩固，生物医药产业成为高质量发展核心支撑，基本实现新型工业化、农业现代化；现代综合立体交通网络基本形成，基础设施通达程度更加便捷；深度融入重庆都市圈，立体全面开放态势基本形成；城镇化进程明显加快，建成高品质宜居宜业宜游公园城市，广岳同城化初步实现；生态环境更加美好，绿色生产生活方式广泛普及；基本实现治理体系和治理能力现代化，法治岳池和平安岳池建设达到更高水平；基本公共服务更加均衡，城乡发展差距和生活水平差距显著缩小，人民生活更加富裕，人的全面发展、全体人民共同富裕取得更为明显的实质性进展。</w:t>
      </w:r>
      <w:bookmarkEnd w:id="192"/>
    </w:p>
    <w:p>
      <w:pPr>
        <w:spacing w:afterLines="50" w:line="590" w:lineRule="exact"/>
        <w:jc w:val="center"/>
        <w:rPr>
          <w:rFonts w:eastAsia="方正仿宋_GBK"/>
          <w:sz w:val="33"/>
          <w:szCs w:val="33"/>
        </w:rPr>
      </w:pPr>
      <w:r>
        <w:rPr>
          <w:rFonts w:eastAsia="方正仿宋_GBK"/>
          <w:sz w:val="33"/>
          <w:szCs w:val="33"/>
        </w:rPr>
        <w:t>专栏2：</w:t>
      </w:r>
      <w:r>
        <w:rPr>
          <w:rFonts w:hint="eastAsia" w:ascii="方正仿宋_GBK" w:eastAsia="方正仿宋_GBK"/>
          <w:sz w:val="33"/>
          <w:szCs w:val="33"/>
        </w:rPr>
        <w:t>“十四五”时</w:t>
      </w:r>
      <w:r>
        <w:rPr>
          <w:rFonts w:eastAsia="方正仿宋_GBK"/>
          <w:sz w:val="33"/>
          <w:szCs w:val="33"/>
        </w:rPr>
        <w:t>期经济社会发展主要指标</w:t>
      </w:r>
    </w:p>
    <w:tbl>
      <w:tblPr>
        <w:tblStyle w:val="7"/>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14"/>
        <w:gridCol w:w="1459"/>
        <w:gridCol w:w="1450"/>
        <w:gridCol w:w="1500"/>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blHeader/>
        </w:trPr>
        <w:tc>
          <w:tcPr>
            <w:tcW w:w="728" w:type="dxa"/>
            <w:vAlign w:val="center"/>
          </w:tcPr>
          <w:p>
            <w:pPr>
              <w:snapToGrid w:val="0"/>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类别</w:t>
            </w:r>
          </w:p>
        </w:tc>
        <w:tc>
          <w:tcPr>
            <w:tcW w:w="3014" w:type="dxa"/>
            <w:vAlign w:val="center"/>
          </w:tcPr>
          <w:p>
            <w:pPr>
              <w:snapToGrid w:val="0"/>
              <w:spacing w:line="360" w:lineRule="exact"/>
              <w:ind w:firstLine="480" w:firstLineChars="20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指标</w:t>
            </w:r>
          </w:p>
        </w:tc>
        <w:tc>
          <w:tcPr>
            <w:tcW w:w="1459" w:type="dxa"/>
            <w:vAlign w:val="center"/>
          </w:tcPr>
          <w:p>
            <w:pPr>
              <w:snapToGrid w:val="0"/>
              <w:spacing w:line="360" w:lineRule="exact"/>
              <w:jc w:val="center"/>
              <w:rPr>
                <w:rFonts w:ascii="方正黑体_GBK" w:hAnsi="方正黑体_GBK" w:eastAsia="方正黑体_GBK" w:cs="方正黑体_GBK"/>
                <w:sz w:val="24"/>
              </w:rPr>
            </w:pPr>
            <w:r>
              <w:rPr>
                <w:rFonts w:eastAsia="方正黑体_GBK"/>
                <w:sz w:val="24"/>
              </w:rPr>
              <w:t>2020</w:t>
            </w:r>
            <w:r>
              <w:rPr>
                <w:rFonts w:hint="eastAsia" w:ascii="方正黑体_GBK" w:hAnsi="方正黑体_GBK" w:eastAsia="方正黑体_GBK" w:cs="方正黑体_GBK"/>
                <w:sz w:val="24"/>
              </w:rPr>
              <w:t>年</w:t>
            </w:r>
          </w:p>
        </w:tc>
        <w:tc>
          <w:tcPr>
            <w:tcW w:w="1450" w:type="dxa"/>
            <w:vAlign w:val="center"/>
          </w:tcPr>
          <w:p>
            <w:pPr>
              <w:snapToGrid w:val="0"/>
              <w:spacing w:line="360" w:lineRule="exact"/>
              <w:jc w:val="center"/>
              <w:rPr>
                <w:rFonts w:ascii="方正黑体_GBK" w:hAnsi="方正黑体_GBK" w:eastAsia="方正黑体_GBK" w:cs="方正黑体_GBK"/>
                <w:sz w:val="24"/>
              </w:rPr>
            </w:pPr>
            <w:r>
              <w:rPr>
                <w:rFonts w:eastAsia="方正黑体_GBK"/>
                <w:sz w:val="24"/>
              </w:rPr>
              <w:t>2025</w:t>
            </w:r>
            <w:r>
              <w:rPr>
                <w:rFonts w:hint="eastAsia" w:ascii="方正黑体_GBK" w:hAnsi="方正黑体_GBK" w:eastAsia="方正黑体_GBK" w:cs="方正黑体_GBK"/>
                <w:sz w:val="24"/>
              </w:rPr>
              <w:t>年</w:t>
            </w:r>
          </w:p>
          <w:p>
            <w:pPr>
              <w:snapToGrid w:val="0"/>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目标</w:t>
            </w:r>
          </w:p>
        </w:tc>
        <w:tc>
          <w:tcPr>
            <w:tcW w:w="1500" w:type="dxa"/>
            <w:vAlign w:val="center"/>
          </w:tcPr>
          <w:p>
            <w:pPr>
              <w:snapToGrid w:val="0"/>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年均增速或[累计数]</w:t>
            </w:r>
          </w:p>
        </w:tc>
        <w:tc>
          <w:tcPr>
            <w:tcW w:w="986" w:type="dxa"/>
            <w:vAlign w:val="center"/>
          </w:tcPr>
          <w:p>
            <w:pPr>
              <w:snapToGrid w:val="0"/>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28" w:type="dxa"/>
            <w:vMerge w:val="restart"/>
            <w:vAlign w:val="center"/>
          </w:tcPr>
          <w:p>
            <w:pPr>
              <w:snapToGrid w:val="0"/>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经济发展</w:t>
            </w:r>
          </w:p>
        </w:tc>
        <w:tc>
          <w:tcPr>
            <w:tcW w:w="3014" w:type="dxa"/>
            <w:vAlign w:val="center"/>
          </w:tcPr>
          <w:p>
            <w:pPr>
              <w:snapToGrid w:val="0"/>
              <w:spacing w:line="360" w:lineRule="exact"/>
              <w:rPr>
                <w:rFonts w:eastAsia="方正仿宋_GBK"/>
                <w:sz w:val="24"/>
              </w:rPr>
            </w:pPr>
            <w:r>
              <w:rPr>
                <w:rFonts w:eastAsia="方正仿宋_GBK"/>
                <w:sz w:val="24"/>
              </w:rPr>
              <w:t>1</w:t>
            </w:r>
            <w:r>
              <w:rPr>
                <w:rFonts w:hint="eastAsia" w:eastAsia="方正仿宋_GBK"/>
                <w:sz w:val="24"/>
              </w:rPr>
              <w:t>.地区生产总值（%）</w:t>
            </w:r>
          </w:p>
        </w:tc>
        <w:tc>
          <w:tcPr>
            <w:tcW w:w="1459" w:type="dxa"/>
            <w:vAlign w:val="center"/>
          </w:tcPr>
          <w:p>
            <w:pPr>
              <w:snapToGrid w:val="0"/>
              <w:spacing w:line="360" w:lineRule="exact"/>
              <w:jc w:val="center"/>
              <w:rPr>
                <w:rFonts w:eastAsia="方正仿宋_GBK"/>
                <w:sz w:val="24"/>
              </w:rPr>
            </w:pPr>
            <w:r>
              <w:rPr>
                <w:rFonts w:eastAsia="方正仿宋_GBK"/>
                <w:sz w:val="24"/>
              </w:rPr>
              <w:t>3</w:t>
            </w:r>
            <w:r>
              <w:rPr>
                <w:rFonts w:hint="eastAsia" w:eastAsia="方正仿宋_GBK"/>
                <w:sz w:val="24"/>
              </w:rPr>
              <w:t>.1</w:t>
            </w:r>
          </w:p>
        </w:tc>
        <w:tc>
          <w:tcPr>
            <w:tcW w:w="1450" w:type="dxa"/>
            <w:vAlign w:val="center"/>
          </w:tcPr>
          <w:p>
            <w:pPr>
              <w:snapToGrid w:val="0"/>
              <w:spacing w:line="360" w:lineRule="exact"/>
              <w:jc w:val="center"/>
              <w:rPr>
                <w:rFonts w:eastAsia="方正仿宋_GBK"/>
                <w:sz w:val="24"/>
              </w:rPr>
            </w:pPr>
            <w:r>
              <w:rPr>
                <w:rFonts w:eastAsia="方正仿宋_GBK"/>
                <w:sz w:val="24"/>
              </w:rPr>
              <w:t>6</w:t>
            </w:r>
          </w:p>
        </w:tc>
        <w:tc>
          <w:tcPr>
            <w:tcW w:w="1500" w:type="dxa"/>
            <w:vAlign w:val="center"/>
          </w:tcPr>
          <w:p>
            <w:pPr>
              <w:snapToGrid w:val="0"/>
              <w:spacing w:line="360" w:lineRule="exact"/>
              <w:jc w:val="center"/>
              <w:rPr>
                <w:rFonts w:eastAsia="方正仿宋_GBK"/>
                <w:sz w:val="24"/>
              </w:rPr>
            </w:pPr>
            <w:r>
              <w:rPr>
                <w:rFonts w:eastAsia="方正仿宋_GBK"/>
                <w:sz w:val="24"/>
              </w:rPr>
              <w:t>7</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28" w:type="dxa"/>
            <w:vMerge w:val="continue"/>
            <w:vAlign w:val="center"/>
          </w:tcPr>
          <w:p>
            <w:pPr>
              <w:snapToGrid w:val="0"/>
              <w:spacing w:line="360" w:lineRule="exact"/>
              <w:ind w:firstLine="480" w:firstLineChars="200"/>
              <w:jc w:val="center"/>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2</w:t>
            </w:r>
            <w:r>
              <w:rPr>
                <w:rFonts w:hint="eastAsia" w:eastAsia="方正仿宋_GBK"/>
                <w:sz w:val="24"/>
              </w:rPr>
              <w:t>.全员劳动生产率增长（%）</w:t>
            </w:r>
          </w:p>
        </w:tc>
        <w:tc>
          <w:tcPr>
            <w:tcW w:w="1459" w:type="dxa"/>
            <w:vAlign w:val="center"/>
          </w:tcPr>
          <w:p>
            <w:pPr>
              <w:snapToGrid w:val="0"/>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3</w:t>
            </w:r>
          </w:p>
        </w:tc>
        <w:tc>
          <w:tcPr>
            <w:tcW w:w="1450" w:type="dxa"/>
            <w:vAlign w:val="center"/>
          </w:tcPr>
          <w:p>
            <w:pPr>
              <w:snapToGrid w:val="0"/>
              <w:spacing w:line="360" w:lineRule="exact"/>
              <w:jc w:val="center"/>
              <w:rPr>
                <w:rFonts w:eastAsia="方正仿宋_GBK"/>
                <w:sz w:val="24"/>
              </w:rPr>
            </w:pPr>
            <w:r>
              <w:rPr>
                <w:rFonts w:eastAsia="方正仿宋_GBK"/>
                <w:sz w:val="24"/>
              </w:rPr>
              <w:t>6</w:t>
            </w:r>
            <w:r>
              <w:rPr>
                <w:rFonts w:hint="eastAsia" w:eastAsia="方正仿宋_GBK"/>
                <w:sz w:val="24"/>
              </w:rPr>
              <w:t>.</w:t>
            </w:r>
            <w:r>
              <w:rPr>
                <w:rFonts w:eastAsia="方正仿宋_GBK"/>
                <w:sz w:val="24"/>
              </w:rPr>
              <w:t>9</w:t>
            </w:r>
          </w:p>
        </w:tc>
        <w:tc>
          <w:tcPr>
            <w:tcW w:w="1500" w:type="dxa"/>
            <w:vAlign w:val="center"/>
          </w:tcPr>
          <w:p>
            <w:pPr>
              <w:snapToGrid w:val="0"/>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4</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8" w:type="dxa"/>
            <w:vMerge w:val="continue"/>
            <w:vAlign w:val="center"/>
          </w:tcPr>
          <w:p>
            <w:pPr>
              <w:snapToGrid w:val="0"/>
              <w:spacing w:line="360" w:lineRule="exact"/>
              <w:ind w:firstLine="480" w:firstLineChars="200"/>
              <w:jc w:val="center"/>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3</w:t>
            </w:r>
            <w:r>
              <w:rPr>
                <w:rFonts w:hint="eastAsia" w:eastAsia="方正仿宋_GBK"/>
                <w:sz w:val="24"/>
              </w:rPr>
              <w:t>.常住人口城镇化率（%）</w:t>
            </w:r>
          </w:p>
        </w:tc>
        <w:tc>
          <w:tcPr>
            <w:tcW w:w="1459" w:type="dxa"/>
            <w:vAlign w:val="center"/>
          </w:tcPr>
          <w:p>
            <w:pPr>
              <w:snapToGrid w:val="0"/>
              <w:spacing w:line="360" w:lineRule="exact"/>
              <w:jc w:val="center"/>
              <w:rPr>
                <w:rFonts w:eastAsia="方正仿宋_GBK"/>
                <w:sz w:val="24"/>
              </w:rPr>
            </w:pPr>
            <w:r>
              <w:rPr>
                <w:rFonts w:eastAsia="方正仿宋_GBK"/>
                <w:sz w:val="24"/>
              </w:rPr>
              <w:t>41</w:t>
            </w:r>
            <w:r>
              <w:rPr>
                <w:rFonts w:hint="eastAsia" w:eastAsia="方正仿宋_GBK"/>
                <w:sz w:val="24"/>
              </w:rPr>
              <w:t>.</w:t>
            </w:r>
            <w:r>
              <w:rPr>
                <w:rFonts w:eastAsia="方正仿宋_GBK"/>
                <w:sz w:val="24"/>
              </w:rPr>
              <w:t>5</w:t>
            </w:r>
          </w:p>
        </w:tc>
        <w:tc>
          <w:tcPr>
            <w:tcW w:w="1450" w:type="dxa"/>
            <w:vAlign w:val="center"/>
          </w:tcPr>
          <w:p>
            <w:pPr>
              <w:snapToGrid w:val="0"/>
              <w:spacing w:line="360" w:lineRule="exact"/>
              <w:jc w:val="center"/>
              <w:rPr>
                <w:rFonts w:eastAsia="方正仿宋_GBK"/>
                <w:sz w:val="24"/>
              </w:rPr>
            </w:pPr>
            <w:r>
              <w:rPr>
                <w:rFonts w:eastAsia="方正仿宋_GBK"/>
                <w:sz w:val="24"/>
              </w:rPr>
              <w:t>49</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8" w:type="dxa"/>
            <w:vMerge w:val="restart"/>
            <w:vAlign w:val="center"/>
          </w:tcPr>
          <w:p>
            <w:pPr>
              <w:snapToGrid w:val="0"/>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创新驱动</w:t>
            </w:r>
          </w:p>
        </w:tc>
        <w:tc>
          <w:tcPr>
            <w:tcW w:w="3014" w:type="dxa"/>
            <w:vAlign w:val="center"/>
          </w:tcPr>
          <w:p>
            <w:pPr>
              <w:snapToGrid w:val="0"/>
              <w:spacing w:line="360" w:lineRule="exact"/>
              <w:rPr>
                <w:rFonts w:eastAsia="方正仿宋_GBK"/>
                <w:sz w:val="24"/>
              </w:rPr>
            </w:pPr>
            <w:r>
              <w:rPr>
                <w:rFonts w:eastAsia="方正仿宋_GBK"/>
                <w:sz w:val="24"/>
              </w:rPr>
              <w:t>4</w:t>
            </w:r>
            <w:r>
              <w:rPr>
                <w:rFonts w:hint="eastAsia" w:eastAsia="方正仿宋_GBK"/>
                <w:sz w:val="24"/>
              </w:rPr>
              <w:t>.研发经费投入增长（%）</w:t>
            </w:r>
          </w:p>
        </w:tc>
        <w:tc>
          <w:tcPr>
            <w:tcW w:w="1459" w:type="dxa"/>
            <w:vAlign w:val="center"/>
          </w:tcPr>
          <w:p>
            <w:pPr>
              <w:snapToGrid w:val="0"/>
              <w:spacing w:line="360" w:lineRule="exact"/>
              <w:jc w:val="center"/>
              <w:rPr>
                <w:rFonts w:eastAsia="方正仿宋_GBK"/>
                <w:sz w:val="24"/>
              </w:rPr>
            </w:pPr>
            <w:r>
              <w:rPr>
                <w:rFonts w:eastAsia="方正仿宋_GBK"/>
                <w:sz w:val="24"/>
              </w:rPr>
              <w:t>20</w:t>
            </w:r>
          </w:p>
        </w:tc>
        <w:tc>
          <w:tcPr>
            <w:tcW w:w="1450" w:type="dxa"/>
            <w:vAlign w:val="center"/>
          </w:tcPr>
          <w:p>
            <w:pPr>
              <w:snapToGrid w:val="0"/>
              <w:spacing w:line="360" w:lineRule="exact"/>
              <w:jc w:val="center"/>
              <w:rPr>
                <w:rFonts w:eastAsia="方正仿宋_GBK"/>
                <w:sz w:val="24"/>
              </w:rPr>
            </w:pPr>
            <w:r>
              <w:rPr>
                <w:rFonts w:eastAsia="方正仿宋_GBK"/>
                <w:sz w:val="24"/>
              </w:rPr>
              <w:t>108</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28" w:type="dxa"/>
            <w:vMerge w:val="continue"/>
            <w:vAlign w:val="center"/>
          </w:tcPr>
          <w:p>
            <w:pPr>
              <w:snapToGrid w:val="0"/>
              <w:spacing w:line="360" w:lineRule="exact"/>
              <w:jc w:val="center"/>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5</w:t>
            </w:r>
            <w:r>
              <w:rPr>
                <w:rFonts w:hint="eastAsia" w:eastAsia="方正仿宋_GBK"/>
                <w:sz w:val="24"/>
              </w:rPr>
              <w:t>.研发经费投入强度（%）</w:t>
            </w:r>
          </w:p>
        </w:tc>
        <w:tc>
          <w:tcPr>
            <w:tcW w:w="1459" w:type="dxa"/>
            <w:vAlign w:val="center"/>
          </w:tcPr>
          <w:p>
            <w:pPr>
              <w:snapToGrid w:val="0"/>
              <w:spacing w:line="360" w:lineRule="exact"/>
              <w:jc w:val="center"/>
              <w:rPr>
                <w:rFonts w:eastAsia="方正仿宋_GBK"/>
                <w:sz w:val="24"/>
              </w:rPr>
            </w:pPr>
            <w:r>
              <w:rPr>
                <w:rFonts w:eastAsia="方正仿宋_GBK"/>
                <w:sz w:val="24"/>
              </w:rPr>
              <w:t>0</w:t>
            </w:r>
            <w:r>
              <w:rPr>
                <w:rFonts w:hint="eastAsia" w:eastAsia="方正仿宋_GBK"/>
                <w:sz w:val="24"/>
              </w:rPr>
              <w:t>.</w:t>
            </w:r>
            <w:r>
              <w:rPr>
                <w:rFonts w:eastAsia="方正仿宋_GBK"/>
                <w:sz w:val="24"/>
              </w:rPr>
              <w:t>24</w:t>
            </w:r>
          </w:p>
        </w:tc>
        <w:tc>
          <w:tcPr>
            <w:tcW w:w="1450" w:type="dxa"/>
            <w:vAlign w:val="center"/>
          </w:tcPr>
          <w:p>
            <w:pPr>
              <w:snapToGrid w:val="0"/>
              <w:spacing w:line="360" w:lineRule="exact"/>
              <w:jc w:val="center"/>
              <w:rPr>
                <w:rFonts w:eastAsia="方正仿宋_GBK"/>
                <w:sz w:val="24"/>
              </w:rPr>
            </w:pPr>
            <w:r>
              <w:rPr>
                <w:rFonts w:eastAsia="方正仿宋_GBK"/>
                <w:sz w:val="24"/>
              </w:rPr>
              <w:t>0</w:t>
            </w:r>
            <w:r>
              <w:rPr>
                <w:rFonts w:hint="eastAsia" w:eastAsia="方正仿宋_GBK"/>
                <w:sz w:val="24"/>
              </w:rPr>
              <w:t>.</w:t>
            </w:r>
            <w:r>
              <w:rPr>
                <w:rFonts w:eastAsia="方正仿宋_GBK"/>
                <w:sz w:val="24"/>
              </w:rPr>
              <w:t>5</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28" w:type="dxa"/>
            <w:vMerge w:val="continue"/>
            <w:vAlign w:val="center"/>
          </w:tcPr>
          <w:p>
            <w:pPr>
              <w:snapToGrid w:val="0"/>
              <w:spacing w:line="360" w:lineRule="exact"/>
              <w:jc w:val="center"/>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6</w:t>
            </w:r>
            <w:r>
              <w:rPr>
                <w:rFonts w:hint="eastAsia" w:eastAsia="方正仿宋_GBK"/>
                <w:sz w:val="24"/>
              </w:rPr>
              <w:t>.每万人口发明专利拥有量（件）</w:t>
            </w:r>
          </w:p>
        </w:tc>
        <w:tc>
          <w:tcPr>
            <w:tcW w:w="1459" w:type="dxa"/>
            <w:vAlign w:val="center"/>
          </w:tcPr>
          <w:p>
            <w:pPr>
              <w:snapToGrid w:val="0"/>
              <w:spacing w:line="360" w:lineRule="exact"/>
              <w:jc w:val="center"/>
              <w:rPr>
                <w:rFonts w:eastAsia="方正仿宋_GBK"/>
                <w:sz w:val="24"/>
              </w:rPr>
            </w:pPr>
            <w:r>
              <w:rPr>
                <w:rFonts w:eastAsia="方正仿宋_GBK"/>
                <w:sz w:val="24"/>
              </w:rPr>
              <w:t>0</w:t>
            </w:r>
            <w:r>
              <w:rPr>
                <w:rFonts w:hint="eastAsia" w:eastAsia="方正仿宋_GBK"/>
                <w:sz w:val="24"/>
              </w:rPr>
              <w:t>.</w:t>
            </w:r>
            <w:r>
              <w:rPr>
                <w:rFonts w:eastAsia="方正仿宋_GBK"/>
                <w:sz w:val="24"/>
              </w:rPr>
              <w:t>2</w:t>
            </w:r>
          </w:p>
        </w:tc>
        <w:tc>
          <w:tcPr>
            <w:tcW w:w="1450" w:type="dxa"/>
            <w:vAlign w:val="center"/>
          </w:tcPr>
          <w:p>
            <w:pPr>
              <w:snapToGrid w:val="0"/>
              <w:spacing w:line="360" w:lineRule="exact"/>
              <w:jc w:val="center"/>
              <w:rPr>
                <w:rFonts w:eastAsia="方正仿宋_GBK"/>
                <w:sz w:val="24"/>
              </w:rPr>
            </w:pPr>
            <w:r>
              <w:rPr>
                <w:rFonts w:eastAsia="方正仿宋_GBK"/>
                <w:sz w:val="24"/>
              </w:rPr>
              <w:t>0</w:t>
            </w:r>
            <w:r>
              <w:rPr>
                <w:rFonts w:hint="eastAsia" w:eastAsia="方正仿宋_GBK"/>
                <w:sz w:val="24"/>
              </w:rPr>
              <w:t>.</w:t>
            </w:r>
            <w:r>
              <w:rPr>
                <w:rFonts w:eastAsia="方正仿宋_GBK"/>
                <w:sz w:val="24"/>
              </w:rPr>
              <w:t>3</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8" w:type="dxa"/>
            <w:vMerge w:val="continue"/>
            <w:vAlign w:val="center"/>
          </w:tcPr>
          <w:p>
            <w:pPr>
              <w:snapToGrid w:val="0"/>
              <w:spacing w:line="360" w:lineRule="exact"/>
              <w:ind w:firstLine="480" w:firstLineChars="200"/>
              <w:jc w:val="center"/>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7</w:t>
            </w:r>
            <w:r>
              <w:rPr>
                <w:rFonts w:hint="eastAsia" w:eastAsia="方正仿宋_GBK"/>
                <w:sz w:val="24"/>
              </w:rPr>
              <w:t>.数字经济核心产业增加值占GDP比重（%）</w:t>
            </w:r>
          </w:p>
        </w:tc>
        <w:tc>
          <w:tcPr>
            <w:tcW w:w="1459" w:type="dxa"/>
            <w:vAlign w:val="center"/>
          </w:tcPr>
          <w:p>
            <w:pPr>
              <w:snapToGrid w:val="0"/>
              <w:spacing w:line="360" w:lineRule="exact"/>
              <w:jc w:val="center"/>
              <w:rPr>
                <w:rFonts w:eastAsia="方正仿宋_GBK"/>
                <w:sz w:val="24"/>
              </w:rPr>
            </w:pPr>
            <w:r>
              <w:rPr>
                <w:rFonts w:hint="eastAsia" w:eastAsia="方正仿宋_GBK"/>
                <w:sz w:val="24"/>
              </w:rPr>
              <w:t>—</w:t>
            </w:r>
          </w:p>
        </w:tc>
        <w:tc>
          <w:tcPr>
            <w:tcW w:w="1450" w:type="dxa"/>
            <w:vAlign w:val="center"/>
          </w:tcPr>
          <w:p>
            <w:pPr>
              <w:snapToGrid w:val="0"/>
              <w:spacing w:line="360" w:lineRule="exact"/>
              <w:rPr>
                <w:rFonts w:eastAsia="方正仿宋_GBK"/>
                <w:sz w:val="24"/>
              </w:rPr>
            </w:pPr>
            <w:r>
              <w:rPr>
                <w:rFonts w:hint="eastAsia" w:eastAsia="方正仿宋_GBK"/>
                <w:spacing w:val="-20"/>
                <w:sz w:val="24"/>
              </w:rPr>
              <w:t>达到全国（省）平均水平</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28" w:type="dxa"/>
            <w:vMerge w:val="restart"/>
            <w:vAlign w:val="center"/>
          </w:tcPr>
          <w:p>
            <w:pPr>
              <w:snapToGrid w:val="0"/>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民生福祉</w:t>
            </w:r>
          </w:p>
        </w:tc>
        <w:tc>
          <w:tcPr>
            <w:tcW w:w="3014" w:type="dxa"/>
            <w:vAlign w:val="center"/>
          </w:tcPr>
          <w:p>
            <w:pPr>
              <w:snapToGrid w:val="0"/>
              <w:spacing w:line="360" w:lineRule="exact"/>
              <w:rPr>
                <w:rFonts w:eastAsia="方正仿宋_GBK"/>
                <w:sz w:val="24"/>
              </w:rPr>
            </w:pPr>
            <w:r>
              <w:rPr>
                <w:rFonts w:eastAsia="方正仿宋_GBK"/>
                <w:sz w:val="24"/>
              </w:rPr>
              <w:t>8</w:t>
            </w:r>
            <w:r>
              <w:rPr>
                <w:rFonts w:hint="eastAsia" w:eastAsia="方正仿宋_GBK"/>
                <w:sz w:val="24"/>
              </w:rPr>
              <w:t>.居民人均可支配收入增长（%）</w:t>
            </w:r>
          </w:p>
        </w:tc>
        <w:tc>
          <w:tcPr>
            <w:tcW w:w="1459" w:type="dxa"/>
            <w:vAlign w:val="center"/>
          </w:tcPr>
          <w:p>
            <w:pPr>
              <w:snapToGrid w:val="0"/>
              <w:spacing w:line="360" w:lineRule="exact"/>
              <w:jc w:val="center"/>
              <w:rPr>
                <w:rFonts w:eastAsia="方正仿宋_GBK"/>
                <w:sz w:val="24"/>
              </w:rPr>
            </w:pPr>
            <w:r>
              <w:rPr>
                <w:rFonts w:hint="eastAsia" w:eastAsia="方正仿宋_GBK"/>
                <w:sz w:val="24"/>
              </w:rPr>
              <w:t>[24790.8]</w:t>
            </w:r>
          </w:p>
        </w:tc>
        <w:tc>
          <w:tcPr>
            <w:tcW w:w="1450" w:type="dxa"/>
            <w:vAlign w:val="center"/>
          </w:tcPr>
          <w:p>
            <w:pPr>
              <w:snapToGrid w:val="0"/>
              <w:spacing w:line="360" w:lineRule="exact"/>
              <w:jc w:val="center"/>
              <w:rPr>
                <w:rFonts w:eastAsia="方正仿宋_GBK"/>
                <w:sz w:val="24"/>
              </w:rPr>
            </w:pPr>
            <w:r>
              <w:rPr>
                <w:rFonts w:hint="eastAsia" w:eastAsia="方正仿宋_GBK"/>
                <w:sz w:val="24"/>
              </w:rPr>
              <w:t>[33961.8]</w:t>
            </w:r>
          </w:p>
        </w:tc>
        <w:tc>
          <w:tcPr>
            <w:tcW w:w="1500" w:type="dxa"/>
            <w:vAlign w:val="center"/>
          </w:tcPr>
          <w:p>
            <w:pPr>
              <w:snapToGrid w:val="0"/>
              <w:spacing w:line="360" w:lineRule="exact"/>
              <w:jc w:val="center"/>
              <w:rPr>
                <w:rFonts w:eastAsia="方正仿宋_GBK"/>
                <w:sz w:val="24"/>
              </w:rPr>
            </w:pPr>
            <w:r>
              <w:rPr>
                <w:rFonts w:eastAsia="方正仿宋_GBK"/>
                <w:sz w:val="24"/>
              </w:rPr>
              <w:t>&gt;</w:t>
            </w:r>
            <w:r>
              <w:rPr>
                <w:rFonts w:hint="eastAsia" w:eastAsia="方正仿宋_GBK"/>
                <w:sz w:val="24"/>
              </w:rPr>
              <w:t>6.5</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28" w:type="dxa"/>
            <w:vMerge w:val="continue"/>
            <w:vAlign w:val="top"/>
          </w:tcPr>
          <w:p>
            <w:pPr>
              <w:snapToGrid w:val="0"/>
              <w:spacing w:line="360" w:lineRule="exact"/>
              <w:ind w:firstLine="480" w:firstLineChars="200"/>
              <w:jc w:val="left"/>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9</w:t>
            </w:r>
            <w:r>
              <w:rPr>
                <w:rFonts w:hint="eastAsia" w:eastAsia="方正仿宋_GBK"/>
                <w:sz w:val="24"/>
              </w:rPr>
              <w:t>.城镇调查失业率（%）</w:t>
            </w:r>
          </w:p>
        </w:tc>
        <w:tc>
          <w:tcPr>
            <w:tcW w:w="1459" w:type="dxa"/>
            <w:vAlign w:val="center"/>
          </w:tcPr>
          <w:p>
            <w:pPr>
              <w:snapToGrid w:val="0"/>
              <w:spacing w:line="360" w:lineRule="exact"/>
              <w:jc w:val="center"/>
              <w:rPr>
                <w:rFonts w:eastAsia="方正仿宋_GBK"/>
                <w:sz w:val="24"/>
              </w:rPr>
            </w:pPr>
            <w:r>
              <w:rPr>
                <w:rFonts w:eastAsia="方正仿宋_GBK"/>
                <w:sz w:val="24"/>
              </w:rPr>
              <w:t>3</w:t>
            </w:r>
            <w:r>
              <w:rPr>
                <w:rFonts w:hint="eastAsia" w:eastAsia="方正仿宋_GBK"/>
                <w:sz w:val="24"/>
              </w:rPr>
              <w:t>.</w:t>
            </w:r>
            <w:r>
              <w:rPr>
                <w:rFonts w:eastAsia="方正仿宋_GBK"/>
                <w:sz w:val="24"/>
              </w:rPr>
              <w:t>5</w:t>
            </w:r>
          </w:p>
        </w:tc>
        <w:tc>
          <w:tcPr>
            <w:tcW w:w="1450" w:type="dxa"/>
            <w:vAlign w:val="center"/>
          </w:tcPr>
          <w:p>
            <w:pPr>
              <w:snapToGrid w:val="0"/>
              <w:spacing w:line="360" w:lineRule="exact"/>
              <w:jc w:val="center"/>
              <w:rPr>
                <w:rFonts w:eastAsia="方正仿宋_GBK"/>
                <w:sz w:val="24"/>
              </w:rPr>
            </w:pPr>
            <w:r>
              <w:rPr>
                <w:rFonts w:eastAsia="方正仿宋_GBK"/>
                <w:sz w:val="24"/>
              </w:rPr>
              <w:t>&lt;4</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28" w:type="dxa"/>
            <w:vMerge w:val="continue"/>
            <w:vAlign w:val="top"/>
          </w:tcPr>
          <w:p>
            <w:pPr>
              <w:snapToGrid w:val="0"/>
              <w:spacing w:line="360" w:lineRule="exact"/>
              <w:ind w:firstLine="480" w:firstLineChars="200"/>
              <w:jc w:val="left"/>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10</w:t>
            </w:r>
            <w:r>
              <w:rPr>
                <w:rFonts w:hint="eastAsia" w:eastAsia="方正仿宋_GBK"/>
                <w:sz w:val="24"/>
              </w:rPr>
              <w:t>.劳动年龄人口平均受教育年限（年）</w:t>
            </w:r>
          </w:p>
        </w:tc>
        <w:tc>
          <w:tcPr>
            <w:tcW w:w="1459" w:type="dxa"/>
            <w:vAlign w:val="center"/>
          </w:tcPr>
          <w:p>
            <w:pPr>
              <w:snapToGrid w:val="0"/>
              <w:spacing w:line="360" w:lineRule="exact"/>
              <w:jc w:val="center"/>
              <w:rPr>
                <w:rFonts w:eastAsia="方正仿宋_GBK"/>
                <w:sz w:val="24"/>
              </w:rPr>
            </w:pPr>
            <w:r>
              <w:rPr>
                <w:rFonts w:eastAsia="方正仿宋_GBK"/>
                <w:sz w:val="24"/>
              </w:rPr>
              <w:t>11</w:t>
            </w:r>
            <w:r>
              <w:rPr>
                <w:rFonts w:hint="eastAsia" w:eastAsia="方正仿宋_GBK"/>
                <w:sz w:val="24"/>
              </w:rPr>
              <w:t>.</w:t>
            </w:r>
            <w:r>
              <w:rPr>
                <w:rFonts w:eastAsia="方正仿宋_GBK"/>
                <w:sz w:val="24"/>
              </w:rPr>
              <w:t>3</w:t>
            </w:r>
          </w:p>
        </w:tc>
        <w:tc>
          <w:tcPr>
            <w:tcW w:w="1450" w:type="dxa"/>
            <w:vAlign w:val="center"/>
          </w:tcPr>
          <w:p>
            <w:pPr>
              <w:snapToGrid w:val="0"/>
              <w:spacing w:line="360" w:lineRule="exact"/>
              <w:jc w:val="center"/>
              <w:rPr>
                <w:rFonts w:eastAsia="方正仿宋_GBK"/>
                <w:sz w:val="24"/>
              </w:rPr>
            </w:pPr>
            <w:r>
              <w:rPr>
                <w:rFonts w:hint="eastAsia" w:eastAsia="方正仿宋_GBK"/>
                <w:sz w:val="24"/>
              </w:rPr>
              <w:t>完成市下达目标任务</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28" w:type="dxa"/>
            <w:vMerge w:val="continue"/>
            <w:vAlign w:val="top"/>
          </w:tcPr>
          <w:p>
            <w:pPr>
              <w:snapToGrid w:val="0"/>
              <w:spacing w:line="360" w:lineRule="exact"/>
              <w:ind w:firstLine="480" w:firstLineChars="200"/>
              <w:jc w:val="left"/>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11</w:t>
            </w:r>
            <w:r>
              <w:rPr>
                <w:rFonts w:hint="eastAsia" w:eastAsia="方正仿宋_GBK"/>
                <w:sz w:val="24"/>
              </w:rPr>
              <w:t>.每千人口拥有执业（助理）医师数（人）</w:t>
            </w:r>
          </w:p>
        </w:tc>
        <w:tc>
          <w:tcPr>
            <w:tcW w:w="1459" w:type="dxa"/>
            <w:vAlign w:val="center"/>
          </w:tcPr>
          <w:p>
            <w:pPr>
              <w:snapToGrid w:val="0"/>
              <w:spacing w:line="360" w:lineRule="exact"/>
              <w:jc w:val="center"/>
              <w:rPr>
                <w:rFonts w:eastAsia="方正仿宋_GBK"/>
                <w:sz w:val="24"/>
              </w:rPr>
            </w:pPr>
            <w:r>
              <w:rPr>
                <w:rFonts w:eastAsia="方正仿宋_GBK"/>
                <w:sz w:val="24"/>
              </w:rPr>
              <w:t>1</w:t>
            </w:r>
            <w:r>
              <w:rPr>
                <w:rFonts w:hint="eastAsia" w:eastAsia="方正仿宋_GBK"/>
                <w:sz w:val="24"/>
              </w:rPr>
              <w:t>.</w:t>
            </w:r>
            <w:r>
              <w:rPr>
                <w:rFonts w:eastAsia="方正仿宋_GBK"/>
                <w:sz w:val="24"/>
              </w:rPr>
              <w:t>6</w:t>
            </w:r>
          </w:p>
        </w:tc>
        <w:tc>
          <w:tcPr>
            <w:tcW w:w="1450" w:type="dxa"/>
            <w:vAlign w:val="center"/>
          </w:tcPr>
          <w:p>
            <w:pPr>
              <w:snapToGrid w:val="0"/>
              <w:spacing w:line="360" w:lineRule="exact"/>
              <w:jc w:val="center"/>
              <w:rPr>
                <w:rFonts w:eastAsia="方正仿宋_GBK"/>
                <w:sz w:val="24"/>
              </w:rPr>
            </w:pPr>
            <w:r>
              <w:rPr>
                <w:rFonts w:eastAsia="方正仿宋_GBK"/>
                <w:sz w:val="24"/>
              </w:rPr>
              <w:t>2</w:t>
            </w:r>
            <w:r>
              <w:rPr>
                <w:rFonts w:hint="eastAsia" w:eastAsia="方正仿宋_GBK"/>
                <w:sz w:val="24"/>
              </w:rPr>
              <w:t>.</w:t>
            </w:r>
            <w:r>
              <w:rPr>
                <w:rFonts w:eastAsia="方正仿宋_GBK"/>
                <w:sz w:val="24"/>
              </w:rPr>
              <w:t>5</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28" w:type="dxa"/>
            <w:vMerge w:val="restart"/>
            <w:vAlign w:val="center"/>
          </w:tcPr>
          <w:p>
            <w:pPr>
              <w:snapToGrid w:val="0"/>
              <w:spacing w:line="360" w:lineRule="exact"/>
              <w:rPr>
                <w:rFonts w:ascii="方正黑体_GBK" w:hAnsi="方正黑体_GBK" w:eastAsia="方正黑体_GBK" w:cs="方正黑体_GBK"/>
                <w:sz w:val="24"/>
              </w:rPr>
            </w:pPr>
            <w:r>
              <w:rPr>
                <w:rFonts w:hint="eastAsia" w:ascii="方正黑体_GBK" w:hAnsi="方正黑体_GBK" w:eastAsia="方正黑体_GBK" w:cs="方正黑体_GBK"/>
                <w:sz w:val="24"/>
              </w:rPr>
              <w:t>民生福祉</w:t>
            </w:r>
          </w:p>
        </w:tc>
        <w:tc>
          <w:tcPr>
            <w:tcW w:w="3014" w:type="dxa"/>
            <w:vAlign w:val="center"/>
          </w:tcPr>
          <w:p>
            <w:pPr>
              <w:snapToGrid w:val="0"/>
              <w:spacing w:line="360" w:lineRule="exact"/>
              <w:rPr>
                <w:rFonts w:eastAsia="方正仿宋_GBK"/>
                <w:sz w:val="24"/>
              </w:rPr>
            </w:pPr>
            <w:r>
              <w:rPr>
                <w:rFonts w:eastAsia="方正仿宋_GBK"/>
                <w:sz w:val="24"/>
              </w:rPr>
              <w:t>12</w:t>
            </w:r>
            <w:r>
              <w:rPr>
                <w:rFonts w:hint="eastAsia" w:eastAsia="方正仿宋_GBK"/>
                <w:sz w:val="24"/>
              </w:rPr>
              <w:t>.基本养老保险参保率（%）</w:t>
            </w:r>
          </w:p>
        </w:tc>
        <w:tc>
          <w:tcPr>
            <w:tcW w:w="1459" w:type="dxa"/>
            <w:vAlign w:val="center"/>
          </w:tcPr>
          <w:p>
            <w:pPr>
              <w:snapToGrid w:val="0"/>
              <w:spacing w:line="360" w:lineRule="exact"/>
              <w:jc w:val="center"/>
              <w:rPr>
                <w:rFonts w:eastAsia="方正仿宋_GBK"/>
                <w:sz w:val="24"/>
              </w:rPr>
            </w:pPr>
            <w:r>
              <w:rPr>
                <w:rFonts w:eastAsia="方正仿宋_GBK"/>
                <w:sz w:val="24"/>
              </w:rPr>
              <w:t>92</w:t>
            </w:r>
            <w:r>
              <w:rPr>
                <w:rFonts w:hint="eastAsia" w:eastAsia="方正仿宋_GBK"/>
                <w:sz w:val="24"/>
              </w:rPr>
              <w:t>.</w:t>
            </w:r>
            <w:r>
              <w:rPr>
                <w:rFonts w:eastAsia="方正仿宋_GBK"/>
                <w:sz w:val="24"/>
              </w:rPr>
              <w:t>5</w:t>
            </w:r>
          </w:p>
        </w:tc>
        <w:tc>
          <w:tcPr>
            <w:tcW w:w="1450" w:type="dxa"/>
            <w:vAlign w:val="center"/>
          </w:tcPr>
          <w:p>
            <w:pPr>
              <w:snapToGrid w:val="0"/>
              <w:spacing w:line="360" w:lineRule="exact"/>
              <w:jc w:val="center"/>
              <w:rPr>
                <w:rFonts w:eastAsia="方正仿宋_GBK"/>
                <w:sz w:val="24"/>
              </w:rPr>
            </w:pPr>
            <w:r>
              <w:rPr>
                <w:rFonts w:eastAsia="方正仿宋_GBK"/>
                <w:sz w:val="24"/>
              </w:rPr>
              <w:t>95</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28" w:type="dxa"/>
            <w:vMerge w:val="continue"/>
            <w:vAlign w:val="top"/>
          </w:tcPr>
          <w:p>
            <w:pPr>
              <w:snapToGrid w:val="0"/>
              <w:spacing w:line="360" w:lineRule="exact"/>
              <w:ind w:firstLine="480" w:firstLineChars="200"/>
              <w:jc w:val="left"/>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13</w:t>
            </w:r>
            <w:r>
              <w:rPr>
                <w:rFonts w:hint="eastAsia" w:eastAsia="方正仿宋_GBK"/>
                <w:sz w:val="24"/>
              </w:rPr>
              <w:t>.每千人口拥有</w:t>
            </w:r>
            <w:r>
              <w:rPr>
                <w:rFonts w:eastAsia="方正仿宋_GBK"/>
                <w:sz w:val="24"/>
              </w:rPr>
              <w:t>3</w:t>
            </w:r>
            <w:r>
              <w:rPr>
                <w:rFonts w:hint="eastAsia" w:eastAsia="方正仿宋_GBK"/>
                <w:sz w:val="24"/>
              </w:rPr>
              <w:t>岁以下婴幼儿托位数（个）</w:t>
            </w:r>
          </w:p>
        </w:tc>
        <w:tc>
          <w:tcPr>
            <w:tcW w:w="1459" w:type="dxa"/>
            <w:vAlign w:val="center"/>
          </w:tcPr>
          <w:p>
            <w:pPr>
              <w:snapToGrid w:val="0"/>
              <w:spacing w:line="360" w:lineRule="exact"/>
              <w:jc w:val="center"/>
              <w:rPr>
                <w:rFonts w:eastAsia="方正仿宋_GBK"/>
                <w:sz w:val="24"/>
              </w:rPr>
            </w:pPr>
            <w:r>
              <w:rPr>
                <w:rFonts w:eastAsia="方正仿宋_GBK"/>
                <w:sz w:val="24"/>
              </w:rPr>
              <w:t>0</w:t>
            </w:r>
            <w:r>
              <w:rPr>
                <w:rFonts w:hint="eastAsia" w:eastAsia="方正仿宋_GBK"/>
                <w:sz w:val="24"/>
              </w:rPr>
              <w:t>.</w:t>
            </w:r>
            <w:r>
              <w:rPr>
                <w:rFonts w:eastAsia="方正仿宋_GBK"/>
                <w:sz w:val="24"/>
              </w:rPr>
              <w:t>085</w:t>
            </w:r>
          </w:p>
        </w:tc>
        <w:tc>
          <w:tcPr>
            <w:tcW w:w="1450" w:type="dxa"/>
            <w:vAlign w:val="center"/>
          </w:tcPr>
          <w:p>
            <w:pPr>
              <w:snapToGrid w:val="0"/>
              <w:spacing w:line="360" w:lineRule="exact"/>
              <w:jc w:val="center"/>
              <w:rPr>
                <w:rFonts w:eastAsia="方正仿宋_GBK"/>
                <w:sz w:val="24"/>
              </w:rPr>
            </w:pPr>
            <w:r>
              <w:rPr>
                <w:rFonts w:eastAsia="方正仿宋_GBK"/>
                <w:sz w:val="24"/>
              </w:rPr>
              <w:t>3</w:t>
            </w:r>
          </w:p>
        </w:tc>
        <w:tc>
          <w:tcPr>
            <w:tcW w:w="1500" w:type="dxa"/>
            <w:vAlign w:val="center"/>
          </w:tcPr>
          <w:p>
            <w:pPr>
              <w:snapToGrid w:val="0"/>
              <w:spacing w:line="360" w:lineRule="exact"/>
              <w:jc w:val="center"/>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8" w:type="dxa"/>
            <w:vMerge w:val="continue"/>
            <w:vAlign w:val="top"/>
          </w:tcPr>
          <w:p>
            <w:pPr>
              <w:snapToGrid w:val="0"/>
              <w:spacing w:line="360" w:lineRule="exact"/>
              <w:ind w:firstLine="480" w:firstLineChars="200"/>
              <w:jc w:val="left"/>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14</w:t>
            </w:r>
            <w:r>
              <w:rPr>
                <w:rFonts w:hint="eastAsia" w:eastAsia="方正仿宋_GBK"/>
                <w:sz w:val="24"/>
              </w:rPr>
              <w:t>.人均预期寿命（岁）</w:t>
            </w:r>
          </w:p>
        </w:tc>
        <w:tc>
          <w:tcPr>
            <w:tcW w:w="1459" w:type="dxa"/>
            <w:vAlign w:val="center"/>
          </w:tcPr>
          <w:p>
            <w:pPr>
              <w:snapToGrid w:val="0"/>
              <w:spacing w:line="360" w:lineRule="exact"/>
              <w:jc w:val="center"/>
              <w:rPr>
                <w:rFonts w:eastAsia="方正仿宋_GBK"/>
                <w:sz w:val="24"/>
              </w:rPr>
            </w:pPr>
            <w:r>
              <w:rPr>
                <w:rFonts w:eastAsia="方正仿宋_GBK"/>
                <w:sz w:val="24"/>
              </w:rPr>
              <w:t>77</w:t>
            </w:r>
            <w:r>
              <w:rPr>
                <w:rFonts w:hint="eastAsia" w:eastAsia="方正仿宋_GBK"/>
                <w:sz w:val="24"/>
              </w:rPr>
              <w:t>.</w:t>
            </w:r>
            <w:r>
              <w:rPr>
                <w:rFonts w:eastAsia="方正仿宋_GBK"/>
                <w:sz w:val="24"/>
              </w:rPr>
              <w:t>3</w:t>
            </w:r>
          </w:p>
        </w:tc>
        <w:tc>
          <w:tcPr>
            <w:tcW w:w="1450" w:type="dxa"/>
            <w:vAlign w:val="center"/>
          </w:tcPr>
          <w:p>
            <w:pPr>
              <w:snapToGrid w:val="0"/>
              <w:spacing w:line="360" w:lineRule="exact"/>
              <w:jc w:val="center"/>
              <w:rPr>
                <w:rFonts w:eastAsia="方正仿宋_GBK"/>
                <w:sz w:val="24"/>
              </w:rPr>
            </w:pPr>
            <w:r>
              <w:rPr>
                <w:rFonts w:eastAsia="方正仿宋_GBK"/>
                <w:sz w:val="24"/>
              </w:rPr>
              <w:t>78</w:t>
            </w:r>
            <w:r>
              <w:rPr>
                <w:rFonts w:hint="eastAsia" w:eastAsia="方正仿宋_GBK"/>
                <w:sz w:val="24"/>
              </w:rPr>
              <w:t>.</w:t>
            </w:r>
            <w:r>
              <w:rPr>
                <w:rFonts w:eastAsia="方正仿宋_GBK"/>
                <w:sz w:val="24"/>
              </w:rPr>
              <w:t>2</w:t>
            </w:r>
          </w:p>
        </w:tc>
        <w:tc>
          <w:tcPr>
            <w:tcW w:w="1500" w:type="dxa"/>
            <w:vAlign w:val="center"/>
          </w:tcPr>
          <w:p>
            <w:pPr>
              <w:snapToGrid w:val="0"/>
              <w:spacing w:line="360" w:lineRule="exact"/>
              <w:jc w:val="center"/>
              <w:rPr>
                <w:rFonts w:eastAsia="方正仿宋_GBK"/>
                <w:sz w:val="24"/>
              </w:rPr>
            </w:pPr>
            <w:r>
              <w:rPr>
                <w:rFonts w:eastAsia="方正仿宋_GBK"/>
                <w:sz w:val="24"/>
              </w:rPr>
              <w:t>0</w:t>
            </w:r>
            <w:r>
              <w:rPr>
                <w:rFonts w:hint="eastAsia" w:eastAsia="方正仿宋_GBK"/>
                <w:sz w:val="24"/>
              </w:rPr>
              <w:t>.</w:t>
            </w:r>
            <w:r>
              <w:rPr>
                <w:rFonts w:eastAsia="方正仿宋_GBK"/>
                <w:sz w:val="24"/>
              </w:rPr>
              <w:t>18</w:t>
            </w:r>
          </w:p>
        </w:tc>
        <w:tc>
          <w:tcPr>
            <w:tcW w:w="986" w:type="dxa"/>
            <w:vAlign w:val="center"/>
          </w:tcPr>
          <w:p>
            <w:pPr>
              <w:snapToGrid w:val="0"/>
              <w:spacing w:line="360" w:lineRule="exact"/>
              <w:jc w:val="center"/>
              <w:rPr>
                <w:rFonts w:eastAsia="方正仿宋_GBK"/>
                <w:sz w:val="24"/>
              </w:rPr>
            </w:pPr>
            <w:r>
              <w:rPr>
                <w:rFonts w:hint="eastAsia" w:eastAsia="方正仿宋_GBK"/>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28" w:type="dxa"/>
            <w:vMerge w:val="restart"/>
            <w:vAlign w:val="center"/>
          </w:tcPr>
          <w:p>
            <w:pPr>
              <w:snapToGrid w:val="0"/>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绿色生态</w:t>
            </w:r>
          </w:p>
        </w:tc>
        <w:tc>
          <w:tcPr>
            <w:tcW w:w="3014" w:type="dxa"/>
            <w:vAlign w:val="center"/>
          </w:tcPr>
          <w:p>
            <w:pPr>
              <w:snapToGrid w:val="0"/>
              <w:spacing w:line="360" w:lineRule="exact"/>
              <w:rPr>
                <w:rFonts w:eastAsia="方正仿宋_GBK"/>
                <w:sz w:val="24"/>
              </w:rPr>
            </w:pPr>
            <w:r>
              <w:rPr>
                <w:rFonts w:eastAsia="方正仿宋_GBK"/>
                <w:sz w:val="24"/>
              </w:rPr>
              <w:t>15</w:t>
            </w:r>
            <w:r>
              <w:rPr>
                <w:rFonts w:hint="eastAsia" w:eastAsia="方正仿宋_GBK"/>
                <w:sz w:val="24"/>
              </w:rPr>
              <w:t>.单位GDP能耗消耗率降低（%）</w:t>
            </w:r>
          </w:p>
        </w:tc>
        <w:tc>
          <w:tcPr>
            <w:tcW w:w="1459" w:type="dxa"/>
            <w:vAlign w:val="center"/>
          </w:tcPr>
          <w:p>
            <w:pPr>
              <w:snapToGrid w:val="0"/>
              <w:spacing w:line="360" w:lineRule="exact"/>
              <w:ind w:firstLine="480" w:firstLineChars="200"/>
              <w:rPr>
                <w:rFonts w:eastAsia="方正仿宋_GBK"/>
                <w:sz w:val="24"/>
              </w:rPr>
            </w:pPr>
            <w:r>
              <w:rPr>
                <w:rFonts w:hint="eastAsia" w:eastAsia="方正仿宋_GBK"/>
                <w:sz w:val="24"/>
              </w:rPr>
              <w:t>3.75</w:t>
            </w:r>
          </w:p>
        </w:tc>
        <w:tc>
          <w:tcPr>
            <w:tcW w:w="1450" w:type="dxa"/>
            <w:vAlign w:val="center"/>
          </w:tcPr>
          <w:p>
            <w:pPr>
              <w:snapToGrid w:val="0"/>
              <w:spacing w:line="360" w:lineRule="exact"/>
              <w:jc w:val="center"/>
              <w:rPr>
                <w:rFonts w:eastAsia="方正仿宋_GBK"/>
                <w:sz w:val="24"/>
              </w:rPr>
            </w:pPr>
            <w:r>
              <w:rPr>
                <w:rFonts w:hint="eastAsia" w:eastAsia="方正仿宋_GBK"/>
                <w:sz w:val="24"/>
              </w:rPr>
              <w:t>完成市下达目标任务</w:t>
            </w:r>
          </w:p>
        </w:tc>
        <w:tc>
          <w:tcPr>
            <w:tcW w:w="1500" w:type="dxa"/>
            <w:vAlign w:val="center"/>
          </w:tcPr>
          <w:p>
            <w:pPr>
              <w:snapToGrid w:val="0"/>
              <w:spacing w:line="360" w:lineRule="exact"/>
              <w:ind w:firstLine="480" w:firstLineChars="200"/>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28" w:type="dxa"/>
            <w:vMerge w:val="continue"/>
            <w:vAlign w:val="center"/>
          </w:tcPr>
          <w:p>
            <w:pPr>
              <w:snapToGrid w:val="0"/>
              <w:spacing w:line="360" w:lineRule="exact"/>
              <w:ind w:firstLine="480" w:firstLineChars="200"/>
              <w:jc w:val="center"/>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16</w:t>
            </w:r>
            <w:r>
              <w:rPr>
                <w:rFonts w:hint="eastAsia" w:eastAsia="方正仿宋_GBK"/>
                <w:sz w:val="24"/>
              </w:rPr>
              <w:t>.单位GDP二氧化碳排放降低（%）</w:t>
            </w:r>
          </w:p>
        </w:tc>
        <w:tc>
          <w:tcPr>
            <w:tcW w:w="1459" w:type="dxa"/>
            <w:vAlign w:val="center"/>
          </w:tcPr>
          <w:p>
            <w:pPr>
              <w:snapToGrid w:val="0"/>
              <w:spacing w:line="360" w:lineRule="exact"/>
              <w:jc w:val="center"/>
              <w:rPr>
                <w:rFonts w:eastAsia="方正仿宋_GBK"/>
                <w:sz w:val="24"/>
              </w:rPr>
            </w:pPr>
            <w:r>
              <w:rPr>
                <w:rFonts w:hint="eastAsia" w:eastAsia="方正仿宋_GBK"/>
                <w:sz w:val="24"/>
              </w:rPr>
              <w:t>—</w:t>
            </w:r>
          </w:p>
        </w:tc>
        <w:tc>
          <w:tcPr>
            <w:tcW w:w="1450" w:type="dxa"/>
            <w:vAlign w:val="center"/>
          </w:tcPr>
          <w:p>
            <w:pPr>
              <w:snapToGrid w:val="0"/>
              <w:spacing w:line="360" w:lineRule="exact"/>
              <w:jc w:val="center"/>
              <w:rPr>
                <w:rFonts w:eastAsia="方正仿宋_GBK"/>
                <w:sz w:val="24"/>
              </w:rPr>
            </w:pPr>
            <w:r>
              <w:rPr>
                <w:rFonts w:hint="eastAsia" w:eastAsia="方正仿宋_GBK"/>
                <w:sz w:val="24"/>
              </w:rPr>
              <w:t>完成市下达目标任务</w:t>
            </w:r>
          </w:p>
        </w:tc>
        <w:tc>
          <w:tcPr>
            <w:tcW w:w="1500" w:type="dxa"/>
            <w:vAlign w:val="center"/>
          </w:tcPr>
          <w:p>
            <w:pPr>
              <w:snapToGrid w:val="0"/>
              <w:spacing w:line="360" w:lineRule="exact"/>
              <w:ind w:firstLine="480" w:firstLineChars="200"/>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28" w:type="dxa"/>
            <w:vMerge w:val="continue"/>
            <w:vAlign w:val="center"/>
          </w:tcPr>
          <w:p>
            <w:pPr>
              <w:snapToGrid w:val="0"/>
              <w:spacing w:line="360" w:lineRule="exact"/>
              <w:ind w:firstLine="480" w:firstLineChars="200"/>
              <w:jc w:val="center"/>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17</w:t>
            </w:r>
            <w:r>
              <w:rPr>
                <w:rFonts w:hint="eastAsia" w:eastAsia="方正仿宋_GBK"/>
                <w:sz w:val="24"/>
              </w:rPr>
              <w:t>.地级及以上城市空气质量优良天数比率（%）</w:t>
            </w:r>
          </w:p>
        </w:tc>
        <w:tc>
          <w:tcPr>
            <w:tcW w:w="1459" w:type="dxa"/>
            <w:vAlign w:val="center"/>
          </w:tcPr>
          <w:p>
            <w:pPr>
              <w:snapToGrid w:val="0"/>
              <w:spacing w:line="360" w:lineRule="exact"/>
              <w:jc w:val="center"/>
              <w:rPr>
                <w:rFonts w:eastAsia="方正仿宋_GBK"/>
                <w:sz w:val="24"/>
              </w:rPr>
            </w:pPr>
            <w:r>
              <w:rPr>
                <w:rFonts w:eastAsia="方正仿宋_GBK"/>
                <w:sz w:val="24"/>
              </w:rPr>
              <w:t>90</w:t>
            </w:r>
            <w:r>
              <w:rPr>
                <w:rFonts w:hint="eastAsia" w:eastAsia="方正仿宋_GBK"/>
                <w:sz w:val="24"/>
              </w:rPr>
              <w:t>.</w:t>
            </w:r>
            <w:r>
              <w:rPr>
                <w:rFonts w:eastAsia="方正仿宋_GBK"/>
                <w:sz w:val="24"/>
              </w:rPr>
              <w:t>7</w:t>
            </w:r>
          </w:p>
        </w:tc>
        <w:tc>
          <w:tcPr>
            <w:tcW w:w="1450" w:type="dxa"/>
            <w:vAlign w:val="center"/>
          </w:tcPr>
          <w:p>
            <w:pPr>
              <w:snapToGrid w:val="0"/>
              <w:spacing w:line="360" w:lineRule="exact"/>
              <w:jc w:val="center"/>
              <w:rPr>
                <w:rFonts w:eastAsia="方正仿宋_GBK"/>
                <w:sz w:val="24"/>
              </w:rPr>
            </w:pPr>
            <w:r>
              <w:rPr>
                <w:rFonts w:hint="eastAsia" w:eastAsia="方正仿宋_GBK"/>
                <w:sz w:val="24"/>
              </w:rPr>
              <w:t>完成市考核目标</w:t>
            </w:r>
          </w:p>
        </w:tc>
        <w:tc>
          <w:tcPr>
            <w:tcW w:w="1500" w:type="dxa"/>
            <w:vAlign w:val="center"/>
          </w:tcPr>
          <w:p>
            <w:pPr>
              <w:snapToGrid w:val="0"/>
              <w:spacing w:line="360" w:lineRule="exact"/>
              <w:ind w:firstLine="480" w:firstLineChars="200"/>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28" w:type="dxa"/>
            <w:vMerge w:val="continue"/>
            <w:vAlign w:val="center"/>
          </w:tcPr>
          <w:p>
            <w:pPr>
              <w:snapToGrid w:val="0"/>
              <w:spacing w:line="360" w:lineRule="exact"/>
              <w:ind w:firstLine="480" w:firstLineChars="200"/>
              <w:jc w:val="center"/>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18</w:t>
            </w:r>
            <w:r>
              <w:rPr>
                <w:rFonts w:hint="eastAsia" w:eastAsia="方正仿宋_GBK"/>
                <w:sz w:val="24"/>
              </w:rPr>
              <w:t>.地表水质量达到或好于</w:t>
            </w:r>
            <w:r>
              <w:rPr>
                <w:rFonts w:eastAsia="方正仿宋_GBK"/>
                <w:sz w:val="24"/>
              </w:rPr>
              <w:t>Ⅲ</w:t>
            </w:r>
            <w:r>
              <w:rPr>
                <w:rFonts w:hint="eastAsia" w:eastAsia="方正仿宋_GBK"/>
                <w:sz w:val="24"/>
              </w:rPr>
              <w:t>类水体比例（%）</w:t>
            </w:r>
          </w:p>
        </w:tc>
        <w:tc>
          <w:tcPr>
            <w:tcW w:w="1459" w:type="dxa"/>
            <w:vAlign w:val="center"/>
          </w:tcPr>
          <w:p>
            <w:pPr>
              <w:snapToGrid w:val="0"/>
              <w:spacing w:line="360" w:lineRule="exact"/>
              <w:ind w:firstLine="480" w:firstLineChars="200"/>
              <w:rPr>
                <w:rFonts w:eastAsia="方正仿宋_GBK"/>
                <w:sz w:val="24"/>
              </w:rPr>
            </w:pPr>
            <w:r>
              <w:rPr>
                <w:rFonts w:hint="eastAsia" w:eastAsia="方正仿宋_GBK"/>
                <w:sz w:val="24"/>
              </w:rPr>
              <w:t>—</w:t>
            </w:r>
          </w:p>
        </w:tc>
        <w:tc>
          <w:tcPr>
            <w:tcW w:w="1450" w:type="dxa"/>
            <w:vAlign w:val="center"/>
          </w:tcPr>
          <w:p>
            <w:pPr>
              <w:snapToGrid w:val="0"/>
              <w:spacing w:line="360" w:lineRule="exact"/>
              <w:jc w:val="center"/>
              <w:rPr>
                <w:rFonts w:eastAsia="方正仿宋_GBK"/>
                <w:sz w:val="24"/>
              </w:rPr>
            </w:pPr>
            <w:r>
              <w:rPr>
                <w:rFonts w:hint="eastAsia" w:eastAsia="方正仿宋_GBK"/>
                <w:sz w:val="24"/>
              </w:rPr>
              <w:t>完成市考核目标</w:t>
            </w:r>
          </w:p>
        </w:tc>
        <w:tc>
          <w:tcPr>
            <w:tcW w:w="1500" w:type="dxa"/>
            <w:vAlign w:val="center"/>
          </w:tcPr>
          <w:p>
            <w:pPr>
              <w:snapToGrid w:val="0"/>
              <w:spacing w:line="360" w:lineRule="exact"/>
              <w:ind w:firstLine="480" w:firstLineChars="200"/>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28" w:type="dxa"/>
            <w:vMerge w:val="continue"/>
            <w:vAlign w:val="center"/>
          </w:tcPr>
          <w:p>
            <w:pPr>
              <w:snapToGrid w:val="0"/>
              <w:spacing w:line="360" w:lineRule="exact"/>
              <w:ind w:firstLine="480" w:firstLineChars="200"/>
              <w:jc w:val="center"/>
              <w:rPr>
                <w:rFonts w:ascii="方正黑体_GBK" w:hAnsi="方正黑体_GBK" w:eastAsia="方正黑体_GBK" w:cs="方正黑体_GBK"/>
                <w:sz w:val="24"/>
              </w:rPr>
            </w:pPr>
          </w:p>
        </w:tc>
        <w:tc>
          <w:tcPr>
            <w:tcW w:w="3014" w:type="dxa"/>
            <w:vAlign w:val="center"/>
          </w:tcPr>
          <w:p>
            <w:pPr>
              <w:snapToGrid w:val="0"/>
              <w:spacing w:line="360" w:lineRule="exact"/>
              <w:rPr>
                <w:rFonts w:eastAsia="方正仿宋_GBK"/>
                <w:sz w:val="24"/>
              </w:rPr>
            </w:pPr>
            <w:r>
              <w:rPr>
                <w:rFonts w:eastAsia="方正仿宋_GBK"/>
                <w:sz w:val="24"/>
              </w:rPr>
              <w:t>19</w:t>
            </w:r>
            <w:r>
              <w:rPr>
                <w:rFonts w:hint="eastAsia" w:eastAsia="方正仿宋_GBK"/>
                <w:sz w:val="24"/>
              </w:rPr>
              <w:t>.森林覆盖率（%）</w:t>
            </w:r>
          </w:p>
        </w:tc>
        <w:tc>
          <w:tcPr>
            <w:tcW w:w="1459" w:type="dxa"/>
            <w:vAlign w:val="center"/>
          </w:tcPr>
          <w:p>
            <w:pPr>
              <w:snapToGrid w:val="0"/>
              <w:spacing w:line="360" w:lineRule="exact"/>
              <w:jc w:val="center"/>
              <w:rPr>
                <w:rFonts w:eastAsia="方正仿宋_GBK"/>
                <w:sz w:val="24"/>
              </w:rPr>
            </w:pPr>
            <w:r>
              <w:rPr>
                <w:rFonts w:eastAsia="方正仿宋_GBK"/>
                <w:sz w:val="24"/>
              </w:rPr>
              <w:t>33</w:t>
            </w:r>
            <w:r>
              <w:rPr>
                <w:rFonts w:hint="eastAsia" w:eastAsia="方正仿宋_GBK"/>
                <w:sz w:val="24"/>
              </w:rPr>
              <w:t>.</w:t>
            </w:r>
            <w:r>
              <w:rPr>
                <w:rFonts w:eastAsia="方正仿宋_GBK"/>
                <w:sz w:val="24"/>
              </w:rPr>
              <w:t>39</w:t>
            </w:r>
          </w:p>
        </w:tc>
        <w:tc>
          <w:tcPr>
            <w:tcW w:w="1450" w:type="dxa"/>
            <w:vAlign w:val="center"/>
          </w:tcPr>
          <w:p>
            <w:pPr>
              <w:snapToGrid w:val="0"/>
              <w:spacing w:line="360" w:lineRule="exact"/>
              <w:jc w:val="center"/>
              <w:rPr>
                <w:rFonts w:eastAsia="方正仿宋_GBK"/>
                <w:sz w:val="24"/>
              </w:rPr>
            </w:pPr>
            <w:r>
              <w:rPr>
                <w:rFonts w:hint="eastAsia" w:eastAsia="方正仿宋_GBK"/>
                <w:sz w:val="24"/>
              </w:rPr>
              <w:t>省市未下达目标任务</w:t>
            </w:r>
          </w:p>
        </w:tc>
        <w:tc>
          <w:tcPr>
            <w:tcW w:w="1500" w:type="dxa"/>
            <w:vAlign w:val="center"/>
          </w:tcPr>
          <w:p>
            <w:pPr>
              <w:snapToGrid w:val="0"/>
              <w:spacing w:line="360" w:lineRule="exact"/>
              <w:ind w:firstLine="480" w:firstLineChars="200"/>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28" w:type="dxa"/>
            <w:vMerge w:val="restart"/>
            <w:vAlign w:val="center"/>
          </w:tcPr>
          <w:p>
            <w:pPr>
              <w:snapToGrid w:val="0"/>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安全保障</w:t>
            </w:r>
          </w:p>
        </w:tc>
        <w:tc>
          <w:tcPr>
            <w:tcW w:w="3014" w:type="dxa"/>
            <w:vAlign w:val="center"/>
          </w:tcPr>
          <w:p>
            <w:pPr>
              <w:snapToGrid w:val="0"/>
              <w:spacing w:line="360" w:lineRule="exact"/>
              <w:rPr>
                <w:rFonts w:eastAsia="方正仿宋_GBK"/>
                <w:sz w:val="24"/>
              </w:rPr>
            </w:pPr>
            <w:r>
              <w:rPr>
                <w:rFonts w:eastAsia="方正仿宋_GBK"/>
                <w:sz w:val="24"/>
              </w:rPr>
              <w:t>20</w:t>
            </w:r>
            <w:r>
              <w:rPr>
                <w:rFonts w:hint="eastAsia" w:eastAsia="方正仿宋_GBK"/>
                <w:sz w:val="24"/>
              </w:rPr>
              <w:t>.粮食综合生产能力（万吨）</w:t>
            </w:r>
          </w:p>
        </w:tc>
        <w:tc>
          <w:tcPr>
            <w:tcW w:w="1459" w:type="dxa"/>
            <w:vAlign w:val="center"/>
          </w:tcPr>
          <w:p>
            <w:pPr>
              <w:snapToGrid w:val="0"/>
              <w:spacing w:line="360" w:lineRule="exact"/>
              <w:jc w:val="center"/>
              <w:rPr>
                <w:rFonts w:eastAsia="方正仿宋_GBK"/>
                <w:sz w:val="24"/>
              </w:rPr>
            </w:pPr>
            <w:r>
              <w:rPr>
                <w:rFonts w:eastAsia="方正仿宋_GBK"/>
                <w:sz w:val="24"/>
              </w:rPr>
              <w:t>48</w:t>
            </w:r>
            <w:r>
              <w:rPr>
                <w:rFonts w:hint="eastAsia" w:eastAsia="方正仿宋_GBK"/>
                <w:sz w:val="24"/>
              </w:rPr>
              <w:t>.5</w:t>
            </w:r>
          </w:p>
        </w:tc>
        <w:tc>
          <w:tcPr>
            <w:tcW w:w="1450" w:type="dxa"/>
            <w:vAlign w:val="center"/>
          </w:tcPr>
          <w:p>
            <w:pPr>
              <w:snapToGrid w:val="0"/>
              <w:spacing w:line="360" w:lineRule="exact"/>
              <w:jc w:val="center"/>
              <w:rPr>
                <w:rFonts w:eastAsia="方正仿宋_GBK"/>
                <w:sz w:val="24"/>
              </w:rPr>
            </w:pPr>
            <w:r>
              <w:rPr>
                <w:rFonts w:hint="eastAsia" w:eastAsia="方正仿宋_GBK"/>
                <w:sz w:val="24"/>
              </w:rPr>
              <w:t>48</w:t>
            </w:r>
          </w:p>
        </w:tc>
        <w:tc>
          <w:tcPr>
            <w:tcW w:w="1500" w:type="dxa"/>
            <w:vAlign w:val="center"/>
          </w:tcPr>
          <w:p>
            <w:pPr>
              <w:snapToGrid w:val="0"/>
              <w:spacing w:line="360" w:lineRule="exact"/>
              <w:ind w:firstLine="480" w:firstLineChars="200"/>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8" w:type="dxa"/>
            <w:vMerge w:val="continue"/>
            <w:vAlign w:val="top"/>
          </w:tcPr>
          <w:p>
            <w:pPr>
              <w:snapToGrid w:val="0"/>
              <w:spacing w:line="360" w:lineRule="exact"/>
              <w:ind w:firstLine="480" w:firstLineChars="200"/>
              <w:jc w:val="left"/>
              <w:rPr>
                <w:rFonts w:eastAsia="方正仿宋_GBK"/>
                <w:sz w:val="24"/>
              </w:rPr>
            </w:pPr>
          </w:p>
        </w:tc>
        <w:tc>
          <w:tcPr>
            <w:tcW w:w="3014" w:type="dxa"/>
            <w:vAlign w:val="center"/>
          </w:tcPr>
          <w:p>
            <w:pPr>
              <w:snapToGrid w:val="0"/>
              <w:spacing w:line="360" w:lineRule="exact"/>
              <w:rPr>
                <w:rFonts w:eastAsia="方正仿宋_GBK"/>
                <w:sz w:val="24"/>
              </w:rPr>
            </w:pPr>
            <w:r>
              <w:rPr>
                <w:rFonts w:eastAsia="方正仿宋_GBK"/>
                <w:sz w:val="24"/>
              </w:rPr>
              <w:t>21</w:t>
            </w:r>
            <w:r>
              <w:rPr>
                <w:rFonts w:hint="eastAsia" w:eastAsia="方正仿宋_GBK"/>
                <w:sz w:val="24"/>
              </w:rPr>
              <w:t>.能源综合生产能力（亿吨标准煤）</w:t>
            </w:r>
          </w:p>
        </w:tc>
        <w:tc>
          <w:tcPr>
            <w:tcW w:w="1459" w:type="dxa"/>
            <w:vAlign w:val="center"/>
          </w:tcPr>
          <w:p>
            <w:pPr>
              <w:snapToGrid w:val="0"/>
              <w:spacing w:line="360" w:lineRule="exact"/>
              <w:jc w:val="center"/>
              <w:rPr>
                <w:rFonts w:eastAsia="方正仿宋_GBK"/>
                <w:sz w:val="24"/>
              </w:rPr>
            </w:pPr>
            <w:r>
              <w:rPr>
                <w:rFonts w:hint="eastAsia" w:eastAsia="方正仿宋_GBK"/>
                <w:sz w:val="24"/>
              </w:rPr>
              <w:t>—</w:t>
            </w:r>
          </w:p>
        </w:tc>
        <w:tc>
          <w:tcPr>
            <w:tcW w:w="1450" w:type="dxa"/>
            <w:vAlign w:val="center"/>
          </w:tcPr>
          <w:p>
            <w:pPr>
              <w:snapToGrid w:val="0"/>
              <w:spacing w:line="360" w:lineRule="exact"/>
              <w:jc w:val="center"/>
              <w:rPr>
                <w:rFonts w:eastAsia="方正仿宋_GBK"/>
                <w:sz w:val="24"/>
              </w:rPr>
            </w:pPr>
            <w:r>
              <w:rPr>
                <w:rFonts w:hint="eastAsia" w:eastAsia="方正仿宋_GBK"/>
                <w:sz w:val="24"/>
              </w:rPr>
              <w:t>0.00053</w:t>
            </w:r>
          </w:p>
        </w:tc>
        <w:tc>
          <w:tcPr>
            <w:tcW w:w="1500" w:type="dxa"/>
            <w:vAlign w:val="center"/>
          </w:tcPr>
          <w:p>
            <w:pPr>
              <w:snapToGrid w:val="0"/>
              <w:spacing w:line="360" w:lineRule="exact"/>
              <w:ind w:firstLine="480" w:firstLineChars="200"/>
              <w:rPr>
                <w:rFonts w:eastAsia="方正仿宋_GBK"/>
                <w:sz w:val="24"/>
              </w:rPr>
            </w:pPr>
            <w:r>
              <w:rPr>
                <w:rFonts w:hint="eastAsia" w:eastAsia="方正仿宋_GBK"/>
                <w:sz w:val="24"/>
              </w:rPr>
              <w:t>—</w:t>
            </w:r>
          </w:p>
        </w:tc>
        <w:tc>
          <w:tcPr>
            <w:tcW w:w="986" w:type="dxa"/>
            <w:vAlign w:val="center"/>
          </w:tcPr>
          <w:p>
            <w:pPr>
              <w:snapToGrid w:val="0"/>
              <w:spacing w:line="360" w:lineRule="exact"/>
              <w:jc w:val="center"/>
              <w:rPr>
                <w:rFonts w:eastAsia="方正仿宋_GBK"/>
                <w:sz w:val="24"/>
              </w:rPr>
            </w:pPr>
            <w:r>
              <w:rPr>
                <w:rFonts w:hint="eastAsia" w:eastAsia="方正仿宋_GBK"/>
                <w:sz w:val="24"/>
              </w:rPr>
              <w:t>约束性</w:t>
            </w:r>
          </w:p>
        </w:tc>
      </w:tr>
    </w:tbl>
    <w:p>
      <w:pPr>
        <w:spacing w:line="590" w:lineRule="exact"/>
        <w:ind w:firstLine="660" w:firstLineChars="200"/>
        <w:outlineLvl w:val="0"/>
        <w:rPr>
          <w:rFonts w:eastAsia="方正黑体_GBK" w:cs="方正黑体_GBK"/>
          <w:sz w:val="33"/>
          <w:szCs w:val="33"/>
        </w:rPr>
      </w:pPr>
      <w:bookmarkStart w:id="193" w:name="_Toc3351"/>
      <w:r>
        <w:rPr>
          <w:rFonts w:hint="eastAsia" w:eastAsia="方正黑体_GBK" w:cs="方正黑体_GBK"/>
          <w:sz w:val="33"/>
          <w:szCs w:val="33"/>
        </w:rPr>
        <w:t>三、</w:t>
      </w:r>
      <w:bookmarkEnd w:id="176"/>
      <w:bookmarkEnd w:id="177"/>
      <w:bookmarkEnd w:id="178"/>
      <w:bookmarkEnd w:id="179"/>
      <w:bookmarkEnd w:id="180"/>
      <w:bookmarkEnd w:id="181"/>
      <w:bookmarkEnd w:id="182"/>
      <w:bookmarkEnd w:id="183"/>
      <w:bookmarkEnd w:id="184"/>
      <w:r>
        <w:rPr>
          <w:rFonts w:hint="eastAsia" w:eastAsia="方正黑体_GBK" w:cs="方正黑体_GBK"/>
          <w:sz w:val="33"/>
          <w:szCs w:val="33"/>
        </w:rPr>
        <w:t>全力构建现代工业体系</w:t>
      </w:r>
      <w:bookmarkEnd w:id="185"/>
      <w:bookmarkEnd w:id="193"/>
    </w:p>
    <w:p>
      <w:pPr>
        <w:spacing w:line="590" w:lineRule="exact"/>
        <w:ind w:firstLine="660" w:firstLineChars="200"/>
        <w:rPr>
          <w:rFonts w:eastAsia="方正仿宋_GBK"/>
          <w:sz w:val="33"/>
          <w:szCs w:val="33"/>
        </w:rPr>
      </w:pPr>
      <w:bookmarkStart w:id="194" w:name="_Toc20149"/>
      <w:bookmarkStart w:id="195" w:name="_Toc29300"/>
      <w:bookmarkStart w:id="196" w:name="_Toc9909"/>
      <w:bookmarkStart w:id="197" w:name="_Toc2480"/>
      <w:bookmarkStart w:id="198" w:name="_Toc11608"/>
      <w:r>
        <w:rPr>
          <w:rFonts w:hint="eastAsia" w:eastAsia="方正仿宋_GBK"/>
          <w:sz w:val="33"/>
          <w:szCs w:val="33"/>
        </w:rPr>
        <w:t>坚定不移实施新型工业化战略，强化创新驱动和数字赋能，加速壮大生物医药、装备制造、食品饮料三大支柱产业，</w:t>
      </w:r>
      <w:bookmarkStart w:id="199" w:name="_Toc13176"/>
      <w:bookmarkStart w:id="200" w:name="_Toc59789064"/>
      <w:bookmarkStart w:id="201" w:name="_Toc57982941"/>
      <w:bookmarkStart w:id="202" w:name="_Toc57907893"/>
      <w:bookmarkStart w:id="203" w:name="_Toc57907662"/>
      <w:r>
        <w:rPr>
          <w:rFonts w:hint="eastAsia" w:eastAsia="方正仿宋_GBK"/>
          <w:sz w:val="33"/>
          <w:szCs w:val="33"/>
        </w:rPr>
        <w:t>大力发展“</w:t>
      </w:r>
      <w:r>
        <w:rPr>
          <w:rFonts w:eastAsia="方正仿宋_GBK"/>
          <w:sz w:val="33"/>
          <w:szCs w:val="33"/>
        </w:rPr>
        <w:t>1</w:t>
      </w:r>
      <w:r>
        <w:rPr>
          <w:rFonts w:hint="eastAsia" w:eastAsia="方正仿宋_GBK"/>
          <w:sz w:val="33"/>
          <w:szCs w:val="33"/>
        </w:rPr>
        <w:t>+</w:t>
      </w:r>
      <w:r>
        <w:rPr>
          <w:rFonts w:eastAsia="方正仿宋_GBK"/>
          <w:sz w:val="33"/>
          <w:szCs w:val="33"/>
        </w:rPr>
        <w:t>2</w:t>
      </w:r>
      <w:r>
        <w:rPr>
          <w:rFonts w:hint="eastAsia" w:eastAsia="方正仿宋_GBK"/>
          <w:sz w:val="33"/>
          <w:szCs w:val="33"/>
        </w:rPr>
        <w:t>”现代工业产业和数字经济。</w:t>
      </w:r>
    </w:p>
    <w:p>
      <w:pPr>
        <w:spacing w:line="590" w:lineRule="exact"/>
        <w:ind w:firstLine="660" w:firstLineChars="200"/>
        <w:outlineLvl w:val="1"/>
        <w:rPr>
          <w:rFonts w:eastAsia="方正楷体_GBK" w:cs="方正楷体_GBK"/>
          <w:kern w:val="0"/>
          <w:sz w:val="33"/>
          <w:szCs w:val="33"/>
        </w:rPr>
      </w:pPr>
      <w:bookmarkStart w:id="204" w:name="_Toc6894"/>
      <w:r>
        <w:rPr>
          <w:rFonts w:hint="eastAsia" w:eastAsia="方正楷体_GBK" w:cs="方正楷体_GBK"/>
          <w:kern w:val="0"/>
          <w:sz w:val="33"/>
          <w:szCs w:val="33"/>
        </w:rPr>
        <w:t>（一）做强生物医药产业</w:t>
      </w:r>
      <w:bookmarkEnd w:id="199"/>
      <w:bookmarkEnd w:id="204"/>
      <w:r>
        <w:rPr>
          <w:rFonts w:hint="eastAsia" w:eastAsia="方正楷体_GBK" w:cs="方正楷体_GBK"/>
          <w:kern w:val="0"/>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把握医药科技前沿动向，加速培育原始创新能力显著优质企业，建成开放共享服务平台，促进医药产业向产业链高端迈进。到</w:t>
      </w:r>
      <w:r>
        <w:rPr>
          <w:rFonts w:eastAsia="方正仿宋_GBK"/>
          <w:sz w:val="33"/>
          <w:szCs w:val="33"/>
        </w:rPr>
        <w:t>2025</w:t>
      </w:r>
      <w:r>
        <w:rPr>
          <w:rFonts w:hint="eastAsia" w:eastAsia="方正仿宋_GBK"/>
          <w:sz w:val="33"/>
          <w:szCs w:val="33"/>
        </w:rPr>
        <w:t>年，医药产业年产值突破</w:t>
      </w:r>
      <w:r>
        <w:rPr>
          <w:rFonts w:eastAsia="方正仿宋_GBK"/>
          <w:sz w:val="33"/>
          <w:szCs w:val="33"/>
        </w:rPr>
        <w:t>300</w:t>
      </w:r>
      <w:r>
        <w:rPr>
          <w:rFonts w:hint="eastAsia" w:eastAsia="方正仿宋_GBK"/>
          <w:sz w:val="33"/>
          <w:szCs w:val="33"/>
        </w:rPr>
        <w:t>亿元。</w:t>
      </w:r>
    </w:p>
    <w:p>
      <w:pPr>
        <w:spacing w:line="590" w:lineRule="exact"/>
        <w:ind w:firstLine="663" w:firstLineChars="200"/>
        <w:outlineLvl w:val="2"/>
        <w:rPr>
          <w:rFonts w:eastAsia="方正仿宋_GBK" w:cs="方正仿宋_GBK"/>
          <w:sz w:val="33"/>
          <w:szCs w:val="33"/>
        </w:rPr>
      </w:pPr>
      <w:bookmarkStart w:id="205" w:name="_Toc26353"/>
      <w:r>
        <w:rPr>
          <w:rFonts w:hint="eastAsia" w:eastAsia="方正仿宋_GBK" w:cs="方正仿宋_GBK"/>
          <w:b/>
          <w:bCs/>
          <w:sz w:val="33"/>
          <w:szCs w:val="33"/>
        </w:rPr>
        <w:t>优化园区功能。</w:t>
      </w:r>
      <w:r>
        <w:rPr>
          <w:rFonts w:hint="eastAsia" w:eastAsia="方正仿宋_GBK"/>
          <w:sz w:val="33"/>
          <w:szCs w:val="33"/>
        </w:rPr>
        <w:t>修订经开区总体规划、控制性详细规划，实施园区调位扩区工作，合理布局医药化工园、精细化工园。立足专业化建设管理，科学规划高端原料药及制剂、现代中药及制剂、医疗器械等产业功能区，形成符合安全环保要求的科学布局。加快建设园区骨架道路、管网配套、危险化学品停车场、应急处理池及应急处理中心、固体危险废物处理站、环保安全可视化监测预警平台等设施，完善园区功能配套，提升园区承载能力。全面推进园区企业园林式管理，提升园区品质。做实广蓉合作“双飞地”模式，共建岳池—合川医药健康产业示范园区，争创国家级绿色原料药集中生产基地、节能标准化示范园区，拓展重大医药项目落地空间。</w:t>
      </w:r>
      <w:bookmarkEnd w:id="205"/>
    </w:p>
    <w:p>
      <w:pPr>
        <w:spacing w:line="590" w:lineRule="exact"/>
        <w:ind w:firstLine="663" w:firstLineChars="200"/>
        <w:outlineLvl w:val="2"/>
        <w:rPr>
          <w:rFonts w:eastAsia="方正仿宋_GBK" w:cs="方正仿宋_GBK"/>
          <w:sz w:val="33"/>
          <w:szCs w:val="33"/>
        </w:rPr>
      </w:pPr>
      <w:bookmarkStart w:id="206" w:name="_Toc20291"/>
      <w:r>
        <w:rPr>
          <w:rFonts w:hint="eastAsia" w:eastAsia="方正仿宋_GBK" w:cs="方正仿宋_GBK"/>
          <w:b/>
          <w:bCs/>
          <w:sz w:val="33"/>
          <w:szCs w:val="33"/>
        </w:rPr>
        <w:t>做大产业集群。</w:t>
      </w:r>
      <w:r>
        <w:rPr>
          <w:rFonts w:hint="eastAsia" w:eastAsia="方正仿宋_GBK" w:cs="方正仿宋_GBK"/>
          <w:sz w:val="33"/>
          <w:szCs w:val="33"/>
        </w:rPr>
        <w:t>聚焦制剂、高端原料药、医疗器械等领域，引进一批带动力强、产品线长的百强医药企业，</w:t>
      </w:r>
      <w:r>
        <w:rPr>
          <w:rFonts w:hint="eastAsia" w:eastAsia="方正仿宋_GBK"/>
          <w:sz w:val="33"/>
          <w:szCs w:val="33"/>
        </w:rPr>
        <w:t>培育一批医药龙头企业，到</w:t>
      </w:r>
      <w:r>
        <w:rPr>
          <w:rFonts w:eastAsia="方正仿宋_GBK"/>
          <w:sz w:val="33"/>
          <w:szCs w:val="33"/>
        </w:rPr>
        <w:t>2025</w:t>
      </w:r>
      <w:r>
        <w:rPr>
          <w:rFonts w:hint="eastAsia" w:eastAsia="方正仿宋_GBK"/>
          <w:sz w:val="33"/>
          <w:szCs w:val="33"/>
        </w:rPr>
        <w:t>年，培育</w:t>
      </w:r>
      <w:r>
        <w:rPr>
          <w:rFonts w:eastAsia="方正仿宋_GBK"/>
          <w:sz w:val="33"/>
          <w:szCs w:val="33"/>
        </w:rPr>
        <w:t>20</w:t>
      </w:r>
      <w:r>
        <w:rPr>
          <w:rFonts w:hint="eastAsia" w:eastAsia="方正仿宋_GBK"/>
          <w:sz w:val="33"/>
          <w:szCs w:val="33"/>
        </w:rPr>
        <w:t>亿元级医药企业</w:t>
      </w:r>
      <w:r>
        <w:rPr>
          <w:rFonts w:eastAsia="方正仿宋_GBK"/>
          <w:sz w:val="33"/>
          <w:szCs w:val="33"/>
        </w:rPr>
        <w:t>2</w:t>
      </w:r>
      <w:r>
        <w:rPr>
          <w:rFonts w:hint="eastAsia" w:eastAsia="方正仿宋_GBK"/>
          <w:sz w:val="33"/>
          <w:szCs w:val="33"/>
        </w:rPr>
        <w:t>户以上，</w:t>
      </w:r>
      <w:r>
        <w:rPr>
          <w:rFonts w:eastAsia="方正仿宋_GBK"/>
          <w:sz w:val="33"/>
          <w:szCs w:val="33"/>
        </w:rPr>
        <w:t>10</w:t>
      </w:r>
      <w:r>
        <w:rPr>
          <w:rFonts w:hint="eastAsia" w:eastAsia="方正仿宋_GBK"/>
          <w:sz w:val="33"/>
          <w:szCs w:val="33"/>
        </w:rPr>
        <w:t>亿元级医药企业</w:t>
      </w:r>
      <w:r>
        <w:rPr>
          <w:rFonts w:eastAsia="方正仿宋_GBK"/>
          <w:sz w:val="33"/>
          <w:szCs w:val="33"/>
        </w:rPr>
        <w:t>5</w:t>
      </w:r>
      <w:r>
        <w:rPr>
          <w:rFonts w:hint="eastAsia" w:eastAsia="方正仿宋_GBK"/>
          <w:sz w:val="33"/>
          <w:szCs w:val="33"/>
        </w:rPr>
        <w:t>户以上，</w:t>
      </w:r>
      <w:r>
        <w:rPr>
          <w:rFonts w:eastAsia="方正仿宋_GBK"/>
          <w:sz w:val="33"/>
          <w:szCs w:val="33"/>
        </w:rPr>
        <w:t>5</w:t>
      </w:r>
      <w:r>
        <w:rPr>
          <w:rFonts w:hint="eastAsia" w:eastAsia="方正仿宋_GBK"/>
          <w:sz w:val="33"/>
          <w:szCs w:val="33"/>
        </w:rPr>
        <w:t>亿元级医药企业</w:t>
      </w:r>
      <w:r>
        <w:rPr>
          <w:rFonts w:eastAsia="方正仿宋_GBK"/>
          <w:sz w:val="33"/>
          <w:szCs w:val="33"/>
        </w:rPr>
        <w:t>10</w:t>
      </w:r>
      <w:r>
        <w:rPr>
          <w:rFonts w:hint="eastAsia" w:eastAsia="方正仿宋_GBK"/>
          <w:sz w:val="33"/>
          <w:szCs w:val="33"/>
        </w:rPr>
        <w:t>户以上。构建“瞪羚企业”精准服务体系，支持掌握前沿核心技术、具有高成长性的企业发展壮大，扶持一批技术先进、核心竞争力强的骨干企业，鼓励企业向知识产权创造、核心品牌塑造等价值链高端环节延伸，降低企业研发负担，推进创新成果产业化，到</w:t>
      </w:r>
      <w:r>
        <w:rPr>
          <w:rFonts w:eastAsia="方正仿宋_GBK"/>
          <w:sz w:val="33"/>
          <w:szCs w:val="33"/>
        </w:rPr>
        <w:t>2025</w:t>
      </w:r>
      <w:r>
        <w:rPr>
          <w:rFonts w:hint="eastAsia" w:eastAsia="方正仿宋_GBK"/>
          <w:sz w:val="33"/>
          <w:szCs w:val="33"/>
        </w:rPr>
        <w:t>年，引进“科技小巨人医药企业”</w:t>
      </w:r>
      <w:r>
        <w:rPr>
          <w:rFonts w:eastAsia="方正仿宋_GBK"/>
          <w:sz w:val="33"/>
          <w:szCs w:val="33"/>
        </w:rPr>
        <w:t>5</w:t>
      </w:r>
      <w:r>
        <w:rPr>
          <w:rFonts w:hint="eastAsia" w:eastAsia="方正仿宋_GBK"/>
          <w:sz w:val="33"/>
          <w:szCs w:val="33"/>
        </w:rPr>
        <w:t>户以上。</w:t>
      </w:r>
      <w:r>
        <w:rPr>
          <w:rFonts w:hint="eastAsia" w:eastAsia="方正仿宋_GBK" w:cs="方正仿宋_GBK"/>
          <w:sz w:val="33"/>
          <w:szCs w:val="33"/>
        </w:rPr>
        <w:t>设立生物医药产业基金，吸引社会资本投资运营，为生物医药产业重大项目建设提供资金保障。引进和培育一批掌握药物发现、药学研究、临床研究、医学统计等核心技术的专业服务型企业。</w:t>
      </w:r>
      <w:bookmarkEnd w:id="206"/>
    </w:p>
    <w:p>
      <w:pPr>
        <w:spacing w:line="590" w:lineRule="exact"/>
        <w:ind w:firstLine="663" w:firstLineChars="200"/>
        <w:outlineLvl w:val="2"/>
        <w:rPr>
          <w:rFonts w:eastAsia="方正仿宋_GBK" w:cs="方正仿宋_GBK"/>
          <w:sz w:val="33"/>
          <w:szCs w:val="33"/>
        </w:rPr>
      </w:pPr>
      <w:bookmarkStart w:id="207" w:name="_Toc27239"/>
      <w:r>
        <w:rPr>
          <w:rFonts w:hint="eastAsia" w:eastAsia="方正仿宋_GBK" w:cs="方正仿宋_GBK"/>
          <w:b/>
          <w:bCs/>
          <w:sz w:val="33"/>
          <w:szCs w:val="33"/>
        </w:rPr>
        <w:t>推进研发创新。</w:t>
      </w:r>
      <w:r>
        <w:rPr>
          <w:rFonts w:hint="eastAsia" w:eastAsia="方正仿宋_GBK" w:cs="方正仿宋_GBK"/>
          <w:sz w:val="33"/>
          <w:szCs w:val="33"/>
        </w:rPr>
        <w:t>高标准建成成都研发基地，引进一批公共技术服务和</w:t>
      </w:r>
      <w:r>
        <w:rPr>
          <w:rFonts w:hint="eastAsia" w:eastAsia="方正仿宋_GBK" w:cs="方正仿宋_GBK"/>
          <w:spacing w:val="-2"/>
          <w:sz w:val="33"/>
          <w:szCs w:val="33"/>
        </w:rPr>
        <w:t>研发机构入驻，打造岳池生物医药产业科技供给中心。高标准运营广安岳池创新药物公共服务中心，引入第三方药品检验检测机构，建立院士（专家）工作站和产业技术研究院等平台，打造成渝地区小试、中试和产业化创新服务平台。鼓励企业自建企业技术中心、工程（技术）研究中心等技术平台，增强企业自主创新能力，到</w:t>
      </w:r>
      <w:r>
        <w:rPr>
          <w:rFonts w:eastAsia="方正仿宋_GBK"/>
          <w:spacing w:val="-2"/>
          <w:sz w:val="33"/>
          <w:szCs w:val="33"/>
        </w:rPr>
        <w:t>2025年，建成国家级、省级企业技术中心等技术平台3</w:t>
      </w:r>
      <w:r>
        <w:rPr>
          <w:rFonts w:hint="eastAsia" w:eastAsia="方正仿宋_GBK" w:cs="方正仿宋_GBK"/>
          <w:spacing w:val="-2"/>
          <w:sz w:val="33"/>
          <w:szCs w:val="33"/>
        </w:rPr>
        <w:t>个以上，构建生物医药产业三级创新体系；</w:t>
      </w:r>
      <w:r>
        <w:rPr>
          <w:rFonts w:hint="eastAsia" w:eastAsia="方正仿宋_GBK"/>
          <w:spacing w:val="-2"/>
          <w:sz w:val="33"/>
          <w:szCs w:val="33"/>
        </w:rPr>
        <w:t>加强与澳门大学、四川大学等高校院所合作，引入高校科研资源，探索共建高端化学药重点实验室、药学分析研究所、仿制药一致性评价等创新平台，为园区企业提供高品质服务。</w:t>
      </w:r>
      <w:r>
        <w:rPr>
          <w:rFonts w:hint="eastAsia" w:eastAsia="方正仿宋_GBK" w:cs="方正仿宋_GBK"/>
          <w:spacing w:val="-2"/>
          <w:sz w:val="33"/>
          <w:szCs w:val="33"/>
        </w:rPr>
        <w:t>推行“</w:t>
      </w:r>
      <w:r>
        <w:rPr>
          <w:rFonts w:hint="eastAsia" w:eastAsia="方正仿宋_GBK"/>
          <w:spacing w:val="-2"/>
          <w:sz w:val="33"/>
          <w:szCs w:val="33"/>
        </w:rPr>
        <w:t>星期天</w:t>
      </w:r>
      <w:r>
        <w:rPr>
          <w:rFonts w:hint="eastAsia" w:eastAsia="方正仿宋_GBK" w:cs="方正仿宋_GBK"/>
          <w:spacing w:val="-2"/>
          <w:sz w:val="33"/>
          <w:szCs w:val="33"/>
        </w:rPr>
        <w:t>工程师”“候鸟式人才”等模式，柔性引进药学院士、专家、博士等高智人才，完善医药专家智库</w:t>
      </w:r>
      <w:r>
        <w:rPr>
          <w:rFonts w:hint="eastAsia" w:eastAsia="方正仿宋_GBK"/>
          <w:spacing w:val="-2"/>
          <w:sz w:val="33"/>
          <w:szCs w:val="33"/>
        </w:rPr>
        <w:t>；</w:t>
      </w:r>
      <w:r>
        <w:rPr>
          <w:rFonts w:hint="eastAsia" w:eastAsia="方正仿宋_GBK" w:cs="方正仿宋_GBK"/>
          <w:spacing w:val="-2"/>
          <w:sz w:val="33"/>
          <w:szCs w:val="33"/>
        </w:rPr>
        <w:t>开展“订单式”人才培养，依托广安职业技术学校，为企业定向培养药品生产、检验等专业技术人才，到</w:t>
      </w:r>
      <w:r>
        <w:rPr>
          <w:rFonts w:eastAsia="方正仿宋_GBK"/>
          <w:spacing w:val="-2"/>
          <w:sz w:val="33"/>
          <w:szCs w:val="33"/>
        </w:rPr>
        <w:t>2025年，引进药学院士1名以上，引进博士10</w:t>
      </w:r>
      <w:r>
        <w:rPr>
          <w:rFonts w:hint="eastAsia" w:eastAsia="方正仿宋_GBK" w:cs="方正仿宋_GBK"/>
          <w:spacing w:val="-2"/>
          <w:sz w:val="33"/>
          <w:szCs w:val="33"/>
        </w:rPr>
        <w:t>名以上。</w:t>
      </w:r>
      <w:bookmarkEnd w:id="194"/>
      <w:bookmarkEnd w:id="195"/>
      <w:bookmarkEnd w:id="196"/>
      <w:bookmarkEnd w:id="197"/>
      <w:bookmarkEnd w:id="198"/>
      <w:bookmarkEnd w:id="200"/>
      <w:bookmarkEnd w:id="201"/>
      <w:bookmarkEnd w:id="202"/>
      <w:bookmarkEnd w:id="203"/>
      <w:bookmarkEnd w:id="207"/>
      <w:bookmarkStart w:id="208" w:name="_Toc59789070"/>
      <w:bookmarkStart w:id="209" w:name="_Toc16031"/>
      <w:bookmarkStart w:id="210" w:name="_Toc12179"/>
      <w:bookmarkStart w:id="211" w:name="_Toc26859"/>
    </w:p>
    <w:p>
      <w:pPr>
        <w:spacing w:line="590" w:lineRule="exact"/>
        <w:ind w:firstLine="660" w:firstLineChars="200"/>
        <w:outlineLvl w:val="1"/>
        <w:rPr>
          <w:rFonts w:eastAsia="方正仿宋_GBK" w:cs="方正仿宋_GBK"/>
          <w:bCs/>
          <w:sz w:val="33"/>
          <w:szCs w:val="33"/>
        </w:rPr>
      </w:pPr>
      <w:bookmarkStart w:id="212" w:name="_Toc12573"/>
      <w:r>
        <w:rPr>
          <w:rFonts w:hint="eastAsia" w:eastAsia="方正楷体_GBK" w:cs="方正仿宋_GBK"/>
          <w:bCs/>
          <w:sz w:val="33"/>
          <w:szCs w:val="33"/>
        </w:rPr>
        <w:t>（二）做特食品饮料产业</w:t>
      </w:r>
      <w:bookmarkEnd w:id="208"/>
      <w:bookmarkEnd w:id="209"/>
      <w:bookmarkEnd w:id="212"/>
      <w:r>
        <w:rPr>
          <w:rFonts w:hint="eastAsia" w:eastAsia="方正楷体_GBK" w:cs="方正仿宋_GBK"/>
          <w:bCs/>
          <w:sz w:val="33"/>
          <w:szCs w:val="33"/>
        </w:rPr>
        <w:t>。</w:t>
      </w:r>
    </w:p>
    <w:p>
      <w:pPr>
        <w:spacing w:line="590" w:lineRule="exact"/>
        <w:ind w:firstLine="660" w:firstLineChars="200"/>
        <w:rPr>
          <w:rFonts w:eastAsia="方正仿宋_GBK"/>
          <w:sz w:val="33"/>
          <w:szCs w:val="33"/>
        </w:rPr>
      </w:pPr>
      <w:r>
        <w:rPr>
          <w:rFonts w:hint="eastAsia" w:eastAsia="方正仿宋_GBK" w:cs="方正仿宋_GBK"/>
          <w:sz w:val="33"/>
          <w:szCs w:val="33"/>
        </w:rPr>
        <w:t>坚持特色化、品牌化、规模化发展思路，重点发展岳池米粉，同步发展白酒和其他农产品加工产业，加快构建以岳池米粉为主导的特色食品饮料产业集群。</w:t>
      </w:r>
      <w:r>
        <w:rPr>
          <w:rFonts w:hint="eastAsia" w:eastAsia="方正仿宋_GBK"/>
          <w:sz w:val="33"/>
          <w:szCs w:val="33"/>
        </w:rPr>
        <w:t>到</w:t>
      </w:r>
      <w:r>
        <w:rPr>
          <w:rFonts w:eastAsia="方正仿宋_GBK"/>
          <w:sz w:val="33"/>
          <w:szCs w:val="33"/>
        </w:rPr>
        <w:t>2025</w:t>
      </w:r>
      <w:r>
        <w:rPr>
          <w:rFonts w:hint="eastAsia" w:eastAsia="方正仿宋_GBK"/>
          <w:sz w:val="33"/>
          <w:szCs w:val="33"/>
        </w:rPr>
        <w:t>年，食品饮料产业年产值达</w:t>
      </w:r>
      <w:r>
        <w:rPr>
          <w:rFonts w:eastAsia="方正仿宋_GBK"/>
          <w:sz w:val="33"/>
          <w:szCs w:val="33"/>
        </w:rPr>
        <w:t>150</w:t>
      </w:r>
      <w:r>
        <w:rPr>
          <w:rFonts w:hint="eastAsia" w:eastAsia="方正仿宋_GBK"/>
          <w:sz w:val="33"/>
          <w:szCs w:val="33"/>
        </w:rPr>
        <w:t>亿元。</w:t>
      </w:r>
    </w:p>
    <w:p>
      <w:pPr>
        <w:spacing w:line="590" w:lineRule="exact"/>
        <w:ind w:firstLine="663" w:firstLineChars="200"/>
        <w:outlineLvl w:val="2"/>
        <w:rPr>
          <w:rFonts w:eastAsia="方正仿宋_GBK"/>
          <w:sz w:val="33"/>
          <w:szCs w:val="33"/>
        </w:rPr>
      </w:pPr>
      <w:bookmarkStart w:id="213" w:name="_Toc5962"/>
      <w:r>
        <w:rPr>
          <w:rFonts w:hint="eastAsia" w:eastAsia="方正仿宋_GBK" w:cs="方正仿宋_GBK"/>
          <w:b/>
          <w:bCs/>
          <w:sz w:val="33"/>
          <w:szCs w:val="33"/>
        </w:rPr>
        <w:t>做优岳池米粉产业链。</w:t>
      </w:r>
      <w:r>
        <w:rPr>
          <w:rFonts w:hint="eastAsia" w:eastAsia="方正仿宋_GBK"/>
          <w:sz w:val="33"/>
          <w:szCs w:val="33"/>
        </w:rPr>
        <w:t>绿色化、</w:t>
      </w:r>
      <w:r>
        <w:rPr>
          <w:rFonts w:eastAsia="方正仿宋_GBK"/>
          <w:sz w:val="33"/>
          <w:szCs w:val="33"/>
        </w:rPr>
        <w:t>标准化、规模化</w:t>
      </w:r>
      <w:r>
        <w:rPr>
          <w:rFonts w:hint="eastAsia" w:eastAsia="方正仿宋_GBK"/>
          <w:sz w:val="33"/>
          <w:szCs w:val="33"/>
        </w:rPr>
        <w:t>种植“黄龙贡米”，</w:t>
      </w:r>
      <w:r>
        <w:rPr>
          <w:rFonts w:eastAsia="方正仿宋_GBK"/>
          <w:sz w:val="33"/>
          <w:szCs w:val="33"/>
        </w:rPr>
        <w:t>选育一批符合米粉生产的优质水稻品种</w:t>
      </w:r>
      <w:r>
        <w:rPr>
          <w:rFonts w:hint="eastAsia" w:eastAsia="方正仿宋_GBK"/>
          <w:sz w:val="33"/>
          <w:szCs w:val="33"/>
        </w:rPr>
        <w:t>，建成</w:t>
      </w:r>
      <w:r>
        <w:rPr>
          <w:rFonts w:eastAsia="方正仿宋_GBK"/>
          <w:sz w:val="33"/>
          <w:szCs w:val="33"/>
        </w:rPr>
        <w:t>1万亩</w:t>
      </w:r>
      <w:r>
        <w:rPr>
          <w:rFonts w:hint="eastAsia" w:ascii="方正仿宋_GBK" w:hAnsi="方正仿宋_GBK" w:eastAsia="方正仿宋_GBK" w:cs="方正仿宋_GBK"/>
          <w:sz w:val="33"/>
          <w:szCs w:val="33"/>
        </w:rPr>
        <w:t>“黄龙贡米”核心</w:t>
      </w:r>
      <w:r>
        <w:rPr>
          <w:rFonts w:eastAsia="方正仿宋_GBK"/>
          <w:sz w:val="33"/>
          <w:szCs w:val="33"/>
        </w:rPr>
        <w:t>示范片、10万亩岳池米粉优质原材料核心示范基地、100万亩岳池米粉优质原材料产业示范带。</w:t>
      </w:r>
      <w:r>
        <w:rPr>
          <w:rFonts w:hint="eastAsia" w:eastAsia="方正仿宋_GBK"/>
          <w:sz w:val="33"/>
          <w:szCs w:val="33"/>
        </w:rPr>
        <w:t>按照“一厨、两馆、三中心、N企业”规划，建设集生产加工、研发创新、展示展销等功能于一体的米粉产业核心园区，投产一批市场占有率高、经济效益好、辐射带动强、成长潜力大的龙头企业，打造岳池米粉产业龙头企业集聚高地。与四川旅游学院、中国农科院等高校院所合作建立米粉研究中心，创新生产工艺、产品业态，研制功能性、风味性、方便性米粉及衍生产品，提升岳池米粉产业竞争力。实施“岳池米粉</w:t>
      </w:r>
      <w:r>
        <w:rPr>
          <w:rFonts w:eastAsia="方正仿宋_GBK"/>
          <w:sz w:val="33"/>
          <w:szCs w:val="33"/>
        </w:rPr>
        <w:t>+</w:t>
      </w:r>
      <w:r>
        <w:rPr>
          <w:rFonts w:hint="eastAsia" w:eastAsia="方正仿宋_GBK"/>
          <w:sz w:val="33"/>
          <w:szCs w:val="33"/>
        </w:rPr>
        <w:t>”模式，在全国开办“岳池米粉”连锁店，探索“线上线下”双轨营销，打响“岳池米粉”特色品牌。</w:t>
      </w:r>
      <w:bookmarkEnd w:id="213"/>
    </w:p>
    <w:p>
      <w:pPr>
        <w:spacing w:line="590" w:lineRule="exact"/>
        <w:ind w:firstLine="663" w:firstLineChars="200"/>
        <w:outlineLvl w:val="2"/>
        <w:rPr>
          <w:rFonts w:eastAsia="方正仿宋_GBK"/>
          <w:sz w:val="33"/>
          <w:szCs w:val="33"/>
        </w:rPr>
      </w:pPr>
      <w:bookmarkStart w:id="214" w:name="_Toc28107"/>
      <w:bookmarkStart w:id="215" w:name="_Toc57907895"/>
      <w:bookmarkStart w:id="216" w:name="_Toc57907664"/>
      <w:bookmarkStart w:id="217" w:name="_Toc59789073"/>
      <w:bookmarkStart w:id="218" w:name="_Toc57982943"/>
      <w:r>
        <w:rPr>
          <w:rFonts w:hint="eastAsia" w:eastAsia="方正仿宋_GBK" w:cs="方正仿宋_GBK"/>
          <w:b/>
          <w:bCs/>
          <w:sz w:val="33"/>
          <w:szCs w:val="33"/>
        </w:rPr>
        <w:t>集聚化发展白酒产业。</w:t>
      </w:r>
      <w:r>
        <w:rPr>
          <w:rFonts w:hint="eastAsia" w:eastAsia="方正仿宋_GBK"/>
          <w:sz w:val="33"/>
          <w:szCs w:val="33"/>
        </w:rPr>
        <w:t>传承和创新岳池特曲传统“双糯”酿造工艺，与科研院所建立协同研发平台，突破酿造、储藏、勾调关键技术，推出高品质、标准化、个性化产品，打造川东北第一白酒品牌，做大做强岳池特曲酒业。充分发挥龙头企业的示范带动作用，严格白酒生产标准，整合白酒生产资源，规范小微酒厂生产，提升全县白酒产业的整体发展水平和效益。深挖白酒酿造、窖藏、饮用等文化内涵，举办白酒品酒会和白酒发展论坛，提升白酒品牌文化包装、宣传和推介力度，打造具有地方特色的白酒产业聚集带。</w:t>
      </w:r>
      <w:bookmarkEnd w:id="214"/>
    </w:p>
    <w:p>
      <w:pPr>
        <w:spacing w:line="590" w:lineRule="exact"/>
        <w:ind w:firstLine="663" w:firstLineChars="200"/>
        <w:outlineLvl w:val="2"/>
        <w:rPr>
          <w:rFonts w:eastAsia="方正仿宋_GBK" w:cs="方正仿宋_GBK"/>
          <w:bCs/>
          <w:sz w:val="33"/>
          <w:szCs w:val="33"/>
        </w:rPr>
      </w:pPr>
      <w:bookmarkStart w:id="219" w:name="_Toc26463"/>
      <w:r>
        <w:rPr>
          <w:rFonts w:hint="eastAsia" w:eastAsia="方正仿宋_GBK" w:cs="方正仿宋_GBK"/>
          <w:b/>
          <w:bCs/>
          <w:sz w:val="33"/>
          <w:szCs w:val="33"/>
        </w:rPr>
        <w:t>做强农产品精深加工</w:t>
      </w:r>
      <w:r>
        <w:rPr>
          <w:rFonts w:eastAsia="方正仿宋_GBK" w:cs="方正仿宋_GBK"/>
          <w:b/>
          <w:bCs/>
          <w:sz w:val="33"/>
          <w:szCs w:val="33"/>
        </w:rPr>
        <w:t>。</w:t>
      </w:r>
      <w:r>
        <w:rPr>
          <w:rFonts w:eastAsia="方正仿宋_GBK"/>
          <w:sz w:val="33"/>
          <w:szCs w:val="33"/>
        </w:rPr>
        <w:t>强化</w:t>
      </w:r>
      <w:r>
        <w:rPr>
          <w:rFonts w:hint="eastAsia" w:eastAsia="方正仿宋_GBK"/>
          <w:sz w:val="33"/>
          <w:szCs w:val="33"/>
        </w:rPr>
        <w:t>农产品</w:t>
      </w:r>
      <w:r>
        <w:rPr>
          <w:rFonts w:eastAsia="方正仿宋_GBK"/>
          <w:sz w:val="33"/>
          <w:szCs w:val="33"/>
        </w:rPr>
        <w:t>上下游产业链建设，重点发展优质米面加工以及菜籽油、花椒油精炼加工，</w:t>
      </w:r>
      <w:r>
        <w:rPr>
          <w:rFonts w:hint="eastAsia" w:eastAsia="方正仿宋_GBK"/>
          <w:sz w:val="33"/>
          <w:szCs w:val="33"/>
        </w:rPr>
        <w:t>大力</w:t>
      </w:r>
      <w:r>
        <w:rPr>
          <w:rFonts w:eastAsia="方正仿宋_GBK"/>
          <w:sz w:val="33"/>
          <w:szCs w:val="33"/>
        </w:rPr>
        <w:t>开发蔬菜</w:t>
      </w:r>
      <w:r>
        <w:rPr>
          <w:rFonts w:hint="eastAsia" w:eastAsia="方正仿宋_GBK"/>
          <w:sz w:val="33"/>
          <w:szCs w:val="33"/>
        </w:rPr>
        <w:t>脱水</w:t>
      </w:r>
      <w:r>
        <w:rPr>
          <w:rFonts w:eastAsia="方正仿宋_GBK"/>
          <w:sz w:val="33"/>
          <w:szCs w:val="33"/>
        </w:rPr>
        <w:t>、</w:t>
      </w:r>
      <w:r>
        <w:rPr>
          <w:rFonts w:hint="eastAsia" w:eastAsia="方正仿宋_GBK"/>
          <w:sz w:val="33"/>
          <w:szCs w:val="33"/>
        </w:rPr>
        <w:t>腌</w:t>
      </w:r>
      <w:r>
        <w:rPr>
          <w:rFonts w:eastAsia="方正仿宋_GBK"/>
          <w:sz w:val="33"/>
          <w:szCs w:val="33"/>
        </w:rPr>
        <w:t>制</w:t>
      </w:r>
      <w:r>
        <w:rPr>
          <w:rFonts w:hint="eastAsia" w:eastAsia="方正仿宋_GBK"/>
          <w:sz w:val="33"/>
          <w:szCs w:val="33"/>
        </w:rPr>
        <w:t>，水果罐装、提取，药材切片、烘焙，</w:t>
      </w:r>
      <w:r>
        <w:rPr>
          <w:rFonts w:eastAsia="方正仿宋_GBK"/>
          <w:sz w:val="33"/>
          <w:szCs w:val="33"/>
        </w:rPr>
        <w:t>调味品生产等产业，提高</w:t>
      </w:r>
      <w:r>
        <w:rPr>
          <w:rFonts w:hint="eastAsia" w:eastAsia="方正仿宋_GBK"/>
          <w:sz w:val="33"/>
          <w:szCs w:val="33"/>
        </w:rPr>
        <w:t>农产品</w:t>
      </w:r>
      <w:r>
        <w:rPr>
          <w:rFonts w:eastAsia="方正仿宋_GBK"/>
          <w:sz w:val="33"/>
          <w:szCs w:val="33"/>
        </w:rPr>
        <w:t>资源利用率和转化增值水平，带动农业产业化发展。</w:t>
      </w:r>
      <w:r>
        <w:rPr>
          <w:rFonts w:hint="eastAsia" w:eastAsia="方正仿宋_GBK"/>
          <w:sz w:val="33"/>
          <w:szCs w:val="33"/>
        </w:rPr>
        <w:t>做大</w:t>
      </w:r>
      <w:r>
        <w:rPr>
          <w:rFonts w:hint="eastAsia" w:eastAsia="方正仿宋_GBK" w:cs="方正仿宋_GBK"/>
          <w:sz w:val="33"/>
          <w:szCs w:val="33"/>
        </w:rPr>
        <w:t>“岳池藤椒”“顾县豆干”“天登酱油”“西板豆豉”</w:t>
      </w:r>
      <w:r>
        <w:rPr>
          <w:rFonts w:eastAsia="方正仿宋_GBK"/>
          <w:sz w:val="33"/>
          <w:szCs w:val="33"/>
        </w:rPr>
        <w:t>等</w:t>
      </w:r>
      <w:r>
        <w:rPr>
          <w:rFonts w:hint="eastAsia" w:eastAsia="方正仿宋_GBK"/>
          <w:sz w:val="33"/>
          <w:szCs w:val="33"/>
        </w:rPr>
        <w:t>名特产品规模</w:t>
      </w:r>
      <w:r>
        <w:rPr>
          <w:rFonts w:eastAsia="方正仿宋_GBK"/>
          <w:sz w:val="33"/>
          <w:szCs w:val="33"/>
        </w:rPr>
        <w:t>，扩大</w:t>
      </w:r>
      <w:r>
        <w:rPr>
          <w:rFonts w:hint="eastAsia" w:eastAsia="方正仿宋_GBK"/>
          <w:sz w:val="33"/>
          <w:szCs w:val="33"/>
        </w:rPr>
        <w:t>传统工艺产品</w:t>
      </w:r>
      <w:r>
        <w:rPr>
          <w:rFonts w:eastAsia="方正仿宋_GBK"/>
          <w:sz w:val="33"/>
          <w:szCs w:val="33"/>
        </w:rPr>
        <w:t>品牌</w:t>
      </w:r>
      <w:r>
        <w:rPr>
          <w:rFonts w:hint="eastAsia" w:eastAsia="方正仿宋_GBK"/>
          <w:sz w:val="33"/>
          <w:szCs w:val="33"/>
        </w:rPr>
        <w:t>价值。支持“顺福来”油脂、“天登酱油”拓展市场，引导“岳池藤椒”研发系列产品、集中品牌管理，</w:t>
      </w:r>
      <w:r>
        <w:rPr>
          <w:rFonts w:eastAsia="方正仿宋_GBK"/>
          <w:sz w:val="33"/>
          <w:szCs w:val="33"/>
        </w:rPr>
        <w:t>实现</w:t>
      </w:r>
      <w:r>
        <w:rPr>
          <w:rFonts w:hint="eastAsia" w:eastAsia="方正仿宋_GBK"/>
          <w:sz w:val="33"/>
          <w:szCs w:val="33"/>
        </w:rPr>
        <w:t>规模提升、</w:t>
      </w:r>
      <w:r>
        <w:rPr>
          <w:rFonts w:eastAsia="方正仿宋_GBK"/>
          <w:sz w:val="33"/>
          <w:szCs w:val="33"/>
        </w:rPr>
        <w:t>产业升级。</w:t>
      </w:r>
      <w:bookmarkEnd w:id="219"/>
    </w:p>
    <w:bookmarkEnd w:id="215"/>
    <w:bookmarkEnd w:id="216"/>
    <w:bookmarkEnd w:id="217"/>
    <w:bookmarkEnd w:id="218"/>
    <w:p>
      <w:pPr>
        <w:spacing w:line="590" w:lineRule="exact"/>
        <w:ind w:firstLine="660" w:firstLineChars="200"/>
        <w:outlineLvl w:val="1"/>
        <w:rPr>
          <w:rFonts w:eastAsia="方正仿宋_GBK"/>
          <w:bCs/>
          <w:sz w:val="33"/>
          <w:szCs w:val="33"/>
        </w:rPr>
      </w:pPr>
      <w:bookmarkStart w:id="220" w:name="_Toc15830"/>
      <w:bookmarkStart w:id="221" w:name="_Toc31436"/>
      <w:bookmarkStart w:id="222" w:name="_Toc59789075"/>
      <w:r>
        <w:rPr>
          <w:rFonts w:eastAsia="方正楷体_GBK"/>
          <w:bCs/>
          <w:sz w:val="33"/>
          <w:szCs w:val="33"/>
        </w:rPr>
        <w:t>（三）</w:t>
      </w:r>
      <w:bookmarkEnd w:id="220"/>
      <w:r>
        <w:rPr>
          <w:rFonts w:eastAsia="方正楷体_GBK"/>
          <w:bCs/>
          <w:sz w:val="33"/>
          <w:szCs w:val="33"/>
        </w:rPr>
        <w:t>做优装备制造产业</w:t>
      </w:r>
      <w:bookmarkEnd w:id="221"/>
      <w:r>
        <w:rPr>
          <w:rFonts w:hint="eastAsia" w:eastAsia="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坚定不移建设制造强县，聚焦核心基础零部件、先进基础工艺等关键领域，加快实施产业基础再造工程，补齐制造业短板，保持制造业比重基本稳定。到</w:t>
      </w:r>
      <w:r>
        <w:rPr>
          <w:rFonts w:eastAsia="方正仿宋_GBK"/>
          <w:sz w:val="33"/>
          <w:szCs w:val="33"/>
        </w:rPr>
        <w:t>2025</w:t>
      </w:r>
      <w:r>
        <w:rPr>
          <w:rFonts w:hint="eastAsia" w:eastAsia="方正仿宋_GBK"/>
          <w:sz w:val="33"/>
          <w:szCs w:val="33"/>
        </w:rPr>
        <w:t>年，装备制造产业年产值达</w:t>
      </w:r>
      <w:r>
        <w:rPr>
          <w:rFonts w:eastAsia="方正仿宋_GBK"/>
          <w:sz w:val="33"/>
          <w:szCs w:val="33"/>
        </w:rPr>
        <w:t>300</w:t>
      </w:r>
      <w:r>
        <w:rPr>
          <w:rFonts w:hint="eastAsia" w:eastAsia="方正仿宋_GBK"/>
          <w:sz w:val="33"/>
          <w:szCs w:val="33"/>
        </w:rPr>
        <w:t>亿元。</w:t>
      </w:r>
    </w:p>
    <w:p>
      <w:pPr>
        <w:spacing w:line="590" w:lineRule="exact"/>
        <w:ind w:firstLine="663" w:firstLineChars="200"/>
        <w:outlineLvl w:val="2"/>
        <w:rPr>
          <w:rFonts w:eastAsia="方正仿宋_GBK"/>
          <w:bCs/>
          <w:sz w:val="33"/>
          <w:szCs w:val="33"/>
        </w:rPr>
      </w:pPr>
      <w:bookmarkStart w:id="223" w:name="_Toc6583"/>
      <w:r>
        <w:rPr>
          <w:rFonts w:eastAsia="方正仿宋_GBK" w:cs="方正仿宋_GBK"/>
          <w:b/>
          <w:bCs/>
          <w:sz w:val="33"/>
          <w:szCs w:val="33"/>
        </w:rPr>
        <w:t>延链升级输变电产业。</w:t>
      </w:r>
      <w:r>
        <w:rPr>
          <w:rFonts w:hint="eastAsia" w:eastAsia="方正仿宋_GBK"/>
          <w:sz w:val="33"/>
          <w:szCs w:val="33"/>
        </w:rPr>
        <w:t>紧跟输变电产业发展态势，聚焦“施工、制造”两条线，建优施工队伍，发展输变电装备制造，推进输变电转型发展、提质发展，打造中国输变电之乡。到</w:t>
      </w:r>
      <w:r>
        <w:rPr>
          <w:rFonts w:eastAsia="方正仿宋_GBK"/>
          <w:sz w:val="33"/>
          <w:szCs w:val="33"/>
        </w:rPr>
        <w:t>2025</w:t>
      </w:r>
      <w:r>
        <w:rPr>
          <w:rFonts w:hint="eastAsia" w:eastAsia="方正仿宋_GBK"/>
          <w:sz w:val="33"/>
          <w:szCs w:val="33"/>
        </w:rPr>
        <w:t>年，输变电产业年产值突破</w:t>
      </w:r>
      <w:r>
        <w:rPr>
          <w:rFonts w:eastAsia="方正仿宋_GBK"/>
          <w:sz w:val="33"/>
          <w:szCs w:val="33"/>
        </w:rPr>
        <w:t>200</w:t>
      </w:r>
      <w:r>
        <w:rPr>
          <w:rFonts w:hint="eastAsia" w:eastAsia="方正仿宋_GBK"/>
          <w:sz w:val="33"/>
          <w:szCs w:val="33"/>
        </w:rPr>
        <w:t>亿元。依托广安电力职业技术学校，加快建设输变电专业人才培训基地，拓展中短期培训、在职技能提升培训科目，取得低高压、高空特种作业操作证等职业鉴定资质，建设输变电产业数据库，搭建劳务派遣调配、劳务成本核算、网络培训等大数据平台，培育高素质、专业化管理人才和施工队伍，为输变电产业发展提供有力人才支撑。借力长期积累的输变电劳务资源优势，建设岳池县输变电装备制造产业园区，布局发展以输变电设备制造、输变电施工机具制造、智能电力运维设备三大制造为主的输变电装备制造业，打造输变电装备制造产业集群，推动输变电产业向数字化、网络化、智能化方向发展。发挥政府引导作用，加强对输变电施工企业及施工队伍的制度化、规范化管理，倡导企业加强行业自律，提升整体形象素质，塑造“岳池输变电”品牌。健全激励机制，鼓励企业提升承装（修、试）资质等级，增设专业类别，扩大承包范围，培育扶持一批二级以上资质企业，增强企业市场适应力，提高企业核心竞争力。深化与国家电网等公司对接，助推更多岳池施工企业进入核心分包队伍，争取部分优质企业由“劳务承包”向“工程总包”迈进。</w:t>
      </w:r>
      <w:bookmarkEnd w:id="223"/>
    </w:p>
    <w:p>
      <w:pPr>
        <w:spacing w:line="590" w:lineRule="exact"/>
        <w:ind w:firstLine="663" w:firstLineChars="200"/>
        <w:outlineLvl w:val="2"/>
        <w:rPr>
          <w:rFonts w:eastAsia="方正仿宋_GBK"/>
          <w:sz w:val="33"/>
          <w:szCs w:val="33"/>
          <w:highlight w:val="yellow"/>
        </w:rPr>
      </w:pPr>
      <w:bookmarkStart w:id="224" w:name="_Toc25685"/>
      <w:bookmarkStart w:id="225" w:name="_Toc22456"/>
      <w:r>
        <w:rPr>
          <w:rFonts w:hint="eastAsia" w:eastAsia="方正仿宋_GBK" w:cs="方正仿宋_GBK"/>
          <w:b/>
          <w:bCs/>
          <w:sz w:val="33"/>
          <w:szCs w:val="33"/>
        </w:rPr>
        <w:t>发展智能装备制造业。</w:t>
      </w:r>
      <w:r>
        <w:rPr>
          <w:rFonts w:hint="eastAsia" w:eastAsia="方正仿宋_GBK"/>
          <w:sz w:val="33"/>
          <w:szCs w:val="33"/>
        </w:rPr>
        <w:t>聚焦</w:t>
      </w:r>
      <w:r>
        <w:rPr>
          <w:rFonts w:eastAsia="方正仿宋_GBK"/>
          <w:sz w:val="33"/>
          <w:szCs w:val="33"/>
        </w:rPr>
        <w:t>汽摩核心零部件领域</w:t>
      </w:r>
      <w:r>
        <w:rPr>
          <w:rFonts w:hint="eastAsia" w:eastAsia="方正仿宋_GBK"/>
          <w:sz w:val="33"/>
          <w:szCs w:val="33"/>
        </w:rPr>
        <w:t>，支持超强机械、弹簧厂等现有汽摩配件企业进行技术改造升级，提升智能化水平。聚焦集成电路和专用设备、智能制造核心信息设备、汽车电子等产业，重点发展汽油机增压器、后处理系统等汽车关键零部件，车载充电机、电动空调等新能源汽车关键零部件，发动机配件、电器仪表配件等汽摩配件，引入产业链核心环节企业，建设覆盖装备、设计、制造、应用、检测、生产与销售等环节的装备制造产业集群，推动装备制造高端化，打造重庆汽摩产业和智能装备制造产业配套基地。</w:t>
      </w:r>
      <w:bookmarkEnd w:id="224"/>
    </w:p>
    <w:p>
      <w:pPr>
        <w:spacing w:line="590" w:lineRule="exact"/>
        <w:ind w:firstLine="660" w:firstLineChars="200"/>
        <w:outlineLvl w:val="1"/>
        <w:rPr>
          <w:rFonts w:eastAsia="方正楷体_GBK"/>
          <w:bCs/>
          <w:sz w:val="33"/>
          <w:szCs w:val="33"/>
        </w:rPr>
      </w:pPr>
      <w:bookmarkStart w:id="226" w:name="_Toc13707"/>
      <w:r>
        <w:rPr>
          <w:rFonts w:hint="eastAsia" w:eastAsia="方正楷体_GBK"/>
          <w:bCs/>
          <w:sz w:val="33"/>
          <w:szCs w:val="33"/>
        </w:rPr>
        <w:t>（四）</w:t>
      </w:r>
      <w:bookmarkEnd w:id="225"/>
      <w:r>
        <w:rPr>
          <w:rFonts w:hint="eastAsia" w:eastAsia="方正楷体_GBK"/>
          <w:bCs/>
          <w:sz w:val="33"/>
          <w:szCs w:val="33"/>
        </w:rPr>
        <w:t>做实数字经济支撑</w:t>
      </w:r>
      <w:bookmarkEnd w:id="226"/>
      <w:r>
        <w:rPr>
          <w:rFonts w:hint="eastAsia" w:eastAsia="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抢抓成渝地区共建国家数字经济创新发展试验区机遇，加强信息基础建设，推动信息技术与实体经济融合运用，促进数字产业化、产业数字化，建设网络大县、数字岳池。</w:t>
      </w:r>
    </w:p>
    <w:p>
      <w:pPr>
        <w:spacing w:line="590" w:lineRule="exact"/>
        <w:ind w:firstLine="663" w:firstLineChars="200"/>
        <w:outlineLvl w:val="2"/>
        <w:rPr>
          <w:rFonts w:eastAsia="方正仿宋_GBK"/>
          <w:sz w:val="33"/>
          <w:szCs w:val="33"/>
        </w:rPr>
      </w:pPr>
      <w:bookmarkStart w:id="227" w:name="_Toc31017"/>
      <w:r>
        <w:rPr>
          <w:rFonts w:hint="eastAsia" w:eastAsia="方正仿宋_GBK" w:cs="方正仿宋_GBK"/>
          <w:b/>
          <w:bCs/>
          <w:sz w:val="33"/>
          <w:szCs w:val="33"/>
        </w:rPr>
        <w:t>建设</w:t>
      </w:r>
      <w:r>
        <w:rPr>
          <w:rFonts w:hint="eastAsia" w:eastAsia="方正仿宋_GBK" w:cs="方正仿宋_GBK"/>
          <w:b/>
          <w:bCs/>
          <w:spacing w:val="-2"/>
          <w:sz w:val="33"/>
          <w:szCs w:val="33"/>
        </w:rPr>
        <w:t>数字基础设施。</w:t>
      </w:r>
      <w:r>
        <w:rPr>
          <w:rFonts w:hint="eastAsia" w:eastAsia="方正仿宋_GBK"/>
          <w:spacing w:val="-2"/>
          <w:sz w:val="33"/>
          <w:szCs w:val="33"/>
        </w:rPr>
        <w:t>加快</w:t>
      </w:r>
      <w:r>
        <w:rPr>
          <w:rFonts w:eastAsia="方正仿宋_GBK"/>
          <w:spacing w:val="-2"/>
          <w:sz w:val="33"/>
          <w:szCs w:val="33"/>
        </w:rPr>
        <w:t>5G基站及配套设施建设，实现5G网络全域覆盖</w:t>
      </w:r>
      <w:r>
        <w:rPr>
          <w:rFonts w:hint="eastAsia" w:eastAsia="方正仿宋_GBK"/>
          <w:spacing w:val="-2"/>
          <w:sz w:val="33"/>
          <w:szCs w:val="33"/>
        </w:rPr>
        <w:t>。</w:t>
      </w:r>
      <w:r>
        <w:rPr>
          <w:rFonts w:eastAsia="方正仿宋_GBK"/>
          <w:spacing w:val="-2"/>
          <w:sz w:val="33"/>
          <w:szCs w:val="33"/>
        </w:rPr>
        <w:t>启动县域IPv6升级改造，提升网络骨干直连点中部流量纾解能力</w:t>
      </w:r>
      <w:r>
        <w:rPr>
          <w:rFonts w:hint="eastAsia" w:eastAsia="方正仿宋_GBK"/>
          <w:spacing w:val="-2"/>
          <w:sz w:val="33"/>
          <w:szCs w:val="33"/>
        </w:rPr>
        <w:t>。</w:t>
      </w:r>
      <w:r>
        <w:rPr>
          <w:rFonts w:eastAsia="方正仿宋_GBK"/>
          <w:spacing w:val="-2"/>
          <w:sz w:val="33"/>
          <w:szCs w:val="33"/>
        </w:rPr>
        <w:t>部署智慧建筑、市政物联、</w:t>
      </w:r>
      <w:r>
        <w:rPr>
          <w:rFonts w:hint="eastAsia" w:eastAsia="方正仿宋_GBK"/>
          <w:spacing w:val="-2"/>
          <w:sz w:val="33"/>
          <w:szCs w:val="33"/>
        </w:rPr>
        <w:t>智能仓储、智慧</w:t>
      </w:r>
      <w:r>
        <w:rPr>
          <w:rFonts w:eastAsia="方正仿宋_GBK"/>
          <w:spacing w:val="-2"/>
          <w:sz w:val="33"/>
          <w:szCs w:val="33"/>
        </w:rPr>
        <w:t>交通等应用场景感知设施，</w:t>
      </w:r>
      <w:r>
        <w:rPr>
          <w:rFonts w:hint="eastAsia" w:eastAsia="方正仿宋_GBK"/>
          <w:spacing w:val="-2"/>
          <w:sz w:val="33"/>
          <w:szCs w:val="33"/>
        </w:rPr>
        <w:t>加快布局智能电网，建设公共服务区域公（专）用充电基础设施，探索推动智慧园区建设</w:t>
      </w:r>
      <w:r>
        <w:rPr>
          <w:rFonts w:eastAsia="方正仿宋_GBK"/>
          <w:spacing w:val="-2"/>
          <w:sz w:val="33"/>
          <w:szCs w:val="33"/>
        </w:rPr>
        <w:t>，形成布局合理、连接畅通的一体化数据服务格局。</w:t>
      </w:r>
      <w:bookmarkEnd w:id="227"/>
    </w:p>
    <w:p>
      <w:pPr>
        <w:spacing w:line="590" w:lineRule="exact"/>
        <w:ind w:firstLine="663" w:firstLineChars="200"/>
        <w:outlineLvl w:val="2"/>
        <w:rPr>
          <w:rFonts w:eastAsia="方正仿宋_GBK"/>
          <w:sz w:val="33"/>
          <w:szCs w:val="33"/>
        </w:rPr>
      </w:pPr>
      <w:bookmarkStart w:id="228" w:name="_Toc26942"/>
      <w:r>
        <w:rPr>
          <w:rFonts w:hint="eastAsia" w:eastAsia="方正仿宋_GBK" w:cs="方正仿宋_GBK"/>
          <w:b/>
          <w:bCs/>
          <w:sz w:val="33"/>
          <w:szCs w:val="33"/>
        </w:rPr>
        <w:t>促进产业数字融合。</w:t>
      </w:r>
      <w:r>
        <w:rPr>
          <w:rFonts w:hint="eastAsia" w:eastAsia="方正仿宋_GBK"/>
          <w:sz w:val="33"/>
          <w:szCs w:val="33"/>
        </w:rPr>
        <w:t>实施企业“上云用数赋智”行动，推广</w:t>
      </w:r>
      <w:r>
        <w:rPr>
          <w:rFonts w:eastAsia="方正仿宋_GBK"/>
          <w:sz w:val="33"/>
          <w:szCs w:val="33"/>
        </w:rPr>
        <w:t>5G、人工智能等数字技术在企业中的应用，打造一批标杆性</w:t>
      </w:r>
      <w:r>
        <w:rPr>
          <w:rFonts w:hint="eastAsia" w:eastAsia="方正仿宋_GBK"/>
          <w:sz w:val="33"/>
          <w:szCs w:val="33"/>
        </w:rPr>
        <w:t>智能</w:t>
      </w:r>
      <w:r>
        <w:rPr>
          <w:rFonts w:eastAsia="方正仿宋_GBK"/>
          <w:sz w:val="33"/>
          <w:szCs w:val="33"/>
        </w:rPr>
        <w:t>工厂、</w:t>
      </w:r>
      <w:r>
        <w:rPr>
          <w:rFonts w:hint="eastAsia" w:eastAsia="方正仿宋_GBK"/>
          <w:sz w:val="33"/>
          <w:szCs w:val="33"/>
        </w:rPr>
        <w:t>智能</w:t>
      </w:r>
      <w:r>
        <w:rPr>
          <w:rFonts w:eastAsia="方正仿宋_GBK"/>
          <w:sz w:val="33"/>
          <w:szCs w:val="33"/>
        </w:rPr>
        <w:t>车间，</w:t>
      </w:r>
      <w:r>
        <w:rPr>
          <w:rFonts w:hint="eastAsia" w:eastAsia="方正仿宋_GBK"/>
          <w:sz w:val="33"/>
          <w:szCs w:val="33"/>
        </w:rPr>
        <w:t>助力传统产业数字化改造，实现</w:t>
      </w:r>
      <w:r>
        <w:rPr>
          <w:rFonts w:eastAsia="方正仿宋_GBK"/>
          <w:sz w:val="33"/>
          <w:szCs w:val="33"/>
        </w:rPr>
        <w:t>数字化、网络化、智能化</w:t>
      </w:r>
      <w:r>
        <w:rPr>
          <w:rFonts w:hint="eastAsia" w:eastAsia="方正仿宋_GBK"/>
          <w:sz w:val="33"/>
          <w:szCs w:val="33"/>
        </w:rPr>
        <w:t>转型</w:t>
      </w:r>
      <w:r>
        <w:rPr>
          <w:rFonts w:eastAsia="方正仿宋_GBK"/>
          <w:sz w:val="33"/>
          <w:szCs w:val="33"/>
        </w:rPr>
        <w:t>。发展</w:t>
      </w:r>
      <w:r>
        <w:rPr>
          <w:rFonts w:hint="eastAsia" w:eastAsia="方正仿宋_GBK"/>
          <w:sz w:val="33"/>
          <w:szCs w:val="33"/>
        </w:rPr>
        <w:t>“互联网+”</w:t>
      </w:r>
      <w:r>
        <w:rPr>
          <w:rFonts w:eastAsia="方正仿宋_GBK"/>
          <w:sz w:val="33"/>
          <w:szCs w:val="33"/>
        </w:rPr>
        <w:t>，培育</w:t>
      </w:r>
      <w:r>
        <w:rPr>
          <w:rFonts w:hint="eastAsia" w:eastAsia="方正仿宋_GBK"/>
          <w:sz w:val="33"/>
          <w:szCs w:val="33"/>
        </w:rPr>
        <w:t>平台</w:t>
      </w:r>
      <w:r>
        <w:rPr>
          <w:rFonts w:eastAsia="方正仿宋_GBK"/>
          <w:sz w:val="33"/>
          <w:szCs w:val="33"/>
        </w:rPr>
        <w:t>经济、智慧交通、智慧民生、智慧旅游等新业态，打造智慧城市体系。</w:t>
      </w:r>
      <w:bookmarkEnd w:id="228"/>
    </w:p>
    <w:p>
      <w:pPr>
        <w:tabs>
          <w:tab w:val="center" w:pos="4140"/>
          <w:tab w:val="right" w:pos="8300"/>
        </w:tabs>
        <w:snapToGrid w:val="0"/>
        <w:spacing w:line="590" w:lineRule="exact"/>
        <w:ind w:firstLine="663" w:firstLineChars="200"/>
        <w:jc w:val="left"/>
        <w:outlineLvl w:val="2"/>
        <w:rPr>
          <w:rFonts w:eastAsia="方正仿宋_GBK"/>
          <w:sz w:val="33"/>
          <w:szCs w:val="33"/>
        </w:rPr>
      </w:pPr>
      <w:bookmarkStart w:id="229" w:name="_Toc1572"/>
      <w:r>
        <w:rPr>
          <w:rFonts w:hint="eastAsia" w:eastAsia="方正仿宋_GBK" w:cs="方正仿宋_GBK"/>
          <w:b/>
          <w:bCs/>
          <w:sz w:val="33"/>
          <w:szCs w:val="33"/>
        </w:rPr>
        <w:t>构建信息安全体系。</w:t>
      </w:r>
      <w:r>
        <w:rPr>
          <w:rFonts w:hint="eastAsia" w:eastAsia="方正仿宋_GBK"/>
          <w:sz w:val="33"/>
          <w:szCs w:val="33"/>
        </w:rPr>
        <w:t>依法落实企业信息安全主体责任和政府监管责任，建立分级分类管理机制，提高分级管理、精准管控能力。提升信息安全预警能力，建立覆盖感知层、网络层、平台层和应用层的数字经济信息安全体系，提升网络安全风险防范和数据流动监管水平。加强对数据滥用、侵犯个人隐私等行为的管理和惩戒，保障相关主体合法权益。</w:t>
      </w:r>
      <w:bookmarkEnd w:id="229"/>
    </w:p>
    <w:bookmarkEnd w:id="210"/>
    <w:bookmarkEnd w:id="211"/>
    <w:bookmarkEnd w:id="222"/>
    <w:p>
      <w:pPr>
        <w:tabs>
          <w:tab w:val="left" w:pos="2664"/>
          <w:tab w:val="center" w:pos="4482"/>
        </w:tabs>
        <w:spacing w:line="588" w:lineRule="exact"/>
        <w:jc w:val="center"/>
        <w:rPr>
          <w:rFonts w:eastAsia="方正仿宋_GBK"/>
          <w:sz w:val="33"/>
          <w:szCs w:val="33"/>
        </w:rPr>
      </w:pPr>
      <w:bookmarkStart w:id="230" w:name="_Toc32766"/>
      <w:bookmarkStart w:id="231" w:name="_Toc20610"/>
      <w:bookmarkStart w:id="232" w:name="_Toc32516"/>
      <w:bookmarkStart w:id="233" w:name="_Toc27110"/>
      <w:bookmarkStart w:id="234" w:name="_Toc28601"/>
      <w:bookmarkStart w:id="235" w:name="_Toc30809"/>
      <w:bookmarkStart w:id="236" w:name="_Toc3363"/>
      <w:bookmarkStart w:id="237" w:name="_Toc20886"/>
      <w:bookmarkStart w:id="238" w:name="_Toc31912"/>
      <w:bookmarkStart w:id="239" w:name="_Toc5731"/>
      <w:r>
        <w:rPr>
          <w:rFonts w:hint="eastAsia" w:eastAsia="方正仿宋_GBK"/>
          <w:sz w:val="33"/>
          <w:szCs w:val="33"/>
        </w:rPr>
        <w:t>专栏</w:t>
      </w:r>
      <w:r>
        <w:rPr>
          <w:rFonts w:eastAsia="方正仿宋_GBK"/>
          <w:sz w:val="33"/>
          <w:szCs w:val="33"/>
        </w:rPr>
        <w:t>3</w:t>
      </w:r>
      <w:r>
        <w:rPr>
          <w:rFonts w:hint="eastAsia" w:eastAsia="方正仿宋_GBK"/>
          <w:sz w:val="33"/>
          <w:szCs w:val="33"/>
        </w:rPr>
        <w:t>：三大产业提升工程</w:t>
      </w:r>
    </w:p>
    <w:tbl>
      <w:tblPr>
        <w:tblStyle w:val="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876"/>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22" w:type="dxa"/>
            <w:vAlign w:val="center"/>
          </w:tcPr>
          <w:p>
            <w:pPr>
              <w:snapToGrid w:val="0"/>
              <w:jc w:val="center"/>
              <w:rPr>
                <w:rFonts w:ascii="方正黑体_GBK" w:hAnsi="方正黑体_GBK" w:eastAsia="方正黑体_GBK" w:cs="方正黑体_GBK"/>
                <w:sz w:val="24"/>
                <w:szCs w:val="30"/>
              </w:rPr>
            </w:pPr>
            <w:r>
              <w:rPr>
                <w:rFonts w:hint="eastAsia" w:ascii="方正黑体_GBK" w:hAnsi="方正黑体_GBK" w:eastAsia="方正黑体_GBK" w:cs="方正黑体_GBK"/>
                <w:sz w:val="24"/>
                <w:szCs w:val="30"/>
              </w:rPr>
              <w:t>产业</w:t>
            </w:r>
          </w:p>
        </w:tc>
        <w:tc>
          <w:tcPr>
            <w:tcW w:w="4876" w:type="dxa"/>
            <w:vAlign w:val="center"/>
          </w:tcPr>
          <w:p>
            <w:pPr>
              <w:snapToGrid w:val="0"/>
              <w:jc w:val="center"/>
              <w:rPr>
                <w:rFonts w:ascii="方正黑体_GBK" w:hAnsi="方正黑体_GBK" w:eastAsia="方正黑体_GBK" w:cs="方正黑体_GBK"/>
                <w:sz w:val="24"/>
                <w:szCs w:val="30"/>
              </w:rPr>
            </w:pPr>
            <w:r>
              <w:rPr>
                <w:rFonts w:hint="eastAsia" w:ascii="方正黑体_GBK" w:hAnsi="方正黑体_GBK" w:eastAsia="方正黑体_GBK" w:cs="方正黑体_GBK"/>
                <w:sz w:val="24"/>
                <w:szCs w:val="30"/>
              </w:rPr>
              <w:t>提升措施</w:t>
            </w:r>
          </w:p>
        </w:tc>
        <w:tc>
          <w:tcPr>
            <w:tcW w:w="3522" w:type="dxa"/>
            <w:vAlign w:val="center"/>
          </w:tcPr>
          <w:p>
            <w:pPr>
              <w:snapToGrid w:val="0"/>
              <w:jc w:val="center"/>
              <w:rPr>
                <w:rFonts w:ascii="方正黑体_GBK" w:hAnsi="方正黑体_GBK" w:eastAsia="方正黑体_GBK" w:cs="方正黑体_GBK"/>
                <w:sz w:val="24"/>
                <w:szCs w:val="30"/>
              </w:rPr>
            </w:pPr>
            <w:r>
              <w:rPr>
                <w:rFonts w:hint="eastAsia" w:ascii="方正黑体_GBK" w:hAnsi="方正黑体_GBK" w:eastAsia="方正黑体_GBK" w:cs="方正黑体_GBK"/>
                <w:sz w:val="24"/>
                <w:szCs w:val="30"/>
              </w:rPr>
              <w:t>提升目标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722" w:type="dxa"/>
            <w:vAlign w:val="center"/>
          </w:tcPr>
          <w:p>
            <w:pPr>
              <w:snapToGrid w:val="0"/>
              <w:jc w:val="center"/>
              <w:rPr>
                <w:rFonts w:ascii="方正黑体_GBK" w:hAnsi="方正黑体_GBK" w:eastAsia="方正黑体_GBK" w:cs="方正黑体_GBK"/>
                <w:sz w:val="24"/>
                <w:szCs w:val="30"/>
              </w:rPr>
            </w:pPr>
            <w:r>
              <w:rPr>
                <w:rFonts w:hint="eastAsia" w:ascii="方正黑体_GBK" w:hAnsi="方正黑体_GBK" w:eastAsia="方正黑体_GBK" w:cs="方正黑体_GBK"/>
                <w:sz w:val="24"/>
                <w:szCs w:val="30"/>
              </w:rPr>
              <w:t>生物医药</w:t>
            </w:r>
          </w:p>
        </w:tc>
        <w:tc>
          <w:tcPr>
            <w:tcW w:w="4876" w:type="dxa"/>
            <w:vAlign w:val="center"/>
          </w:tcPr>
          <w:p>
            <w:pPr>
              <w:snapToGrid w:val="0"/>
              <w:rPr>
                <w:rFonts w:eastAsia="方正仿宋_GBK"/>
                <w:sz w:val="24"/>
                <w:szCs w:val="30"/>
              </w:rPr>
            </w:pPr>
            <w:r>
              <w:rPr>
                <w:rFonts w:hint="eastAsia" w:eastAsia="方正仿宋_GBK"/>
                <w:sz w:val="24"/>
                <w:szCs w:val="30"/>
              </w:rPr>
              <w:t>1.构建生物医药产业研发生态体系。</w:t>
            </w:r>
          </w:p>
          <w:p>
            <w:pPr>
              <w:snapToGrid w:val="0"/>
              <w:rPr>
                <w:rFonts w:eastAsia="方正仿宋_GBK"/>
                <w:sz w:val="24"/>
                <w:szCs w:val="30"/>
              </w:rPr>
            </w:pPr>
            <w:r>
              <w:rPr>
                <w:rFonts w:hint="eastAsia" w:eastAsia="方正仿宋_GBK"/>
                <w:sz w:val="24"/>
                <w:szCs w:val="30"/>
              </w:rPr>
              <w:t>2.争创国家原料药集中生产基地。</w:t>
            </w:r>
          </w:p>
          <w:p>
            <w:pPr>
              <w:snapToGrid w:val="0"/>
              <w:rPr>
                <w:rFonts w:eastAsia="方正仿宋_GBK"/>
                <w:sz w:val="24"/>
                <w:szCs w:val="30"/>
              </w:rPr>
            </w:pPr>
            <w:r>
              <w:rPr>
                <w:rFonts w:hint="eastAsia" w:eastAsia="方正仿宋_GBK"/>
                <w:sz w:val="24"/>
                <w:szCs w:val="30"/>
              </w:rPr>
              <w:t>3.创建国家中医药产业发展综合试验区。</w:t>
            </w:r>
          </w:p>
          <w:p>
            <w:pPr>
              <w:snapToGrid w:val="0"/>
              <w:rPr>
                <w:rFonts w:eastAsia="方正仿宋_GBK"/>
                <w:sz w:val="24"/>
                <w:szCs w:val="30"/>
              </w:rPr>
            </w:pPr>
            <w:r>
              <w:rPr>
                <w:rFonts w:hint="eastAsia" w:eastAsia="方正仿宋_GBK"/>
                <w:sz w:val="24"/>
                <w:szCs w:val="30"/>
              </w:rPr>
              <w:t>4.建设西部地区道地中药材规范化种植基地。</w:t>
            </w:r>
          </w:p>
        </w:tc>
        <w:tc>
          <w:tcPr>
            <w:tcW w:w="3522" w:type="dxa"/>
            <w:vAlign w:val="center"/>
          </w:tcPr>
          <w:p>
            <w:pPr>
              <w:snapToGrid w:val="0"/>
              <w:rPr>
                <w:rFonts w:eastAsia="方正仿宋_GBK"/>
                <w:sz w:val="24"/>
                <w:szCs w:val="30"/>
              </w:rPr>
            </w:pPr>
            <w:r>
              <w:rPr>
                <w:rFonts w:hint="eastAsia" w:eastAsia="方正仿宋_GBK"/>
                <w:sz w:val="24"/>
                <w:szCs w:val="30"/>
              </w:rPr>
              <w:t>1.</w:t>
            </w:r>
            <w:r>
              <w:rPr>
                <w:rFonts w:eastAsia="方正仿宋_GBK"/>
                <w:sz w:val="24"/>
                <w:szCs w:val="30"/>
              </w:rPr>
              <w:t>2025</w:t>
            </w:r>
            <w:r>
              <w:rPr>
                <w:rFonts w:hint="eastAsia" w:eastAsia="方正仿宋_GBK"/>
                <w:sz w:val="24"/>
                <w:szCs w:val="30"/>
              </w:rPr>
              <w:t>年实现年产值</w:t>
            </w:r>
            <w:r>
              <w:rPr>
                <w:rFonts w:eastAsia="方正仿宋_GBK"/>
                <w:sz w:val="24"/>
                <w:szCs w:val="30"/>
              </w:rPr>
              <w:t>300</w:t>
            </w:r>
            <w:r>
              <w:rPr>
                <w:rFonts w:hint="eastAsia" w:eastAsia="方正仿宋_GBK"/>
                <w:sz w:val="24"/>
                <w:szCs w:val="30"/>
              </w:rPr>
              <w:t>亿。</w:t>
            </w:r>
          </w:p>
          <w:p>
            <w:pPr>
              <w:snapToGrid w:val="0"/>
              <w:rPr>
                <w:rFonts w:eastAsia="方正仿宋_GBK"/>
                <w:sz w:val="24"/>
                <w:szCs w:val="30"/>
              </w:rPr>
            </w:pPr>
            <w:r>
              <w:rPr>
                <w:rFonts w:hint="eastAsia" w:eastAsia="方正仿宋_GBK"/>
                <w:sz w:val="24"/>
                <w:szCs w:val="30"/>
              </w:rPr>
              <w:t>2.拥有省级及以上技术中心</w:t>
            </w:r>
            <w:r>
              <w:rPr>
                <w:rFonts w:eastAsia="方正仿宋_GBK"/>
                <w:sz w:val="24"/>
                <w:szCs w:val="30"/>
              </w:rPr>
              <w:t>3</w:t>
            </w:r>
            <w:r>
              <w:rPr>
                <w:rFonts w:hint="eastAsia" w:eastAsia="方正仿宋_GBK"/>
                <w:sz w:val="24"/>
                <w:szCs w:val="30"/>
              </w:rPr>
              <w:t>个。</w:t>
            </w:r>
          </w:p>
          <w:p>
            <w:pPr>
              <w:snapToGrid w:val="0"/>
              <w:rPr>
                <w:rFonts w:eastAsia="方正仿宋_GBK"/>
                <w:sz w:val="24"/>
                <w:szCs w:val="30"/>
              </w:rPr>
            </w:pPr>
            <w:r>
              <w:rPr>
                <w:rFonts w:hint="eastAsia" w:eastAsia="方正仿宋_GBK"/>
                <w:sz w:val="24"/>
                <w:szCs w:val="30"/>
              </w:rPr>
              <w:t>3.形成四川省知名品牌</w:t>
            </w:r>
            <w:r>
              <w:rPr>
                <w:rFonts w:eastAsia="方正仿宋_GBK"/>
                <w:sz w:val="24"/>
                <w:szCs w:val="30"/>
              </w:rPr>
              <w:t>8</w:t>
            </w:r>
            <w:r>
              <w:rPr>
                <w:rFonts w:hint="eastAsia" w:eastAsia="方正仿宋_GBK"/>
                <w:sz w:val="24"/>
                <w:szCs w:val="30"/>
              </w:rPr>
              <w:t>-</w:t>
            </w:r>
            <w:r>
              <w:rPr>
                <w:rFonts w:eastAsia="方正仿宋_GBK"/>
                <w:sz w:val="24"/>
                <w:szCs w:val="30"/>
              </w:rPr>
              <w:t>10</w:t>
            </w:r>
            <w:r>
              <w:rPr>
                <w:rFonts w:hint="eastAsia" w:eastAsia="方正仿宋_GBK"/>
                <w:sz w:val="24"/>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22" w:type="dxa"/>
            <w:vAlign w:val="center"/>
          </w:tcPr>
          <w:p>
            <w:pPr>
              <w:snapToGrid w:val="0"/>
              <w:jc w:val="center"/>
              <w:rPr>
                <w:rFonts w:ascii="方正黑体_GBK" w:hAnsi="方正黑体_GBK" w:eastAsia="方正黑体_GBK" w:cs="方正黑体_GBK"/>
                <w:sz w:val="24"/>
                <w:szCs w:val="30"/>
              </w:rPr>
            </w:pPr>
            <w:r>
              <w:rPr>
                <w:rFonts w:hint="eastAsia" w:ascii="方正黑体_GBK" w:hAnsi="方正黑体_GBK" w:eastAsia="方正黑体_GBK" w:cs="方正黑体_GBK"/>
                <w:sz w:val="24"/>
                <w:szCs w:val="30"/>
              </w:rPr>
              <w:t>输变电</w:t>
            </w:r>
          </w:p>
        </w:tc>
        <w:tc>
          <w:tcPr>
            <w:tcW w:w="4876" w:type="dxa"/>
            <w:vAlign w:val="center"/>
          </w:tcPr>
          <w:p>
            <w:pPr>
              <w:snapToGrid w:val="0"/>
              <w:rPr>
                <w:rFonts w:eastAsia="方正仿宋_GBK"/>
                <w:sz w:val="24"/>
                <w:szCs w:val="30"/>
              </w:rPr>
            </w:pPr>
            <w:r>
              <w:rPr>
                <w:rFonts w:hint="eastAsia" w:eastAsia="方正仿宋_GBK"/>
                <w:sz w:val="24"/>
                <w:szCs w:val="30"/>
              </w:rPr>
              <w:t>1.产业转型市场主体培育工程。</w:t>
            </w:r>
          </w:p>
          <w:p>
            <w:pPr>
              <w:snapToGrid w:val="0"/>
              <w:rPr>
                <w:rFonts w:eastAsia="方正仿宋_GBK"/>
                <w:sz w:val="24"/>
                <w:szCs w:val="30"/>
              </w:rPr>
            </w:pPr>
            <w:r>
              <w:rPr>
                <w:rFonts w:hint="eastAsia" w:eastAsia="方正仿宋_GBK"/>
                <w:sz w:val="24"/>
                <w:szCs w:val="30"/>
              </w:rPr>
              <w:t>2.招引输变电制造龙头企业。</w:t>
            </w:r>
          </w:p>
          <w:p>
            <w:pPr>
              <w:snapToGrid w:val="0"/>
              <w:rPr>
                <w:rFonts w:eastAsia="方正仿宋_GBK"/>
                <w:sz w:val="24"/>
                <w:szCs w:val="30"/>
              </w:rPr>
            </w:pPr>
            <w:r>
              <w:rPr>
                <w:rFonts w:hint="eastAsia" w:eastAsia="方正仿宋_GBK"/>
                <w:sz w:val="24"/>
                <w:szCs w:val="30"/>
              </w:rPr>
              <w:t>3.输变电产业人才培育工程。</w:t>
            </w:r>
          </w:p>
        </w:tc>
        <w:tc>
          <w:tcPr>
            <w:tcW w:w="3522" w:type="dxa"/>
            <w:vAlign w:val="center"/>
          </w:tcPr>
          <w:p>
            <w:pPr>
              <w:snapToGrid w:val="0"/>
              <w:rPr>
                <w:rFonts w:eastAsia="方正仿宋_GBK"/>
                <w:sz w:val="24"/>
                <w:szCs w:val="30"/>
              </w:rPr>
            </w:pPr>
            <w:r>
              <w:rPr>
                <w:rFonts w:hint="eastAsia" w:eastAsia="方正仿宋_GBK"/>
                <w:sz w:val="24"/>
                <w:szCs w:val="30"/>
              </w:rPr>
              <w:t>1.</w:t>
            </w:r>
            <w:r>
              <w:rPr>
                <w:rFonts w:eastAsia="方正仿宋_GBK"/>
                <w:sz w:val="24"/>
                <w:szCs w:val="30"/>
              </w:rPr>
              <w:t>2025</w:t>
            </w:r>
            <w:r>
              <w:rPr>
                <w:rFonts w:hint="eastAsia" w:eastAsia="方正仿宋_GBK"/>
                <w:sz w:val="24"/>
                <w:szCs w:val="30"/>
              </w:rPr>
              <w:t>年实现年产值</w:t>
            </w:r>
            <w:r>
              <w:rPr>
                <w:rFonts w:eastAsia="方正仿宋_GBK"/>
                <w:sz w:val="24"/>
                <w:szCs w:val="30"/>
              </w:rPr>
              <w:t>200</w:t>
            </w:r>
            <w:r>
              <w:rPr>
                <w:rFonts w:hint="eastAsia" w:eastAsia="方正仿宋_GBK"/>
                <w:sz w:val="24"/>
                <w:szCs w:val="30"/>
              </w:rPr>
              <w:t>亿。</w:t>
            </w:r>
          </w:p>
          <w:p>
            <w:pPr>
              <w:snapToGrid w:val="0"/>
              <w:rPr>
                <w:rFonts w:eastAsia="方正仿宋_GBK"/>
                <w:sz w:val="24"/>
                <w:szCs w:val="30"/>
              </w:rPr>
            </w:pPr>
            <w:r>
              <w:rPr>
                <w:rFonts w:hint="eastAsia" w:eastAsia="方正仿宋_GBK"/>
                <w:sz w:val="24"/>
                <w:szCs w:val="30"/>
              </w:rPr>
              <w:t>2.培育规上企业</w:t>
            </w:r>
            <w:r>
              <w:rPr>
                <w:rFonts w:eastAsia="方正仿宋_GBK"/>
                <w:sz w:val="24"/>
                <w:szCs w:val="30"/>
              </w:rPr>
              <w:t>10</w:t>
            </w:r>
            <w:r>
              <w:rPr>
                <w:rFonts w:hint="eastAsia" w:eastAsia="方正仿宋_GBK"/>
                <w:sz w:val="24"/>
                <w:szCs w:val="30"/>
              </w:rPr>
              <w:t>家以上；</w:t>
            </w:r>
          </w:p>
          <w:p>
            <w:pPr>
              <w:snapToGrid w:val="0"/>
              <w:rPr>
                <w:rFonts w:eastAsia="方正仿宋_GBK"/>
                <w:sz w:val="24"/>
                <w:szCs w:val="30"/>
              </w:rPr>
            </w:pPr>
            <w:r>
              <w:rPr>
                <w:rFonts w:hint="eastAsia" w:eastAsia="方正仿宋_GBK"/>
                <w:sz w:val="24"/>
                <w:szCs w:val="30"/>
              </w:rPr>
              <w:t>3.拥有省级技术中心</w:t>
            </w:r>
            <w:r>
              <w:rPr>
                <w:rFonts w:eastAsia="方正仿宋_GBK"/>
                <w:sz w:val="24"/>
                <w:szCs w:val="30"/>
              </w:rPr>
              <w:t>1</w:t>
            </w:r>
            <w:r>
              <w:rPr>
                <w:rFonts w:hint="eastAsia" w:eastAsia="方正仿宋_GBK"/>
                <w:sz w:val="24"/>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vAlign w:val="center"/>
          </w:tcPr>
          <w:p>
            <w:pPr>
              <w:snapToGrid w:val="0"/>
              <w:jc w:val="center"/>
              <w:rPr>
                <w:rFonts w:ascii="方正黑体_GBK" w:hAnsi="方正黑体_GBK" w:eastAsia="方正黑体_GBK" w:cs="方正黑体_GBK"/>
                <w:sz w:val="24"/>
                <w:szCs w:val="30"/>
              </w:rPr>
            </w:pPr>
            <w:r>
              <w:rPr>
                <w:rFonts w:hint="eastAsia" w:ascii="方正黑体_GBK" w:hAnsi="方正黑体_GBK" w:eastAsia="方正黑体_GBK" w:cs="方正黑体_GBK"/>
                <w:sz w:val="24"/>
                <w:szCs w:val="30"/>
              </w:rPr>
              <w:t>米粉产业</w:t>
            </w:r>
          </w:p>
        </w:tc>
        <w:tc>
          <w:tcPr>
            <w:tcW w:w="4876" w:type="dxa"/>
            <w:vAlign w:val="center"/>
          </w:tcPr>
          <w:p>
            <w:pPr>
              <w:snapToGrid w:val="0"/>
              <w:rPr>
                <w:rFonts w:eastAsia="方正仿宋_GBK"/>
                <w:sz w:val="24"/>
                <w:szCs w:val="30"/>
              </w:rPr>
            </w:pPr>
            <w:r>
              <w:rPr>
                <w:rFonts w:hint="eastAsia" w:eastAsia="方正仿宋_GBK"/>
                <w:sz w:val="24"/>
                <w:szCs w:val="30"/>
              </w:rPr>
              <w:t>1.建设一个产业园区。</w:t>
            </w:r>
          </w:p>
          <w:p>
            <w:pPr>
              <w:snapToGrid w:val="0"/>
              <w:rPr>
                <w:rFonts w:eastAsia="方正仿宋_GBK"/>
                <w:sz w:val="24"/>
                <w:szCs w:val="30"/>
              </w:rPr>
            </w:pPr>
            <w:r>
              <w:rPr>
                <w:rFonts w:hint="eastAsia" w:eastAsia="方正仿宋_GBK"/>
                <w:sz w:val="24"/>
                <w:szCs w:val="30"/>
              </w:rPr>
              <w:t>2.创建一批示范基地。</w:t>
            </w:r>
          </w:p>
          <w:p>
            <w:pPr>
              <w:snapToGrid w:val="0"/>
              <w:rPr>
                <w:rFonts w:eastAsia="方正仿宋_GBK"/>
                <w:sz w:val="24"/>
                <w:szCs w:val="30"/>
              </w:rPr>
            </w:pPr>
            <w:r>
              <w:rPr>
                <w:rFonts w:hint="eastAsia" w:eastAsia="方正仿宋_GBK"/>
                <w:sz w:val="24"/>
                <w:szCs w:val="30"/>
              </w:rPr>
              <w:t>3.培育一批龙头企业。</w:t>
            </w:r>
          </w:p>
          <w:p>
            <w:pPr>
              <w:snapToGrid w:val="0"/>
              <w:rPr>
                <w:rFonts w:eastAsia="方正仿宋_GBK"/>
                <w:sz w:val="24"/>
                <w:szCs w:val="30"/>
              </w:rPr>
            </w:pPr>
            <w:r>
              <w:rPr>
                <w:rFonts w:hint="eastAsia" w:eastAsia="方正仿宋_GBK"/>
                <w:sz w:val="24"/>
                <w:szCs w:val="30"/>
              </w:rPr>
              <w:t>4.打造一条岳池米粉美食文化街。</w:t>
            </w:r>
          </w:p>
          <w:p>
            <w:pPr>
              <w:snapToGrid w:val="0"/>
              <w:rPr>
                <w:rFonts w:eastAsia="方正仿宋_GBK"/>
                <w:sz w:val="24"/>
                <w:szCs w:val="30"/>
              </w:rPr>
            </w:pPr>
            <w:r>
              <w:rPr>
                <w:rFonts w:hint="eastAsia" w:eastAsia="方正仿宋_GBK"/>
                <w:sz w:val="24"/>
                <w:szCs w:val="30"/>
              </w:rPr>
              <w:t>5.唱响一个知名品牌。</w:t>
            </w:r>
          </w:p>
        </w:tc>
        <w:tc>
          <w:tcPr>
            <w:tcW w:w="3522" w:type="dxa"/>
            <w:vAlign w:val="center"/>
          </w:tcPr>
          <w:p>
            <w:pPr>
              <w:snapToGrid w:val="0"/>
              <w:rPr>
                <w:rFonts w:eastAsia="方正仿宋_GBK"/>
                <w:sz w:val="24"/>
                <w:szCs w:val="30"/>
              </w:rPr>
            </w:pPr>
            <w:r>
              <w:rPr>
                <w:rFonts w:hint="eastAsia" w:eastAsia="方正仿宋_GBK"/>
                <w:sz w:val="24"/>
                <w:szCs w:val="30"/>
              </w:rPr>
              <w:t>1.</w:t>
            </w:r>
            <w:r>
              <w:rPr>
                <w:rFonts w:eastAsia="方正仿宋_GBK"/>
                <w:sz w:val="24"/>
                <w:szCs w:val="30"/>
              </w:rPr>
              <w:t>2025</w:t>
            </w:r>
            <w:r>
              <w:rPr>
                <w:rFonts w:hint="eastAsia" w:eastAsia="方正仿宋_GBK"/>
                <w:sz w:val="24"/>
                <w:szCs w:val="30"/>
              </w:rPr>
              <w:t>年实现年产值</w:t>
            </w:r>
            <w:r>
              <w:rPr>
                <w:rFonts w:eastAsia="方正仿宋_GBK"/>
                <w:sz w:val="24"/>
                <w:szCs w:val="30"/>
              </w:rPr>
              <w:t>50</w:t>
            </w:r>
            <w:r>
              <w:rPr>
                <w:rFonts w:hint="eastAsia" w:eastAsia="方正仿宋_GBK"/>
                <w:sz w:val="24"/>
                <w:szCs w:val="30"/>
              </w:rPr>
              <w:t>亿。</w:t>
            </w:r>
          </w:p>
          <w:p>
            <w:pPr>
              <w:snapToGrid w:val="0"/>
              <w:rPr>
                <w:rFonts w:eastAsia="方正仿宋_GBK"/>
                <w:sz w:val="24"/>
                <w:szCs w:val="30"/>
              </w:rPr>
            </w:pPr>
            <w:r>
              <w:rPr>
                <w:rFonts w:hint="eastAsia" w:eastAsia="方正仿宋_GBK"/>
                <w:sz w:val="24"/>
                <w:szCs w:val="30"/>
              </w:rPr>
              <w:t>2.培育规上企业</w:t>
            </w:r>
            <w:r>
              <w:rPr>
                <w:rFonts w:eastAsia="方正仿宋_GBK"/>
                <w:sz w:val="24"/>
                <w:szCs w:val="30"/>
              </w:rPr>
              <w:t>6</w:t>
            </w:r>
            <w:r>
              <w:rPr>
                <w:rFonts w:hint="eastAsia" w:eastAsia="方正仿宋_GBK"/>
                <w:sz w:val="24"/>
                <w:szCs w:val="30"/>
              </w:rPr>
              <w:t>家以上。</w:t>
            </w:r>
          </w:p>
          <w:p>
            <w:pPr>
              <w:snapToGrid w:val="0"/>
              <w:rPr>
                <w:rFonts w:eastAsia="方正仿宋_GBK"/>
                <w:sz w:val="24"/>
                <w:szCs w:val="30"/>
              </w:rPr>
            </w:pPr>
            <w:r>
              <w:rPr>
                <w:rFonts w:hint="eastAsia" w:eastAsia="方正仿宋_GBK"/>
                <w:sz w:val="24"/>
                <w:szCs w:val="30"/>
              </w:rPr>
              <w:t>3.岳池米粉国内市场占有率</w:t>
            </w:r>
            <w:r>
              <w:rPr>
                <w:rFonts w:eastAsia="方正仿宋_GBK"/>
                <w:sz w:val="24"/>
                <w:szCs w:val="30"/>
              </w:rPr>
              <w:t>5</w:t>
            </w:r>
            <w:r>
              <w:rPr>
                <w:rFonts w:hint="eastAsia" w:eastAsia="方正仿宋_GBK"/>
                <w:sz w:val="24"/>
                <w:szCs w:val="30"/>
              </w:rPr>
              <w:t>%。</w:t>
            </w:r>
          </w:p>
        </w:tc>
      </w:tr>
    </w:tbl>
    <w:p>
      <w:pPr>
        <w:spacing w:line="590" w:lineRule="exact"/>
        <w:ind w:firstLine="660" w:firstLineChars="200"/>
        <w:outlineLvl w:val="0"/>
        <w:rPr>
          <w:rFonts w:eastAsia="方正黑体_GBK" w:cs="方正黑体_GBK"/>
          <w:sz w:val="33"/>
          <w:szCs w:val="33"/>
        </w:rPr>
      </w:pPr>
      <w:bookmarkStart w:id="240" w:name="_Toc20022"/>
      <w:bookmarkStart w:id="241" w:name="_Toc28783"/>
      <w:r>
        <w:rPr>
          <w:rFonts w:hint="eastAsia" w:eastAsia="方正黑体_GBK" w:cs="方正黑体_GBK"/>
          <w:sz w:val="33"/>
          <w:szCs w:val="33"/>
        </w:rPr>
        <w:t>四、大力实施乡村振兴</w:t>
      </w:r>
      <w:bookmarkEnd w:id="240"/>
    </w:p>
    <w:p>
      <w:pPr>
        <w:spacing w:line="590" w:lineRule="exact"/>
        <w:ind w:firstLine="660" w:firstLineChars="200"/>
        <w:rPr>
          <w:rFonts w:eastAsia="方正仿宋_GBK"/>
          <w:sz w:val="33"/>
          <w:szCs w:val="33"/>
        </w:rPr>
      </w:pPr>
      <w:r>
        <w:rPr>
          <w:rFonts w:hint="eastAsia" w:eastAsia="方正仿宋_GBK"/>
          <w:sz w:val="33"/>
          <w:szCs w:val="33"/>
        </w:rPr>
        <w:t>把</w:t>
      </w:r>
      <w:r>
        <w:rPr>
          <w:rFonts w:hint="eastAsia" w:eastAsia="方正仿宋_GBK"/>
          <w:spacing w:val="-4"/>
          <w:sz w:val="33"/>
          <w:szCs w:val="33"/>
        </w:rPr>
        <w:t>乡村振兴作为新时代“三农”工作总抓手，强化以工补农、以城带乡，推动形成工农互促、城乡互补、协调发展、共同繁荣的新型工农城乡关系，加快农业农村现代化建设。</w:t>
      </w:r>
    </w:p>
    <w:p>
      <w:pPr>
        <w:spacing w:line="590" w:lineRule="exact"/>
        <w:ind w:firstLine="660" w:firstLineChars="200"/>
        <w:outlineLvl w:val="1"/>
        <w:rPr>
          <w:rFonts w:eastAsia="方正楷体_GBK" w:cs="方正楷体_GBK"/>
          <w:bCs/>
          <w:sz w:val="33"/>
          <w:szCs w:val="33"/>
        </w:rPr>
      </w:pPr>
      <w:bookmarkStart w:id="242" w:name="_Toc10019"/>
      <w:r>
        <w:rPr>
          <w:rFonts w:hint="eastAsia" w:eastAsia="方正楷体_GBK" w:cs="方正楷体_GBK"/>
          <w:bCs/>
          <w:sz w:val="33"/>
          <w:szCs w:val="33"/>
        </w:rPr>
        <w:t>（一）提高农业质量效益</w:t>
      </w:r>
      <w:bookmarkEnd w:id="242"/>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以推进农业供给侧结构性改革为主线，以现代农业园区建设为抓手，着力构建现代农业产业体系、生产体系、经营体系，提高农业质量效益和竞争力，擦亮“川东粮仓”金字招牌，建设现代农业强县。到</w:t>
      </w:r>
      <w:r>
        <w:rPr>
          <w:rFonts w:eastAsia="方正仿宋_GBK"/>
          <w:sz w:val="33"/>
          <w:szCs w:val="33"/>
        </w:rPr>
        <w:t>2025</w:t>
      </w:r>
      <w:r>
        <w:rPr>
          <w:rFonts w:hint="eastAsia" w:eastAsia="方正仿宋_GBK"/>
          <w:sz w:val="33"/>
          <w:szCs w:val="33"/>
        </w:rPr>
        <w:t>年，第一产业增加值实现</w:t>
      </w:r>
      <w:r>
        <w:rPr>
          <w:rFonts w:eastAsia="方正仿宋_GBK"/>
          <w:sz w:val="33"/>
          <w:szCs w:val="33"/>
        </w:rPr>
        <w:t>60</w:t>
      </w:r>
      <w:r>
        <w:rPr>
          <w:rFonts w:hint="eastAsia" w:eastAsia="方正仿宋_GBK"/>
          <w:sz w:val="33"/>
          <w:szCs w:val="33"/>
        </w:rPr>
        <w:t>亿元，年均增长</w:t>
      </w:r>
      <w:r>
        <w:rPr>
          <w:rFonts w:eastAsia="方正仿宋_GBK"/>
          <w:sz w:val="33"/>
          <w:szCs w:val="33"/>
        </w:rPr>
        <w:t>3</w:t>
      </w:r>
      <w:r>
        <w:rPr>
          <w:rFonts w:hint="eastAsia" w:eastAsia="方正仿宋_GBK"/>
          <w:sz w:val="33"/>
          <w:szCs w:val="33"/>
        </w:rPr>
        <w:t>.</w:t>
      </w:r>
      <w:r>
        <w:rPr>
          <w:rFonts w:eastAsia="方正仿宋_GBK"/>
          <w:sz w:val="33"/>
          <w:szCs w:val="33"/>
        </w:rPr>
        <w:t>4</w:t>
      </w:r>
      <w:r>
        <w:rPr>
          <w:rFonts w:hint="eastAsia" w:eastAsia="方正仿宋_GBK"/>
          <w:sz w:val="33"/>
          <w:szCs w:val="33"/>
        </w:rPr>
        <w:t>%；农村居民人均可支配收入实现</w:t>
      </w:r>
      <w:r>
        <w:rPr>
          <w:rFonts w:eastAsia="方正仿宋_GBK"/>
          <w:sz w:val="33"/>
          <w:szCs w:val="33"/>
        </w:rPr>
        <w:t>26000</w:t>
      </w:r>
      <w:r>
        <w:rPr>
          <w:rFonts w:hint="eastAsia" w:eastAsia="方正仿宋_GBK"/>
          <w:sz w:val="33"/>
          <w:szCs w:val="33"/>
        </w:rPr>
        <w:t>元，年均增长</w:t>
      </w:r>
      <w:r>
        <w:rPr>
          <w:rFonts w:eastAsia="方正仿宋_GBK"/>
          <w:sz w:val="33"/>
          <w:szCs w:val="33"/>
        </w:rPr>
        <w:t>7</w:t>
      </w:r>
      <w:r>
        <w:rPr>
          <w:rFonts w:hint="eastAsia" w:eastAsia="方正仿宋_GBK"/>
          <w:sz w:val="33"/>
          <w:szCs w:val="33"/>
        </w:rPr>
        <w:t>.</w:t>
      </w:r>
      <w:r>
        <w:rPr>
          <w:rFonts w:eastAsia="方正仿宋_GBK"/>
          <w:sz w:val="33"/>
          <w:szCs w:val="33"/>
        </w:rPr>
        <w:t>6</w:t>
      </w:r>
      <w:r>
        <w:rPr>
          <w:rFonts w:hint="eastAsia" w:eastAsia="方正仿宋_GBK"/>
          <w:sz w:val="33"/>
          <w:szCs w:val="33"/>
        </w:rPr>
        <w:t>%。</w:t>
      </w:r>
    </w:p>
    <w:p>
      <w:pPr>
        <w:spacing w:line="590" w:lineRule="exact"/>
        <w:ind w:firstLine="663" w:firstLineChars="200"/>
        <w:outlineLvl w:val="2"/>
        <w:rPr>
          <w:rFonts w:eastAsia="方正仿宋_GBK"/>
          <w:sz w:val="33"/>
          <w:szCs w:val="33"/>
        </w:rPr>
      </w:pPr>
      <w:bookmarkStart w:id="243" w:name="_Toc8357"/>
      <w:r>
        <w:rPr>
          <w:rFonts w:hint="eastAsia" w:eastAsia="方正仿宋_GBK" w:cs="方正仿宋_GBK"/>
          <w:b/>
          <w:bCs/>
          <w:sz w:val="33"/>
          <w:szCs w:val="33"/>
        </w:rPr>
        <w:t>构建现代农业产业体系。</w:t>
      </w:r>
      <w:r>
        <w:rPr>
          <w:rFonts w:hint="eastAsia" w:eastAsia="方正仿宋_GBK"/>
          <w:sz w:val="33"/>
          <w:szCs w:val="33"/>
        </w:rPr>
        <w:t>凸显主导产业和特色产业，构建“</w:t>
      </w:r>
      <w:r>
        <w:rPr>
          <w:rFonts w:eastAsia="方正仿宋_GBK"/>
          <w:sz w:val="33"/>
          <w:szCs w:val="33"/>
        </w:rPr>
        <w:t>2</w:t>
      </w:r>
      <w:r>
        <w:rPr>
          <w:rFonts w:hint="eastAsia" w:eastAsia="方正仿宋_GBK"/>
          <w:sz w:val="33"/>
          <w:szCs w:val="33"/>
        </w:rPr>
        <w:t>+</w:t>
      </w:r>
      <w:r>
        <w:rPr>
          <w:rFonts w:eastAsia="方正仿宋_GBK"/>
          <w:sz w:val="33"/>
          <w:szCs w:val="33"/>
        </w:rPr>
        <w:t>3</w:t>
      </w:r>
      <w:r>
        <w:rPr>
          <w:rFonts w:hint="eastAsia" w:eastAsia="方正仿宋_GBK"/>
          <w:sz w:val="33"/>
          <w:szCs w:val="33"/>
        </w:rPr>
        <w:t>”现代农业产业体系，保障粮食等主要农产品生产供给。</w:t>
      </w:r>
      <w:r>
        <w:rPr>
          <w:rFonts w:hint="eastAsia" w:eastAsia="方正仿宋_GBK" w:cs="方正仿宋_GBK"/>
          <w:sz w:val="33"/>
          <w:szCs w:val="33"/>
        </w:rPr>
        <w:t>突出发展以稻米为重点的粮油产业，</w:t>
      </w:r>
      <w:r>
        <w:rPr>
          <w:rFonts w:hint="eastAsia" w:eastAsia="方正仿宋_GBK"/>
          <w:sz w:val="33"/>
          <w:szCs w:val="33"/>
        </w:rPr>
        <w:t>深入实施藏粮于地、藏粮于技战略，落实最严格的耕地保护制度，稳定粮食播种面积，实施优质粮食工程，从品种研发、基地建设、品牌塑造、农业机械化等方面着手，全力推动稻米产业做大做强，同步发展稻油、稻菜、稻渔等产业。</w:t>
      </w:r>
      <w:r>
        <w:rPr>
          <w:rFonts w:hint="eastAsia" w:eastAsia="方正仿宋_GBK" w:cs="方正仿宋_GBK"/>
          <w:sz w:val="33"/>
          <w:szCs w:val="33"/>
        </w:rPr>
        <w:t>突出发展生猪产业，</w:t>
      </w:r>
      <w:r>
        <w:rPr>
          <w:rFonts w:hint="eastAsia" w:eastAsia="方正仿宋_GBK"/>
          <w:sz w:val="33"/>
          <w:szCs w:val="33"/>
        </w:rPr>
        <w:t>以新希望、正邦等生猪生产龙头企业为引领，推进生猪标准化规模养殖，配套建设有机肥和饲料生产、生猪屠宰和深加工项目，做大做强生猪生产全产业链，同步发展草食畜禽、家禽等，促进全县畜牧产业高质量发展。</w:t>
      </w:r>
      <w:r>
        <w:rPr>
          <w:rFonts w:hint="eastAsia" w:eastAsia="方正仿宋_GBK" w:cs="方正仿宋_GBK"/>
          <w:sz w:val="33"/>
          <w:szCs w:val="33"/>
        </w:rPr>
        <w:t>发展中药材、蔬菜、藤椒等产业，</w:t>
      </w:r>
      <w:r>
        <w:rPr>
          <w:rFonts w:hint="eastAsia" w:eastAsia="方正仿宋_GBK"/>
          <w:sz w:val="33"/>
          <w:szCs w:val="33"/>
        </w:rPr>
        <w:t>推动特色农产品优势区建设。到</w:t>
      </w:r>
      <w:r>
        <w:rPr>
          <w:rFonts w:eastAsia="方正仿宋_GBK"/>
          <w:sz w:val="33"/>
          <w:szCs w:val="33"/>
        </w:rPr>
        <w:t>2025</w:t>
      </w:r>
      <w:r>
        <w:rPr>
          <w:rFonts w:hint="eastAsia" w:eastAsia="方正仿宋_GBK"/>
          <w:sz w:val="33"/>
          <w:szCs w:val="33"/>
        </w:rPr>
        <w:t>年，全县粮食播种面积稳定在</w:t>
      </w:r>
      <w:r>
        <w:rPr>
          <w:rFonts w:eastAsia="方正仿宋_GBK"/>
          <w:sz w:val="33"/>
          <w:szCs w:val="33"/>
        </w:rPr>
        <w:t>100</w:t>
      </w:r>
      <w:r>
        <w:rPr>
          <w:rFonts w:hint="eastAsia" w:eastAsia="方正仿宋_GBK"/>
          <w:sz w:val="33"/>
          <w:szCs w:val="33"/>
        </w:rPr>
        <w:t>万亩以上，粮食产量稳定在</w:t>
      </w:r>
      <w:r>
        <w:rPr>
          <w:rFonts w:eastAsia="方正仿宋_GBK"/>
          <w:sz w:val="33"/>
          <w:szCs w:val="33"/>
        </w:rPr>
        <w:t>48</w:t>
      </w:r>
      <w:r>
        <w:rPr>
          <w:rFonts w:hint="eastAsia" w:eastAsia="方正仿宋_GBK"/>
          <w:sz w:val="33"/>
          <w:szCs w:val="33"/>
        </w:rPr>
        <w:t>万吨以上；生猪产能达到</w:t>
      </w:r>
      <w:r>
        <w:rPr>
          <w:rFonts w:eastAsia="方正仿宋_GBK"/>
          <w:sz w:val="33"/>
          <w:szCs w:val="33"/>
        </w:rPr>
        <w:t>100</w:t>
      </w:r>
      <w:r>
        <w:rPr>
          <w:rFonts w:hint="eastAsia" w:eastAsia="方正仿宋_GBK"/>
          <w:sz w:val="33"/>
          <w:szCs w:val="33"/>
        </w:rPr>
        <w:t>万头以上。</w:t>
      </w:r>
      <w:bookmarkEnd w:id="243"/>
    </w:p>
    <w:p>
      <w:pPr>
        <w:spacing w:line="590" w:lineRule="exact"/>
        <w:ind w:firstLine="663" w:firstLineChars="200"/>
        <w:outlineLvl w:val="2"/>
        <w:rPr>
          <w:rFonts w:eastAsia="方正仿宋_GBK"/>
          <w:sz w:val="33"/>
          <w:szCs w:val="33"/>
        </w:rPr>
      </w:pPr>
      <w:bookmarkStart w:id="244" w:name="_Toc8242"/>
      <w:r>
        <w:rPr>
          <w:rFonts w:hint="eastAsia" w:eastAsia="方正仿宋_GBK" w:cs="方正仿宋_GBK"/>
          <w:b/>
          <w:bCs/>
          <w:sz w:val="33"/>
          <w:szCs w:val="33"/>
        </w:rPr>
        <w:t>优化农业产业空间布局。</w:t>
      </w:r>
      <w:r>
        <w:rPr>
          <w:rFonts w:hint="eastAsia" w:eastAsia="方正仿宋_GBK"/>
          <w:sz w:val="33"/>
          <w:szCs w:val="33"/>
        </w:rPr>
        <w:t>围绕“两区两江两湖流域”农业产业空间布局，集群发展农业产业。以九龙、朝阳、白庙、花园等乡镇（街道）为重点，在城郊周围的中部平坝区主要发展都市农业；以酉溪、兴隆、同兴、秦溪、黄龙等乡镇为重点，在北部低山区主要发展种养循环产业；以坪滩、镇裕以及罗渡、临溪等乡镇为重点，在西部嘉陵江流域和南部渠江流域主要发展优质粮油产业；以苟角、顾县等乡镇为重点，在东北部白云湖等流域主要发展地道食材和道地药材。强化示范引领，集中力量发展粮油现代农业园区，加快发展种养循环产业园区，提质发展中药材园区，有序推动农业园区梯次发展。到</w:t>
      </w:r>
      <w:r>
        <w:rPr>
          <w:rFonts w:eastAsia="方正仿宋_GBK"/>
          <w:sz w:val="33"/>
          <w:szCs w:val="33"/>
        </w:rPr>
        <w:t>2025</w:t>
      </w:r>
      <w:r>
        <w:rPr>
          <w:rFonts w:hint="eastAsia" w:eastAsia="方正仿宋_GBK"/>
          <w:sz w:val="33"/>
          <w:szCs w:val="33"/>
        </w:rPr>
        <w:t>年，争创国家级园区</w:t>
      </w:r>
      <w:r>
        <w:rPr>
          <w:rFonts w:eastAsia="方正仿宋_GBK"/>
          <w:sz w:val="33"/>
          <w:szCs w:val="33"/>
        </w:rPr>
        <w:t>1</w:t>
      </w:r>
      <w:r>
        <w:rPr>
          <w:rFonts w:hint="eastAsia" w:eastAsia="方正仿宋_GBK"/>
          <w:sz w:val="33"/>
          <w:szCs w:val="33"/>
        </w:rPr>
        <w:t>个、省级园区</w:t>
      </w:r>
      <w:r>
        <w:rPr>
          <w:rFonts w:eastAsia="方正仿宋_GBK"/>
          <w:sz w:val="33"/>
          <w:szCs w:val="33"/>
        </w:rPr>
        <w:t>2</w:t>
      </w:r>
      <w:r>
        <w:rPr>
          <w:rFonts w:hint="eastAsia" w:eastAsia="方正仿宋_GBK"/>
          <w:sz w:val="33"/>
          <w:szCs w:val="33"/>
        </w:rPr>
        <w:t>个。</w:t>
      </w:r>
      <w:bookmarkEnd w:id="244"/>
    </w:p>
    <w:p>
      <w:pPr>
        <w:spacing w:line="590" w:lineRule="exact"/>
        <w:ind w:firstLine="663" w:firstLineChars="200"/>
        <w:outlineLvl w:val="2"/>
        <w:rPr>
          <w:rFonts w:eastAsia="方正仿宋_GBK"/>
          <w:sz w:val="33"/>
          <w:szCs w:val="33"/>
        </w:rPr>
      </w:pPr>
      <w:bookmarkStart w:id="245" w:name="_Toc12927"/>
      <w:r>
        <w:rPr>
          <w:rFonts w:hint="eastAsia" w:eastAsia="方正仿宋_GBK" w:cs="方正仿宋_GBK"/>
          <w:b/>
          <w:bCs/>
          <w:sz w:val="33"/>
          <w:szCs w:val="33"/>
        </w:rPr>
        <w:t>健全农业生产组织方式。</w:t>
      </w:r>
      <w:r>
        <w:rPr>
          <w:rFonts w:hint="eastAsia" w:eastAsia="方正仿宋_GBK"/>
          <w:sz w:val="33"/>
          <w:szCs w:val="33"/>
        </w:rPr>
        <w:t>加快培育新型农业经营主体，重点建设龙头企业为引领、家庭农场为基础、农民合作社为纽带、社会化服务组织为支撑的农业产业化联合体，让家庭农场、农民合作社逐渐居于农业生产经营的主导地位。完善联农带农机制，推广代耕代种、生产托管、统防统治等方式，提高小农户组织化程度，支持小农户与新型农业经营主体建立“收益分成”“资产入股”等利益联结机制，把小农户带入现代农业发展大格局。推动农村一二三产业融合发展，开发农业多种功能，延长产业链，提升价值链，打造供应链，提高农业综合效益。到</w:t>
      </w:r>
      <w:r>
        <w:rPr>
          <w:rFonts w:eastAsia="方正仿宋_GBK"/>
          <w:sz w:val="33"/>
          <w:szCs w:val="33"/>
        </w:rPr>
        <w:t>2025</w:t>
      </w:r>
      <w:r>
        <w:rPr>
          <w:rFonts w:hint="eastAsia" w:eastAsia="方正仿宋_GBK"/>
          <w:sz w:val="33"/>
          <w:szCs w:val="33"/>
        </w:rPr>
        <w:t>年，省级农业产业化龙头企业达</w:t>
      </w:r>
      <w:r>
        <w:rPr>
          <w:rFonts w:eastAsia="方正仿宋_GBK"/>
          <w:sz w:val="33"/>
          <w:szCs w:val="33"/>
        </w:rPr>
        <w:t>10</w:t>
      </w:r>
      <w:r>
        <w:rPr>
          <w:rFonts w:hint="eastAsia" w:eastAsia="方正仿宋_GBK"/>
          <w:sz w:val="33"/>
          <w:szCs w:val="33"/>
        </w:rPr>
        <w:t>家以上、新型农业经营主体达</w:t>
      </w:r>
      <w:r>
        <w:rPr>
          <w:rFonts w:eastAsia="方正仿宋_GBK"/>
          <w:sz w:val="33"/>
          <w:szCs w:val="33"/>
        </w:rPr>
        <w:t>3000</w:t>
      </w:r>
      <w:r>
        <w:rPr>
          <w:rFonts w:hint="eastAsia" w:eastAsia="方正仿宋_GBK"/>
          <w:sz w:val="33"/>
          <w:szCs w:val="33"/>
        </w:rPr>
        <w:t>家以上。</w:t>
      </w:r>
      <w:bookmarkEnd w:id="245"/>
    </w:p>
    <w:p>
      <w:pPr>
        <w:spacing w:line="590" w:lineRule="exact"/>
        <w:ind w:firstLine="663" w:firstLineChars="200"/>
        <w:outlineLvl w:val="2"/>
        <w:rPr>
          <w:rFonts w:eastAsia="方正仿宋_GBK"/>
          <w:sz w:val="33"/>
          <w:szCs w:val="33"/>
        </w:rPr>
      </w:pPr>
      <w:bookmarkStart w:id="246" w:name="_Toc2345"/>
      <w:r>
        <w:rPr>
          <w:rFonts w:hint="eastAsia" w:eastAsia="方正仿宋_GBK" w:cs="方正仿宋_GBK"/>
          <w:b/>
          <w:bCs/>
          <w:sz w:val="33"/>
          <w:szCs w:val="33"/>
        </w:rPr>
        <w:t>提高农业科技装备支撑。</w:t>
      </w:r>
      <w:r>
        <w:rPr>
          <w:rFonts w:hint="eastAsia" w:eastAsia="方正仿宋_GBK"/>
          <w:sz w:val="33"/>
          <w:szCs w:val="33"/>
        </w:rPr>
        <w:t>实施优质专用品种引进工程，建立优质生猪繁育体系，推动大宗农作物新品种试验基地、制种基地和工厂化育苗中心建设。实施智慧农业建设工程，提升农业生产自动化、智能化水平。实施农机装备升级工程，推进农业机械化向全程全面高质高效升级。实施农业绿色发展工程，完善农产品质量安全监管体系和追溯体系，保障农产品质量安全。实施院（校）地合作共建工程，加强与中国农科院、西南大学、四川农业大学等科研院校的联系与合作，建设农业科技创新与成果转化基地。到</w:t>
      </w:r>
      <w:r>
        <w:rPr>
          <w:rFonts w:eastAsia="方正仿宋_GBK"/>
          <w:sz w:val="33"/>
          <w:szCs w:val="33"/>
        </w:rPr>
        <w:t>2025</w:t>
      </w:r>
      <w:r>
        <w:rPr>
          <w:rFonts w:hint="eastAsia" w:eastAsia="方正仿宋_GBK"/>
          <w:sz w:val="33"/>
          <w:szCs w:val="33"/>
        </w:rPr>
        <w:t>年，农业科技贡献率达</w:t>
      </w:r>
      <w:r>
        <w:rPr>
          <w:rFonts w:eastAsia="方正仿宋_GBK"/>
          <w:sz w:val="33"/>
          <w:szCs w:val="33"/>
        </w:rPr>
        <w:t>65</w:t>
      </w:r>
      <w:r>
        <w:rPr>
          <w:rFonts w:hint="eastAsia" w:eastAsia="方正仿宋_GBK"/>
          <w:sz w:val="33"/>
          <w:szCs w:val="33"/>
        </w:rPr>
        <w:t>%以上。</w:t>
      </w:r>
      <w:bookmarkEnd w:id="246"/>
    </w:p>
    <w:p>
      <w:pPr>
        <w:spacing w:line="590" w:lineRule="exact"/>
        <w:ind w:firstLine="660" w:firstLineChars="200"/>
        <w:outlineLvl w:val="1"/>
        <w:rPr>
          <w:rFonts w:eastAsia="方正楷体_GBK" w:cs="方正楷体_GBK"/>
          <w:bCs/>
          <w:sz w:val="33"/>
          <w:szCs w:val="33"/>
        </w:rPr>
      </w:pPr>
      <w:bookmarkStart w:id="247" w:name="_Toc23338"/>
      <w:r>
        <w:rPr>
          <w:rFonts w:hint="eastAsia" w:eastAsia="方正楷体_GBK" w:cs="方正楷体_GBK"/>
          <w:bCs/>
          <w:sz w:val="33"/>
          <w:szCs w:val="33"/>
        </w:rPr>
        <w:t>（二）实施乡村建设行动</w:t>
      </w:r>
      <w:bookmarkEnd w:id="247"/>
      <w:r>
        <w:rPr>
          <w:rFonts w:hint="eastAsia" w:eastAsia="方正楷体_GBK" w:cs="方正楷体_GBK"/>
          <w:bCs/>
          <w:sz w:val="33"/>
          <w:szCs w:val="33"/>
        </w:rPr>
        <w:t>。</w:t>
      </w:r>
    </w:p>
    <w:p>
      <w:pPr>
        <w:spacing w:line="590" w:lineRule="exact"/>
        <w:ind w:firstLine="663" w:firstLineChars="200"/>
        <w:outlineLvl w:val="2"/>
        <w:rPr>
          <w:rFonts w:eastAsia="方正仿宋_GBK"/>
          <w:sz w:val="33"/>
          <w:szCs w:val="33"/>
        </w:rPr>
      </w:pPr>
      <w:bookmarkStart w:id="248" w:name="_Toc10008"/>
      <w:r>
        <w:rPr>
          <w:rFonts w:hint="eastAsia" w:eastAsia="方正仿宋_GBK" w:cs="方正仿宋_GBK"/>
          <w:b/>
          <w:bCs/>
          <w:sz w:val="33"/>
          <w:szCs w:val="33"/>
        </w:rPr>
        <w:t>推进乡村规划建设。</w:t>
      </w:r>
      <w:r>
        <w:rPr>
          <w:rFonts w:hint="eastAsia" w:eastAsia="方正仿宋_GBK"/>
          <w:sz w:val="33"/>
          <w:szCs w:val="33"/>
        </w:rPr>
        <w:t>坚持规划引领、有序推进，统筹县域城镇和村庄规划建设，促进县域内整体提升和均衡发展。综合考虑土地利用、产业发展、居民点布局、生态保护和历史文化传承等因素，适应村庄发展演变规律，科学布局乡村生产生活生态空间，推行“小规模、组团式、微田园、生态化”建设模式，分类推进村庄建设。提升农房建设质量、规范农村建筑风貌，防止盲目大拆大建，保护传统村落和遗产，注重保留乡土味道，让乡村望得见山、看得见水、留得住乡愁。到</w:t>
      </w:r>
      <w:r>
        <w:rPr>
          <w:rFonts w:eastAsia="方正仿宋_GBK"/>
          <w:sz w:val="33"/>
          <w:szCs w:val="33"/>
        </w:rPr>
        <w:t>2025</w:t>
      </w:r>
      <w:r>
        <w:rPr>
          <w:rFonts w:hint="eastAsia" w:eastAsia="方正仿宋_GBK"/>
          <w:sz w:val="33"/>
          <w:szCs w:val="33"/>
        </w:rPr>
        <w:t>年，对有条件、有需求的村庄实现村规划全覆盖，</w:t>
      </w:r>
      <w:r>
        <w:rPr>
          <w:rFonts w:eastAsia="方正仿宋_GBK"/>
          <w:sz w:val="33"/>
          <w:szCs w:val="33"/>
        </w:rPr>
        <w:t>95</w:t>
      </w:r>
      <w:r>
        <w:rPr>
          <w:rFonts w:hint="eastAsia" w:eastAsia="方正仿宋_GBK"/>
          <w:sz w:val="33"/>
          <w:szCs w:val="33"/>
        </w:rPr>
        <w:t>%以上的行政村建成幸福美丽新村。</w:t>
      </w:r>
      <w:bookmarkEnd w:id="248"/>
    </w:p>
    <w:p>
      <w:pPr>
        <w:spacing w:line="590" w:lineRule="exact"/>
        <w:ind w:firstLine="663" w:firstLineChars="200"/>
        <w:outlineLvl w:val="2"/>
        <w:rPr>
          <w:rFonts w:eastAsia="方正仿宋_GBK"/>
          <w:sz w:val="33"/>
          <w:szCs w:val="33"/>
        </w:rPr>
      </w:pPr>
      <w:bookmarkStart w:id="249" w:name="_Toc29103"/>
      <w:r>
        <w:rPr>
          <w:rFonts w:hint="eastAsia" w:eastAsia="方正仿宋_GBK" w:cs="方正仿宋_GBK"/>
          <w:b/>
          <w:bCs/>
          <w:sz w:val="33"/>
          <w:szCs w:val="33"/>
        </w:rPr>
        <w:t>推进基础设施建设。</w:t>
      </w:r>
      <w:r>
        <w:rPr>
          <w:rFonts w:hint="eastAsia" w:eastAsia="方正仿宋_GBK"/>
          <w:sz w:val="33"/>
          <w:szCs w:val="33"/>
        </w:rPr>
        <w:t>实施高标准农田建设，加快补齐农田基础设施短板，稳步提高粮食生产能力。推进嘉陵江、渠江流域治理工程和重要中小河流治理、山洪灾害防治、病险水库除险加固等工程，基本建成非工程措施与工程措施相结合的山洪灾害综合防治体系。以县城和各中心场镇为中心，通过统一规划延伸供水管网等形式，扩大供水范围，提高集中式供水覆盖率和自来水普及率，逐步推进城乡供水一体化。统筹推进乡村电、路、气、通信等基础设施建设，持续改善村庄基础设施。</w:t>
      </w:r>
      <w:bookmarkEnd w:id="249"/>
    </w:p>
    <w:p>
      <w:pPr>
        <w:spacing w:line="590" w:lineRule="exact"/>
        <w:ind w:firstLine="663" w:firstLineChars="200"/>
        <w:outlineLvl w:val="2"/>
        <w:rPr>
          <w:rFonts w:eastAsia="方正仿宋_GBK"/>
          <w:sz w:val="33"/>
          <w:szCs w:val="33"/>
        </w:rPr>
      </w:pPr>
      <w:bookmarkStart w:id="250" w:name="_Toc27189"/>
      <w:r>
        <w:rPr>
          <w:rFonts w:hint="eastAsia" w:eastAsia="方正仿宋_GBK" w:cs="方正仿宋_GBK"/>
          <w:b/>
          <w:bCs/>
          <w:sz w:val="33"/>
          <w:szCs w:val="33"/>
        </w:rPr>
        <w:t>推进公共服务建设。</w:t>
      </w:r>
      <w:r>
        <w:rPr>
          <w:rFonts w:hint="eastAsia" w:eastAsia="方正仿宋_GBK"/>
          <w:sz w:val="33"/>
          <w:szCs w:val="33"/>
        </w:rPr>
        <w:t>加快农村教育事业发展，优化城乡师资配置，改善薄弱学校办学条件。推进基层医疗机构标准化建设，提升农村基层医疗卫生软硬件水平。完善城乡养老保险制度，健全农村“三留守”人员关爱服务体系，增强乡镇公共服务功能，推动教育、医疗卫生、养老等公共服务资源在县域内实现优化配置，形成县域统筹规划布局、县乡村功能衔接互补的公共服务体系。</w:t>
      </w:r>
      <w:bookmarkEnd w:id="250"/>
    </w:p>
    <w:p>
      <w:pPr>
        <w:spacing w:line="590" w:lineRule="exact"/>
        <w:ind w:firstLine="663" w:firstLineChars="200"/>
        <w:outlineLvl w:val="2"/>
        <w:rPr>
          <w:rFonts w:eastAsia="方正仿宋_GBK"/>
          <w:sz w:val="33"/>
          <w:szCs w:val="33"/>
        </w:rPr>
      </w:pPr>
      <w:bookmarkStart w:id="251" w:name="_Toc3444"/>
      <w:r>
        <w:rPr>
          <w:rFonts w:hint="eastAsia" w:eastAsia="方正仿宋_GBK" w:cs="方正仿宋_GBK"/>
          <w:b/>
          <w:bCs/>
          <w:sz w:val="33"/>
          <w:szCs w:val="33"/>
        </w:rPr>
        <w:t>推进美丽乡村建设。</w:t>
      </w:r>
      <w:r>
        <w:rPr>
          <w:rFonts w:hint="eastAsia" w:eastAsia="方正仿宋_GBK"/>
          <w:sz w:val="33"/>
          <w:szCs w:val="33"/>
        </w:rPr>
        <w:t>实施农村人居环境整治提升五年行动，逐步推广农村生活垃圾分类，推行“户分类、村收集、镇转运、县处理”的生活垃圾处理模式，到</w:t>
      </w:r>
      <w:r>
        <w:rPr>
          <w:rFonts w:eastAsia="方正仿宋_GBK"/>
          <w:sz w:val="33"/>
          <w:szCs w:val="33"/>
        </w:rPr>
        <w:t>2025</w:t>
      </w:r>
      <w:r>
        <w:rPr>
          <w:rFonts w:hint="eastAsia" w:eastAsia="方正仿宋_GBK"/>
          <w:sz w:val="33"/>
          <w:szCs w:val="33"/>
        </w:rPr>
        <w:t>年，农村生活垃圾有效处理率达</w:t>
      </w:r>
      <w:r>
        <w:rPr>
          <w:rFonts w:eastAsia="方正仿宋_GBK"/>
          <w:sz w:val="33"/>
          <w:szCs w:val="33"/>
        </w:rPr>
        <w:t>100</w:t>
      </w:r>
      <w:r>
        <w:rPr>
          <w:rFonts w:hint="eastAsia" w:eastAsia="方正仿宋_GBK"/>
          <w:sz w:val="33"/>
          <w:szCs w:val="33"/>
        </w:rPr>
        <w:t>%。实施农村面源污染治理，建立农业生产废弃物回收利用机制，推行农村“厕污共治”，到</w:t>
      </w:r>
      <w:r>
        <w:rPr>
          <w:rFonts w:eastAsia="方正仿宋_GBK"/>
          <w:sz w:val="33"/>
          <w:szCs w:val="33"/>
        </w:rPr>
        <w:t>2025</w:t>
      </w:r>
      <w:r>
        <w:rPr>
          <w:rFonts w:hint="eastAsia" w:eastAsia="方正仿宋_GBK"/>
          <w:sz w:val="33"/>
          <w:szCs w:val="33"/>
        </w:rPr>
        <w:t>年，农村生活污水处理率达</w:t>
      </w:r>
      <w:r>
        <w:rPr>
          <w:rFonts w:eastAsia="方正仿宋_GBK"/>
          <w:sz w:val="33"/>
          <w:szCs w:val="33"/>
        </w:rPr>
        <w:t>80</w:t>
      </w:r>
      <w:r>
        <w:rPr>
          <w:rFonts w:hint="eastAsia" w:eastAsia="方正仿宋_GBK"/>
          <w:sz w:val="33"/>
          <w:szCs w:val="33"/>
        </w:rPr>
        <w:t>%、卫生厕所普及率达</w:t>
      </w:r>
      <w:r>
        <w:rPr>
          <w:rFonts w:eastAsia="方正仿宋_GBK"/>
          <w:sz w:val="33"/>
          <w:szCs w:val="33"/>
        </w:rPr>
        <w:t>100</w:t>
      </w:r>
      <w:r>
        <w:rPr>
          <w:rFonts w:hint="eastAsia" w:eastAsia="方正仿宋_GBK"/>
          <w:sz w:val="33"/>
          <w:szCs w:val="33"/>
        </w:rPr>
        <w:t>%。</w:t>
      </w:r>
      <w:bookmarkEnd w:id="251"/>
    </w:p>
    <w:p>
      <w:pPr>
        <w:spacing w:line="590" w:lineRule="exact"/>
        <w:ind w:firstLine="660" w:firstLineChars="200"/>
        <w:outlineLvl w:val="1"/>
        <w:rPr>
          <w:rFonts w:eastAsia="方正楷体_GBK" w:cs="方正楷体_GBK"/>
          <w:bCs/>
          <w:sz w:val="33"/>
          <w:szCs w:val="33"/>
        </w:rPr>
      </w:pPr>
      <w:bookmarkStart w:id="252" w:name="_Toc31791"/>
      <w:r>
        <w:rPr>
          <w:rFonts w:hint="eastAsia" w:eastAsia="方正楷体_GBK" w:cs="方正楷体_GBK"/>
          <w:bCs/>
          <w:sz w:val="33"/>
          <w:szCs w:val="33"/>
        </w:rPr>
        <w:t>（三）</w:t>
      </w:r>
      <w:r>
        <w:rPr>
          <w:rFonts w:hint="eastAsia" w:eastAsia="方正楷体_GBK" w:cs="方正楷体_GBK"/>
          <w:bCs/>
          <w:spacing w:val="-4"/>
          <w:sz w:val="33"/>
          <w:szCs w:val="33"/>
        </w:rPr>
        <w:t>实现巩固拓展脱贫攻坚成果同乡村振兴有效衔接</w:t>
      </w:r>
      <w:bookmarkEnd w:id="252"/>
      <w:r>
        <w:rPr>
          <w:rFonts w:hint="eastAsia" w:eastAsia="方正楷体_GBK" w:cs="方正楷体_GBK"/>
          <w:bCs/>
          <w:spacing w:val="-4"/>
          <w:sz w:val="33"/>
          <w:szCs w:val="33"/>
        </w:rPr>
        <w:t>。</w:t>
      </w:r>
    </w:p>
    <w:p>
      <w:pPr>
        <w:spacing w:line="590" w:lineRule="exact"/>
        <w:ind w:firstLine="663" w:firstLineChars="200"/>
        <w:outlineLvl w:val="2"/>
        <w:rPr>
          <w:rFonts w:eastAsia="方正仿宋_GBK"/>
          <w:sz w:val="33"/>
          <w:szCs w:val="33"/>
        </w:rPr>
      </w:pPr>
      <w:bookmarkStart w:id="253" w:name="_Toc27081"/>
      <w:r>
        <w:rPr>
          <w:rFonts w:hint="eastAsia" w:eastAsia="方正仿宋_GBK" w:cs="方正仿宋_GBK"/>
          <w:b/>
          <w:bCs/>
          <w:sz w:val="33"/>
          <w:szCs w:val="33"/>
        </w:rPr>
        <w:t>巩固拓展脱贫攻坚成果。</w:t>
      </w:r>
      <w:r>
        <w:rPr>
          <w:rFonts w:hint="eastAsia" w:eastAsia="方正仿宋_GBK"/>
          <w:sz w:val="33"/>
          <w:szCs w:val="33"/>
        </w:rPr>
        <w:t>严格落实“四个不摘”要求，保持帮扶政策总体稳定，完善脱贫攻坚大数据管理服务平台建设，健全防止返贫动态监测和帮扶机制，常态化监测脱贫人口收入水平变化和“两不愁三保障”巩固情况，跟踪帮扶存在返贫风险的脱贫不稳定户和边缘易致贫户，强化就业、易地搬迁后续扶持等帮扶措施，防止规模性返贫发生。</w:t>
      </w:r>
      <w:bookmarkEnd w:id="253"/>
    </w:p>
    <w:p>
      <w:pPr>
        <w:spacing w:line="590" w:lineRule="exact"/>
        <w:ind w:firstLine="663" w:firstLineChars="200"/>
        <w:outlineLvl w:val="2"/>
        <w:rPr>
          <w:rFonts w:eastAsia="方正仿宋_GBK"/>
          <w:sz w:val="33"/>
          <w:szCs w:val="33"/>
        </w:rPr>
      </w:pPr>
      <w:bookmarkStart w:id="254" w:name="_Toc27146"/>
      <w:r>
        <w:rPr>
          <w:rFonts w:hint="eastAsia" w:eastAsia="方正仿宋_GBK" w:cs="方正仿宋_GBK"/>
          <w:b/>
          <w:bCs/>
          <w:sz w:val="33"/>
          <w:szCs w:val="33"/>
        </w:rPr>
        <w:t>完善帮扶工作长效机制。</w:t>
      </w:r>
      <w:r>
        <w:rPr>
          <w:rFonts w:hint="eastAsia" w:eastAsia="方正仿宋_GBK"/>
          <w:sz w:val="33"/>
          <w:szCs w:val="33"/>
        </w:rPr>
        <w:t>积极争取乡村振兴重点帮扶村支持政策，补齐脱贫村技术、设施、营销等短板，推动扶贫产业发展壮大。完善农村最低生活保障制度等社会救助制度，因需施救、精准施救，形成覆盖全面、分层分类、综合高效的社会救助格局，实现农村低收入人口困有所助。</w:t>
      </w:r>
      <w:bookmarkEnd w:id="254"/>
    </w:p>
    <w:p>
      <w:pPr>
        <w:spacing w:line="590" w:lineRule="exact"/>
        <w:ind w:firstLine="663" w:firstLineChars="200"/>
        <w:outlineLvl w:val="2"/>
        <w:rPr>
          <w:rFonts w:eastAsia="方正仿宋_GBK"/>
          <w:sz w:val="33"/>
          <w:szCs w:val="33"/>
        </w:rPr>
      </w:pPr>
      <w:bookmarkStart w:id="255" w:name="_Toc27338"/>
      <w:r>
        <w:rPr>
          <w:rFonts w:hint="eastAsia" w:eastAsia="方正仿宋_GBK" w:cs="方正仿宋_GBK"/>
          <w:b/>
          <w:bCs/>
          <w:sz w:val="33"/>
          <w:szCs w:val="33"/>
        </w:rPr>
        <w:t>促进社会力量广泛参与。</w:t>
      </w:r>
      <w:r>
        <w:rPr>
          <w:rFonts w:hint="eastAsia" w:eastAsia="方正仿宋_GBK"/>
          <w:sz w:val="33"/>
          <w:szCs w:val="33"/>
        </w:rPr>
        <w:t>积极引导动员民营企业、社会组织、党员群众等各方力量参与脱贫攻坚，通过吸纳就业、业务指导、志愿服务等方式参与扶贫，帮助脱贫人口解决突出问题和重点难题。加强扶志扶智，激励和引导脱贫群众靠自己努力过上更好生活。</w:t>
      </w:r>
      <w:bookmarkEnd w:id="255"/>
    </w:p>
    <w:p>
      <w:pPr>
        <w:spacing w:line="590" w:lineRule="exact"/>
        <w:ind w:firstLine="660" w:firstLineChars="200"/>
        <w:outlineLvl w:val="1"/>
        <w:rPr>
          <w:rFonts w:eastAsia="方正仿宋_GBK" w:cs="方正仿宋_GBK"/>
          <w:bCs/>
          <w:sz w:val="33"/>
          <w:szCs w:val="33"/>
        </w:rPr>
      </w:pPr>
      <w:bookmarkStart w:id="256" w:name="_Toc3573"/>
      <w:r>
        <w:rPr>
          <w:rFonts w:hint="eastAsia" w:eastAsia="方正楷体_GBK" w:cs="方正仿宋_GBK"/>
          <w:bCs/>
          <w:sz w:val="33"/>
          <w:szCs w:val="33"/>
        </w:rPr>
        <w:t>（四）加强乡村人才队伍建设</w:t>
      </w:r>
      <w:bookmarkEnd w:id="256"/>
      <w:r>
        <w:rPr>
          <w:rFonts w:hint="eastAsia" w:eastAsia="方正楷体_GBK" w:cs="方正仿宋_GBK"/>
          <w:bCs/>
          <w:sz w:val="33"/>
          <w:szCs w:val="33"/>
        </w:rPr>
        <w:t>。</w:t>
      </w:r>
    </w:p>
    <w:p>
      <w:pPr>
        <w:spacing w:line="590" w:lineRule="exact"/>
        <w:ind w:firstLine="660" w:firstLineChars="200"/>
        <w:rPr>
          <w:rFonts w:eastAsia="方正仿宋_GBK"/>
          <w:sz w:val="30"/>
          <w:szCs w:val="30"/>
        </w:rPr>
      </w:pPr>
      <w:bookmarkStart w:id="257" w:name="_Toc15563"/>
      <w:r>
        <w:rPr>
          <w:rFonts w:hint="eastAsia" w:eastAsia="方正仿宋_GBK"/>
          <w:sz w:val="33"/>
          <w:szCs w:val="33"/>
        </w:rPr>
        <w:t>围绕优势特色农业、市场营销、农机农艺等重点，扶持培养农业职业经理人、乡村工匠、文化能人、非遗传承人等乡村振兴人才，提高新一代乡村居民的知识水平和技能水平，培育造就一支有文化、懂技术、善经营、能致富、适应农业农村现代化发展要求的高素质农民队伍。制定财政、金融、社会保障、住房、名誉等激励政策，建立健全城乡、区域、校地之间人才培养合作与交流机制，吸引在外务工经商人员、退役军人、大学生等各类人才返乡投身乡村建设，打通城乡人才培养交流通道，不断提升乡村人力资源质量，推动乡村人才振兴。鼓励引导退休公职人员到乡村一线提供有偿或公益性志愿服务。到</w:t>
      </w:r>
      <w:r>
        <w:rPr>
          <w:rFonts w:eastAsia="方正仿宋_GBK"/>
          <w:sz w:val="33"/>
          <w:szCs w:val="33"/>
        </w:rPr>
        <w:t>2025</w:t>
      </w:r>
      <w:r>
        <w:rPr>
          <w:rFonts w:hint="eastAsia" w:eastAsia="方正仿宋_GBK"/>
          <w:sz w:val="33"/>
          <w:szCs w:val="33"/>
        </w:rPr>
        <w:t>年，建成农村农业人力资源培训机构</w:t>
      </w:r>
      <w:r>
        <w:rPr>
          <w:rFonts w:eastAsia="方正仿宋_GBK"/>
          <w:sz w:val="33"/>
          <w:szCs w:val="33"/>
        </w:rPr>
        <w:t>8</w:t>
      </w:r>
      <w:r>
        <w:rPr>
          <w:rFonts w:hint="eastAsia" w:eastAsia="方正仿宋_GBK"/>
          <w:sz w:val="33"/>
          <w:szCs w:val="33"/>
        </w:rPr>
        <w:t>—</w:t>
      </w:r>
      <w:r>
        <w:rPr>
          <w:rFonts w:eastAsia="方正仿宋_GBK"/>
          <w:sz w:val="33"/>
          <w:szCs w:val="33"/>
        </w:rPr>
        <w:t>10</w:t>
      </w:r>
      <w:r>
        <w:rPr>
          <w:rFonts w:hint="eastAsia" w:eastAsia="方正仿宋_GBK"/>
          <w:sz w:val="33"/>
          <w:szCs w:val="33"/>
        </w:rPr>
        <w:t>家，年培训能力达</w:t>
      </w:r>
      <w:r>
        <w:rPr>
          <w:rFonts w:eastAsia="方正仿宋_GBK"/>
          <w:sz w:val="33"/>
          <w:szCs w:val="33"/>
        </w:rPr>
        <w:t>2</w:t>
      </w:r>
      <w:r>
        <w:rPr>
          <w:rFonts w:hint="eastAsia" w:eastAsia="方正仿宋_GBK"/>
          <w:sz w:val="33"/>
          <w:szCs w:val="33"/>
        </w:rPr>
        <w:t>万人次。</w:t>
      </w:r>
      <w:bookmarkEnd w:id="257"/>
    </w:p>
    <w:bookmarkEnd w:id="241"/>
    <w:p>
      <w:pPr>
        <w:spacing w:line="590" w:lineRule="exact"/>
        <w:jc w:val="center"/>
        <w:rPr>
          <w:rFonts w:eastAsia="方正仿宋_GBK"/>
          <w:sz w:val="33"/>
          <w:szCs w:val="33"/>
        </w:rPr>
      </w:pPr>
      <w:bookmarkStart w:id="258" w:name="_Toc16051"/>
      <w:r>
        <w:rPr>
          <w:rFonts w:eastAsia="方正仿宋_GBK"/>
          <w:sz w:val="33"/>
          <w:szCs w:val="33"/>
        </w:rPr>
        <w:t>专栏4：乡村振兴重点项目</w:t>
      </w: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9020" w:type="dxa"/>
            <w:vAlign w:val="top"/>
          </w:tcPr>
          <w:p>
            <w:pPr>
              <w:spacing w:line="400" w:lineRule="exact"/>
              <w:rPr>
                <w:rFonts w:ascii="方正仿宋_GBK" w:hAnsi="方正仿宋_GBK" w:eastAsia="方正仿宋_GBK" w:cs="方正仿宋_GBK"/>
                <w:sz w:val="24"/>
              </w:rPr>
            </w:pPr>
            <w:r>
              <w:rPr>
                <w:rFonts w:eastAsia="方正仿宋_GBK"/>
                <w:bCs/>
                <w:sz w:val="24"/>
              </w:rPr>
              <w:t>1</w:t>
            </w:r>
            <w:r>
              <w:rPr>
                <w:rFonts w:hint="eastAsia" w:ascii="方正仿宋_GBK" w:hAnsi="方正仿宋_GBK" w:eastAsia="方正仿宋_GBK" w:cs="方正仿宋_GBK"/>
                <w:bCs/>
                <w:sz w:val="24"/>
              </w:rPr>
              <w:t>.农业园区：</w:t>
            </w:r>
            <w:r>
              <w:rPr>
                <w:rFonts w:hint="eastAsia" w:ascii="方正仿宋_GBK" w:hAnsi="方正仿宋_GBK" w:eastAsia="方正仿宋_GBK" w:cs="方正仿宋_GBK"/>
                <w:sz w:val="24"/>
              </w:rPr>
              <w:t>国家级现代农业园区创建，全省星级现代农业园区创建，市级和县级现代农业园区创建，粮油生猪“双百”工程，生猪龙头企业全产业链项目，中国地道食材生产基地建设。</w:t>
            </w:r>
          </w:p>
          <w:p>
            <w:pPr>
              <w:spacing w:line="400" w:lineRule="exact"/>
              <w:rPr>
                <w:rFonts w:ascii="方正仿宋_GBK" w:hAnsi="方正仿宋_GBK" w:eastAsia="方正仿宋_GBK" w:cs="方正仿宋_GBK"/>
                <w:sz w:val="24"/>
              </w:rPr>
            </w:pPr>
            <w:r>
              <w:rPr>
                <w:rFonts w:eastAsia="方正仿宋_GBK"/>
                <w:bCs/>
                <w:sz w:val="24"/>
              </w:rPr>
              <w:t>2</w:t>
            </w:r>
            <w:r>
              <w:rPr>
                <w:rFonts w:hint="eastAsia" w:ascii="方正仿宋_GBK" w:hAnsi="方正仿宋_GBK" w:eastAsia="方正仿宋_GBK" w:cs="方正仿宋_GBK"/>
                <w:bCs/>
                <w:sz w:val="24"/>
              </w:rPr>
              <w:t>.农业支撑：</w:t>
            </w:r>
            <w:r>
              <w:rPr>
                <w:rFonts w:hint="eastAsia" w:ascii="方正仿宋_GBK" w:hAnsi="方正仿宋_GBK" w:eastAsia="方正仿宋_GBK" w:cs="方正仿宋_GBK"/>
                <w:sz w:val="24"/>
              </w:rPr>
              <w:t>现代种业发展，农机装备升级，烘干冷链物流项目，农业社会化服务体系建设。</w:t>
            </w:r>
          </w:p>
          <w:p>
            <w:pPr>
              <w:spacing w:line="400" w:lineRule="exact"/>
              <w:rPr>
                <w:rFonts w:ascii="方正仿宋_GBK" w:hAnsi="方正仿宋_GBK" w:eastAsia="方正仿宋_GBK" w:cs="方正仿宋_GBK"/>
                <w:sz w:val="24"/>
              </w:rPr>
            </w:pPr>
            <w:r>
              <w:rPr>
                <w:rFonts w:eastAsia="方正仿宋_GBK"/>
                <w:bCs/>
                <w:sz w:val="24"/>
              </w:rPr>
              <w:t>3</w:t>
            </w:r>
            <w:r>
              <w:rPr>
                <w:rFonts w:hint="eastAsia" w:ascii="方正仿宋_GBK" w:hAnsi="方正仿宋_GBK" w:eastAsia="方正仿宋_GBK" w:cs="方正仿宋_GBK"/>
                <w:bCs/>
                <w:sz w:val="24"/>
              </w:rPr>
              <w:t>.基础设施：</w:t>
            </w:r>
            <w:r>
              <w:rPr>
                <w:rFonts w:hint="eastAsia" w:ascii="方正仿宋_GBK" w:hAnsi="方正仿宋_GBK" w:eastAsia="方正仿宋_GBK" w:cs="方正仿宋_GBK"/>
                <w:sz w:val="24"/>
              </w:rPr>
              <w:t>高标准农田建设，畜禽粪污资源化利用，秸秆综合利用，亭子口岳池灌区工程，中小型水库灌区渠系配套改造，饮水提质增效，新建饮用水源工程，坡耕地水土流失综合治理，水系连通工程，中小河流治理、小型农田水利设施项目、大中型水库移民避险解困项目。</w:t>
            </w:r>
          </w:p>
          <w:p>
            <w:pPr>
              <w:spacing w:line="400" w:lineRule="exact"/>
              <w:rPr>
                <w:rFonts w:eastAsia="方正仿宋_GBK"/>
                <w:sz w:val="33"/>
                <w:szCs w:val="33"/>
              </w:rPr>
            </w:pPr>
            <w:r>
              <w:rPr>
                <w:rFonts w:eastAsia="方正仿宋_GBK"/>
                <w:bCs/>
                <w:sz w:val="24"/>
              </w:rPr>
              <w:t>4</w:t>
            </w:r>
            <w:r>
              <w:rPr>
                <w:rFonts w:hint="eastAsia" w:ascii="方正仿宋_GBK" w:hAnsi="方正仿宋_GBK" w:eastAsia="方正仿宋_GBK" w:cs="方正仿宋_GBK"/>
                <w:bCs/>
                <w:sz w:val="24"/>
              </w:rPr>
              <w:t>.宜居乡村：</w:t>
            </w:r>
            <w:r>
              <w:rPr>
                <w:rFonts w:hint="eastAsia" w:ascii="方正仿宋_GBK" w:hAnsi="方正仿宋_GBK" w:eastAsia="方正仿宋_GBK" w:cs="方正仿宋_GBK"/>
                <w:sz w:val="24"/>
              </w:rPr>
              <w:t>村庄规划建设，农村人居环境整治，美丽乡村项目。</w:t>
            </w:r>
          </w:p>
        </w:tc>
      </w:tr>
    </w:tbl>
    <w:p>
      <w:pPr>
        <w:spacing w:line="590" w:lineRule="exact"/>
        <w:ind w:firstLine="660" w:firstLineChars="200"/>
        <w:outlineLvl w:val="0"/>
        <w:rPr>
          <w:rFonts w:eastAsia="方正黑体_GBK" w:cs="方正黑体_GBK"/>
          <w:sz w:val="33"/>
          <w:szCs w:val="33"/>
        </w:rPr>
      </w:pPr>
      <w:bookmarkStart w:id="259" w:name="_Toc30307"/>
      <w:r>
        <w:rPr>
          <w:rFonts w:hint="eastAsia" w:eastAsia="方正黑体_GBK" w:cs="方正黑体_GBK"/>
          <w:sz w:val="33"/>
          <w:szCs w:val="33"/>
        </w:rPr>
        <w:t>五、加快发展现代服务业</w:t>
      </w:r>
      <w:bookmarkEnd w:id="258"/>
      <w:bookmarkEnd w:id="259"/>
    </w:p>
    <w:p>
      <w:pPr>
        <w:spacing w:line="590" w:lineRule="exact"/>
        <w:ind w:firstLine="660" w:firstLineChars="200"/>
        <w:rPr>
          <w:rFonts w:eastAsia="方正仿宋_GBK"/>
          <w:sz w:val="33"/>
          <w:szCs w:val="33"/>
        </w:rPr>
      </w:pPr>
      <w:r>
        <w:rPr>
          <w:rFonts w:hint="eastAsia" w:eastAsia="方正仿宋_GBK"/>
          <w:sz w:val="33"/>
          <w:szCs w:val="33"/>
        </w:rPr>
        <w:t>聚焦服务业专业化、多样化，突出发展</w:t>
      </w:r>
      <w:r>
        <w:rPr>
          <w:rFonts w:hint="eastAsia" w:eastAsia="方正仿宋_GBK" w:cs="方正仿宋_GBK"/>
          <w:sz w:val="33"/>
          <w:szCs w:val="33"/>
        </w:rPr>
        <w:t>商贸物流、文旅餐饮、医疗康养、金融服务等重点产业，</w:t>
      </w:r>
      <w:r>
        <w:rPr>
          <w:rFonts w:hint="eastAsia" w:eastAsia="方正仿宋_GBK"/>
          <w:sz w:val="33"/>
          <w:szCs w:val="33"/>
        </w:rPr>
        <w:t>加强基础性、公益性服务业供给，构建规模适宜、特色鲜明、功能齐备、结构合理的现代服务业发展新格局，打造现代服务业强县。到</w:t>
      </w:r>
      <w:r>
        <w:rPr>
          <w:rFonts w:eastAsia="方正仿宋_GBK"/>
          <w:sz w:val="33"/>
          <w:szCs w:val="33"/>
        </w:rPr>
        <w:t>2025</w:t>
      </w:r>
      <w:r>
        <w:rPr>
          <w:rFonts w:hint="eastAsia" w:eastAsia="方正仿宋_GBK"/>
          <w:sz w:val="33"/>
          <w:szCs w:val="33"/>
        </w:rPr>
        <w:t>年，服务业增加值达到</w:t>
      </w:r>
      <w:r>
        <w:rPr>
          <w:rFonts w:eastAsia="方正仿宋_GBK"/>
          <w:sz w:val="33"/>
          <w:szCs w:val="33"/>
        </w:rPr>
        <w:t>180</w:t>
      </w:r>
      <w:r>
        <w:rPr>
          <w:rFonts w:hint="eastAsia" w:eastAsia="方正仿宋_GBK"/>
          <w:sz w:val="33"/>
          <w:szCs w:val="33"/>
        </w:rPr>
        <w:t>亿元，年均增长</w:t>
      </w:r>
      <w:r>
        <w:rPr>
          <w:rFonts w:eastAsia="方正仿宋_GBK"/>
          <w:sz w:val="33"/>
          <w:szCs w:val="33"/>
        </w:rPr>
        <w:t>7</w:t>
      </w:r>
      <w:r>
        <w:rPr>
          <w:rFonts w:hint="eastAsia" w:eastAsia="方正仿宋_GBK"/>
          <w:sz w:val="33"/>
          <w:szCs w:val="33"/>
        </w:rPr>
        <w:t>%以上</w:t>
      </w:r>
      <w:bookmarkStart w:id="260" w:name="_Toc23632"/>
      <w:r>
        <w:rPr>
          <w:rFonts w:hint="eastAsia" w:eastAsia="方正仿宋_GBK"/>
          <w:sz w:val="33"/>
          <w:szCs w:val="33"/>
        </w:rPr>
        <w:t>。</w:t>
      </w:r>
    </w:p>
    <w:p>
      <w:pPr>
        <w:spacing w:line="590" w:lineRule="exact"/>
        <w:ind w:firstLine="660" w:firstLineChars="200"/>
        <w:outlineLvl w:val="1"/>
        <w:rPr>
          <w:rFonts w:eastAsia="方正仿宋_GBK" w:cs="方正仿宋_GBK"/>
          <w:strike/>
          <w:sz w:val="33"/>
          <w:szCs w:val="33"/>
        </w:rPr>
      </w:pPr>
      <w:bookmarkStart w:id="261" w:name="_Toc16570"/>
      <w:r>
        <w:rPr>
          <w:rFonts w:hint="eastAsia" w:eastAsia="方正楷体_GBK" w:cs="方正仿宋_GBK"/>
          <w:bCs/>
          <w:sz w:val="33"/>
          <w:szCs w:val="33"/>
        </w:rPr>
        <w:t>（一）提质发展商贸物流。</w:t>
      </w:r>
      <w:r>
        <w:rPr>
          <w:rFonts w:hint="eastAsia" w:eastAsia="方正仿宋_GBK" w:cs="方正仿宋_GBK"/>
          <w:sz w:val="33"/>
          <w:szCs w:val="33"/>
        </w:rPr>
        <w:t>实施“夯实消费基础，建设大市场，发展大商贸、搞活大流通”模式，大力发展电子商务，创新</w:t>
      </w:r>
      <w:r>
        <w:rPr>
          <w:rFonts w:eastAsia="方正仿宋_GBK"/>
          <w:sz w:val="33"/>
          <w:szCs w:val="33"/>
        </w:rPr>
        <w:t>5</w:t>
      </w:r>
      <w:r>
        <w:rPr>
          <w:rFonts w:hint="eastAsia" w:eastAsia="方正仿宋_GBK" w:cs="方正仿宋_GBK"/>
          <w:sz w:val="33"/>
          <w:szCs w:val="33"/>
        </w:rPr>
        <w:t>G、直播带货等销售模式，引导传统商业向品牌化、智能化、连锁化转型。完善九龙广场、东湖、火车站商圈服务功能，建成龙湖、岳池湖商圈，建设麻柳河、长滩寺河、洗马河、余家河、姚家河五条滨河商业休闲带，招引国内外知名品牌商家入驻，打造一批高品质生活性服务业核心集聚区。规划建设岳池商贸物流园、农产品集散中心、再生资源交易市场、川东北医药物流中心，发展智慧物流、冷链物流、商贸物流、农业物流、工业物流、快递物流，完善公路、铁路、水运、空运无缝连接多式联运体系，打造川东北地区物流枢纽。加快发展外向型经济，积极争创国家级、省级外贸转型升级（医药）基地。</w:t>
      </w:r>
      <w:bookmarkEnd w:id="261"/>
    </w:p>
    <w:p>
      <w:pPr>
        <w:spacing w:line="590" w:lineRule="exact"/>
        <w:ind w:firstLine="660" w:firstLineChars="200"/>
        <w:outlineLvl w:val="1"/>
        <w:rPr>
          <w:rFonts w:eastAsia="方正仿宋_GBK" w:cs="方正仿宋_GBK"/>
          <w:sz w:val="33"/>
          <w:szCs w:val="33"/>
        </w:rPr>
      </w:pPr>
      <w:bookmarkStart w:id="262" w:name="_Toc10883"/>
      <w:r>
        <w:rPr>
          <w:rFonts w:hint="eastAsia" w:eastAsia="方正楷体_GBK" w:cs="方正仿宋_GBK"/>
          <w:bCs/>
          <w:sz w:val="33"/>
          <w:szCs w:val="33"/>
        </w:rPr>
        <w:t>（二）融合发展文化旅游。</w:t>
      </w:r>
      <w:r>
        <w:rPr>
          <w:rFonts w:hint="eastAsia" w:eastAsia="方正仿宋_GBK" w:cs="方正仿宋_GBK"/>
          <w:sz w:val="33"/>
          <w:szCs w:val="33"/>
        </w:rPr>
        <w:t>主动融入巴蜀文化旅游走廊建设，全力发展“农家文化、曲艺文化、康养休闲文化”三大旅游业态，打造以中国曲艺百花园、农家生态文化旅游区、翠湖等为重点的曲艺之城，建设以中医药健康旅游区、白云湖、金城山为主的北部康养休闲文化旅游区，以高低坑瀑布、嘉陵江为主的西部生态休闲旅游区，以渠江生态资源、红色文化为主的南部红色文化旅游区，构建“一城引领、三区协同、全域融合”文旅开发新格局。实施“交通+”旅游工程，加快智慧旅游平台建设，打造“百公里”旅游产业示范路，</w:t>
      </w:r>
      <w:r>
        <w:rPr>
          <w:rFonts w:eastAsia="方正仿宋_GBK" w:cs="方正仿宋_GBK"/>
          <w:sz w:val="33"/>
          <w:szCs w:val="33"/>
        </w:rPr>
        <w:t>完善旅游配套设施</w:t>
      </w:r>
      <w:r>
        <w:rPr>
          <w:rFonts w:hint="eastAsia" w:eastAsia="方正仿宋_GBK" w:cs="方正仿宋_GBK"/>
          <w:sz w:val="33"/>
          <w:szCs w:val="33"/>
        </w:rPr>
        <w:t>。到</w:t>
      </w:r>
      <w:r>
        <w:rPr>
          <w:rFonts w:eastAsia="方正仿宋_GBK"/>
          <w:sz w:val="33"/>
          <w:szCs w:val="33"/>
        </w:rPr>
        <w:t>2025</w:t>
      </w:r>
      <w:r>
        <w:rPr>
          <w:rFonts w:hint="eastAsia" w:eastAsia="方正仿宋_GBK" w:cs="方正仿宋_GBK"/>
          <w:sz w:val="33"/>
          <w:szCs w:val="33"/>
        </w:rPr>
        <w:t>年，拥有国家AAAA级旅游景区</w:t>
      </w:r>
      <w:r>
        <w:rPr>
          <w:rFonts w:eastAsia="方正仿宋_GBK"/>
          <w:sz w:val="33"/>
          <w:szCs w:val="33"/>
        </w:rPr>
        <w:t>2</w:t>
      </w:r>
      <w:r>
        <w:rPr>
          <w:rFonts w:hint="eastAsia" w:eastAsia="方正仿宋_GBK" w:cs="方正仿宋_GBK"/>
          <w:sz w:val="33"/>
          <w:szCs w:val="33"/>
        </w:rPr>
        <w:t>家以上、AAA级旅游景区</w:t>
      </w:r>
      <w:r>
        <w:rPr>
          <w:rFonts w:eastAsia="方正仿宋_GBK"/>
          <w:sz w:val="33"/>
          <w:szCs w:val="33"/>
        </w:rPr>
        <w:t>5</w:t>
      </w:r>
      <w:r>
        <w:rPr>
          <w:rFonts w:hint="eastAsia" w:eastAsia="方正仿宋_GBK" w:cs="方正仿宋_GBK"/>
          <w:sz w:val="33"/>
          <w:szCs w:val="33"/>
        </w:rPr>
        <w:t>家以上，争创省级全域旅游示范区。促进餐饮与文化旅游融合发展，探索岳池米粉与旅游、文化、贸易融合发展新路径，改造提升南宋文化一条街、米粉一条街等美食街，振兴岳池美食，建设川东渝北美食之都。</w:t>
      </w:r>
      <w:bookmarkEnd w:id="262"/>
    </w:p>
    <w:p>
      <w:pPr>
        <w:spacing w:line="590" w:lineRule="exact"/>
        <w:ind w:firstLine="660" w:firstLineChars="200"/>
        <w:outlineLvl w:val="1"/>
        <w:rPr>
          <w:rFonts w:eastAsia="方正仿宋_GBK"/>
          <w:strike/>
          <w:sz w:val="33"/>
          <w:szCs w:val="33"/>
        </w:rPr>
      </w:pPr>
      <w:bookmarkStart w:id="263" w:name="_Toc22450"/>
      <w:r>
        <w:rPr>
          <w:rFonts w:hint="eastAsia" w:eastAsia="方正楷体_GBK" w:cs="方正仿宋_GBK"/>
          <w:bCs/>
          <w:sz w:val="33"/>
          <w:szCs w:val="33"/>
        </w:rPr>
        <w:t>（三）大力发展医疗康养。</w:t>
      </w:r>
      <w:r>
        <w:rPr>
          <w:rFonts w:eastAsia="方正仿宋_GBK"/>
          <w:sz w:val="33"/>
          <w:szCs w:val="33"/>
        </w:rPr>
        <w:t>创新医疗康养融合发展，促进</w:t>
      </w:r>
      <w:r>
        <w:rPr>
          <w:rFonts w:hint="eastAsia" w:eastAsia="方正仿宋_GBK"/>
          <w:sz w:val="33"/>
          <w:szCs w:val="33"/>
        </w:rPr>
        <w:t>基本医疗向康养消费融合</w:t>
      </w:r>
      <w:r>
        <w:rPr>
          <w:rFonts w:eastAsia="方正仿宋_GBK"/>
          <w:sz w:val="33"/>
          <w:szCs w:val="33"/>
        </w:rPr>
        <w:t>，打造川东北医疗康养高地。加快</w:t>
      </w:r>
      <w:r>
        <w:rPr>
          <w:rFonts w:hint="eastAsia" w:eastAsia="方正仿宋_GBK"/>
          <w:sz w:val="33"/>
          <w:szCs w:val="33"/>
        </w:rPr>
        <w:t>“</w:t>
      </w:r>
      <w:r>
        <w:rPr>
          <w:rFonts w:eastAsia="方正仿宋_GBK"/>
          <w:sz w:val="33"/>
          <w:szCs w:val="33"/>
        </w:rPr>
        <w:t>互联网+医疗健康</w:t>
      </w:r>
      <w:r>
        <w:rPr>
          <w:rFonts w:hint="eastAsia" w:eastAsia="方正仿宋_GBK"/>
          <w:sz w:val="33"/>
          <w:szCs w:val="33"/>
        </w:rPr>
        <w:t>”</w:t>
      </w:r>
      <w:r>
        <w:rPr>
          <w:rFonts w:eastAsia="方正仿宋_GBK"/>
          <w:sz w:val="33"/>
          <w:szCs w:val="33"/>
        </w:rPr>
        <w:t>建设，统筹推进</w:t>
      </w:r>
      <w:r>
        <w:rPr>
          <w:rFonts w:hint="eastAsia" w:eastAsia="方正仿宋_GBK"/>
          <w:sz w:val="33"/>
          <w:szCs w:val="33"/>
        </w:rPr>
        <w:t>“</w:t>
      </w:r>
      <w:r>
        <w:rPr>
          <w:rFonts w:eastAsia="方正仿宋_GBK"/>
          <w:sz w:val="33"/>
          <w:szCs w:val="33"/>
        </w:rPr>
        <w:t>健康+</w:t>
      </w:r>
      <w:r>
        <w:rPr>
          <w:rFonts w:hint="eastAsia" w:eastAsia="方正仿宋_GBK"/>
          <w:sz w:val="33"/>
          <w:szCs w:val="33"/>
        </w:rPr>
        <w:t>”</w:t>
      </w:r>
      <w:r>
        <w:rPr>
          <w:rFonts w:eastAsia="方正仿宋_GBK"/>
          <w:sz w:val="33"/>
          <w:szCs w:val="33"/>
        </w:rPr>
        <w:t>。培育发展智慧医疗、远程医疗、健康管理、日间照料、康复护理、婴幼托育等新业态，持续做大</w:t>
      </w:r>
      <w:r>
        <w:rPr>
          <w:rFonts w:hint="eastAsia" w:eastAsia="方正仿宋_GBK"/>
          <w:sz w:val="33"/>
          <w:szCs w:val="33"/>
        </w:rPr>
        <w:t>做强健康</w:t>
      </w:r>
      <w:r>
        <w:rPr>
          <w:rFonts w:eastAsia="方正仿宋_GBK"/>
          <w:sz w:val="33"/>
          <w:szCs w:val="33"/>
        </w:rPr>
        <w:t>产业链。构建居家社区机构相协调、医养康养相结合的养老服务体系，</w:t>
      </w:r>
      <w:r>
        <w:rPr>
          <w:rFonts w:hint="eastAsia" w:eastAsia="方正仿宋_GBK"/>
          <w:sz w:val="33"/>
          <w:szCs w:val="33"/>
        </w:rPr>
        <w:t>鼓励和扶持“医养结合”护理型养老机构建设，深化公办养老机构社会化改革，推进区域性养老服务中心、社区综合体、养老驿站建设，扩大基本养老公共服务覆盖面，健全养老服务综合监管制度。</w:t>
      </w:r>
      <w:r>
        <w:rPr>
          <w:rFonts w:eastAsia="方正仿宋_GBK"/>
          <w:sz w:val="33"/>
          <w:szCs w:val="33"/>
        </w:rPr>
        <w:t>引导社会力量发展普惠养老和托育服务，满足</w:t>
      </w:r>
      <w:r>
        <w:rPr>
          <w:rFonts w:hint="eastAsia" w:eastAsia="方正仿宋_GBK"/>
          <w:sz w:val="33"/>
          <w:szCs w:val="33"/>
        </w:rPr>
        <w:t>“</w:t>
      </w:r>
      <w:r>
        <w:rPr>
          <w:rFonts w:eastAsia="方正仿宋_GBK"/>
          <w:sz w:val="33"/>
          <w:szCs w:val="33"/>
        </w:rPr>
        <w:t>一老一小</w:t>
      </w:r>
      <w:r>
        <w:rPr>
          <w:rFonts w:hint="eastAsia" w:eastAsia="方正仿宋_GBK"/>
          <w:sz w:val="33"/>
          <w:szCs w:val="33"/>
        </w:rPr>
        <w:t>”</w:t>
      </w:r>
      <w:r>
        <w:rPr>
          <w:rFonts w:eastAsia="方正仿宋_GBK"/>
          <w:sz w:val="33"/>
          <w:szCs w:val="33"/>
        </w:rPr>
        <w:t>服务需求。</w:t>
      </w:r>
      <w:bookmarkEnd w:id="263"/>
    </w:p>
    <w:p>
      <w:pPr>
        <w:spacing w:line="590" w:lineRule="exact"/>
        <w:ind w:firstLine="660" w:firstLineChars="200"/>
        <w:outlineLvl w:val="1"/>
        <w:rPr>
          <w:rFonts w:eastAsia="方正仿宋_GBK"/>
          <w:sz w:val="30"/>
          <w:szCs w:val="30"/>
        </w:rPr>
      </w:pPr>
      <w:bookmarkStart w:id="264" w:name="_Toc437"/>
      <w:r>
        <w:rPr>
          <w:rFonts w:hint="eastAsia" w:eastAsia="方正楷体_GBK" w:cs="方正仿宋_GBK"/>
          <w:bCs/>
          <w:sz w:val="33"/>
          <w:szCs w:val="33"/>
        </w:rPr>
        <w:t>（四）务实发展金融服务。</w:t>
      </w:r>
      <w:r>
        <w:rPr>
          <w:rFonts w:hint="eastAsia" w:eastAsia="方正仿宋_GBK"/>
          <w:sz w:val="33"/>
          <w:szCs w:val="33"/>
        </w:rPr>
        <w:t>用好再贷款、再贴现政策工具，引导银行业金融机构有效释放金融信贷资源，满足产业发展、城市提质、乡村振兴、基础设施补短板等金融需求。优化信贷结构，提升直接融资比重，增加中长期信贷投放，强化对实体经济和中小微企业的信贷支持。实施金融惠企行动，创新金融产品和服务，优化融资流程，推进首贷户培育、有贷户融资，提升融资成功率。引进金融组织设立分支机构，推动股份制商业银行、保险机构入驻岳池。积极培育地方法人金融机构，引导金融机构优化网点布局，鼓励向乡镇、产业园区等金融服务薄弱区域延伸，实现金融服务乡镇全覆盖。依法依规落实财政奖补政策，强化财金互动，推动融资渠道拓展和金融服务便利化。持续推进政策性农业保险、支农融资保险、农村小额人身保险等“三农”险种。鼓励保险机构进一步优化保险服务，推广应用新型险种，提高保险服务效率和保障水平</w:t>
      </w:r>
      <w:r>
        <w:rPr>
          <w:rFonts w:eastAsia="方正仿宋_GBK"/>
          <w:sz w:val="33"/>
          <w:szCs w:val="33"/>
        </w:rPr>
        <w:t>。</w:t>
      </w:r>
      <w:bookmarkEnd w:id="264"/>
    </w:p>
    <w:bookmarkEnd w:id="260"/>
    <w:p>
      <w:pPr>
        <w:spacing w:line="588" w:lineRule="exact"/>
        <w:jc w:val="center"/>
        <w:rPr>
          <w:rFonts w:eastAsia="方正仿宋_GBK"/>
          <w:sz w:val="33"/>
          <w:szCs w:val="33"/>
        </w:rPr>
      </w:pPr>
      <w:r>
        <w:rPr>
          <w:rFonts w:hint="eastAsia" w:eastAsia="方正仿宋_GBK"/>
          <w:sz w:val="33"/>
          <w:szCs w:val="33"/>
        </w:rPr>
        <w:t>专栏</w:t>
      </w:r>
      <w:r>
        <w:rPr>
          <w:rFonts w:eastAsia="方正仿宋_GBK"/>
          <w:sz w:val="33"/>
          <w:szCs w:val="33"/>
        </w:rPr>
        <w:t>5</w:t>
      </w:r>
      <w:r>
        <w:rPr>
          <w:rFonts w:hint="eastAsia" w:eastAsia="方正仿宋_GBK"/>
          <w:sz w:val="33"/>
          <w:szCs w:val="33"/>
        </w:rPr>
        <w:t>：三大服务业精品工程</w:t>
      </w:r>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5480"/>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5" w:type="dxa"/>
            <w:vAlign w:val="center"/>
          </w:tcPr>
          <w:p>
            <w:pPr>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产业</w:t>
            </w:r>
          </w:p>
        </w:tc>
        <w:tc>
          <w:tcPr>
            <w:tcW w:w="5480" w:type="dxa"/>
            <w:vAlign w:val="center"/>
          </w:tcPr>
          <w:p>
            <w:pPr>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实施措施</w:t>
            </w:r>
          </w:p>
        </w:tc>
        <w:tc>
          <w:tcPr>
            <w:tcW w:w="2815" w:type="dxa"/>
            <w:vAlign w:val="center"/>
          </w:tcPr>
          <w:p>
            <w:pPr>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725" w:type="dxa"/>
            <w:vAlign w:val="center"/>
          </w:tcPr>
          <w:p>
            <w:pPr>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商贸物流</w:t>
            </w:r>
          </w:p>
        </w:tc>
        <w:tc>
          <w:tcPr>
            <w:tcW w:w="5480" w:type="dxa"/>
            <w:vAlign w:val="center"/>
          </w:tcPr>
          <w:p>
            <w:pPr>
              <w:snapToGrid w:val="0"/>
              <w:rPr>
                <w:rFonts w:eastAsia="方正仿宋_GBK"/>
                <w:sz w:val="24"/>
              </w:rPr>
            </w:pPr>
            <w:r>
              <w:rPr>
                <w:rFonts w:hint="eastAsia" w:eastAsia="方正仿宋_GBK"/>
                <w:sz w:val="24"/>
              </w:rPr>
              <w:t>1</w:t>
            </w:r>
            <w:r>
              <w:rPr>
                <w:rFonts w:hint="eastAsia" w:eastAsia="方正仿宋_GBK"/>
                <w:spacing w:val="-10"/>
                <w:sz w:val="24"/>
              </w:rPr>
              <w:t>.岳池城东商业综合体和岳池老城区商业综合体建设。</w:t>
            </w:r>
          </w:p>
          <w:p>
            <w:pPr>
              <w:snapToGrid w:val="0"/>
              <w:rPr>
                <w:rFonts w:eastAsia="方正仿宋_GBK"/>
                <w:sz w:val="24"/>
              </w:rPr>
            </w:pPr>
            <w:r>
              <w:rPr>
                <w:rFonts w:hint="eastAsia" w:eastAsia="方正仿宋_GBK"/>
                <w:sz w:val="24"/>
              </w:rPr>
              <w:t>2.岳池县活禽交易专业市场、岳池县再生资源集散中心、岳池县农产品集散中心、中国西南中药材集散中心、农贸市场建设、特色乡镇农产品交易中心建设。</w:t>
            </w:r>
          </w:p>
          <w:p>
            <w:pPr>
              <w:snapToGrid w:val="0"/>
              <w:rPr>
                <w:rFonts w:eastAsia="方正仿宋_GBK"/>
                <w:sz w:val="24"/>
              </w:rPr>
            </w:pPr>
            <w:r>
              <w:rPr>
                <w:rFonts w:hint="eastAsia" w:eastAsia="方正仿宋_GBK"/>
                <w:sz w:val="24"/>
              </w:rPr>
              <w:t>3.高新区仓储物流园、空港物流园区、岳池商贸物流园建设。</w:t>
            </w:r>
          </w:p>
          <w:p>
            <w:pPr>
              <w:snapToGrid w:val="0"/>
              <w:rPr>
                <w:rFonts w:eastAsia="方正仿宋_GBK"/>
                <w:sz w:val="24"/>
              </w:rPr>
            </w:pPr>
            <w:r>
              <w:rPr>
                <w:rFonts w:hint="eastAsia" w:eastAsia="方正仿宋_GBK"/>
                <w:sz w:val="24"/>
              </w:rPr>
              <w:t>4.农村电子商务公共服务平台与网络建设。</w:t>
            </w:r>
          </w:p>
        </w:tc>
        <w:tc>
          <w:tcPr>
            <w:tcW w:w="2815" w:type="dxa"/>
            <w:vAlign w:val="center"/>
          </w:tcPr>
          <w:p>
            <w:pPr>
              <w:snapToGrid w:val="0"/>
              <w:rPr>
                <w:rFonts w:eastAsia="方正仿宋_GBK"/>
                <w:sz w:val="24"/>
              </w:rPr>
            </w:pPr>
            <w:r>
              <w:rPr>
                <w:rFonts w:hint="eastAsia" w:eastAsia="方正仿宋_GBK"/>
                <w:sz w:val="24"/>
              </w:rPr>
              <w:t>1.</w:t>
            </w:r>
            <w:r>
              <w:rPr>
                <w:rFonts w:eastAsia="方正仿宋_GBK"/>
                <w:sz w:val="24"/>
              </w:rPr>
              <w:t>2025</w:t>
            </w:r>
            <w:r>
              <w:rPr>
                <w:rFonts w:hint="eastAsia" w:eastAsia="方正仿宋_GBK"/>
                <w:sz w:val="24"/>
              </w:rPr>
              <w:t>年实现商贸物流业增加值</w:t>
            </w:r>
            <w:r>
              <w:rPr>
                <w:rFonts w:eastAsia="方正仿宋_GBK"/>
                <w:sz w:val="24"/>
              </w:rPr>
              <w:t>40</w:t>
            </w:r>
            <w:r>
              <w:rPr>
                <w:rFonts w:hint="eastAsia" w:eastAsia="方正仿宋_GBK"/>
                <w:sz w:val="24"/>
              </w:rPr>
              <w:t>亿元。</w:t>
            </w:r>
          </w:p>
          <w:p>
            <w:pPr>
              <w:snapToGrid w:val="0"/>
              <w:rPr>
                <w:rFonts w:eastAsia="方正仿宋_GBK"/>
                <w:sz w:val="24"/>
              </w:rPr>
            </w:pPr>
            <w:r>
              <w:rPr>
                <w:rFonts w:hint="eastAsia" w:eastAsia="方正仿宋_GBK"/>
                <w:sz w:val="24"/>
              </w:rPr>
              <w:t>2.新增“两上”企业</w:t>
            </w:r>
            <w:r>
              <w:rPr>
                <w:rFonts w:eastAsia="方正仿宋_GBK"/>
                <w:sz w:val="24"/>
              </w:rPr>
              <w:t>40</w:t>
            </w:r>
            <w:r>
              <w:rPr>
                <w:rFonts w:hint="eastAsia" w:eastAsia="方正仿宋_GBK"/>
                <w:sz w:val="24"/>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25" w:type="dxa"/>
            <w:vAlign w:val="center"/>
          </w:tcPr>
          <w:p>
            <w:pPr>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文化旅游</w:t>
            </w:r>
          </w:p>
        </w:tc>
        <w:tc>
          <w:tcPr>
            <w:tcW w:w="5480" w:type="dxa"/>
            <w:vAlign w:val="center"/>
          </w:tcPr>
          <w:p>
            <w:pPr>
              <w:snapToGrid w:val="0"/>
              <w:rPr>
                <w:rFonts w:eastAsia="方正仿宋_GBK"/>
                <w:sz w:val="24"/>
              </w:rPr>
            </w:pPr>
            <w:r>
              <w:rPr>
                <w:rFonts w:hint="eastAsia" w:eastAsia="方正仿宋_GBK"/>
                <w:sz w:val="24"/>
              </w:rPr>
              <w:t>1.农家文化生态旅游区提档升级。</w:t>
            </w:r>
          </w:p>
          <w:p>
            <w:pPr>
              <w:snapToGrid w:val="0"/>
              <w:rPr>
                <w:rFonts w:eastAsia="方正仿宋_GBK"/>
                <w:sz w:val="24"/>
              </w:rPr>
            </w:pPr>
            <w:r>
              <w:rPr>
                <w:rFonts w:hint="eastAsia" w:eastAsia="方正仿宋_GBK"/>
                <w:sz w:val="24"/>
              </w:rPr>
              <w:t>2.高低坑瀑布、中医药健康旅游区建设。</w:t>
            </w:r>
          </w:p>
          <w:p>
            <w:pPr>
              <w:snapToGrid w:val="0"/>
              <w:rPr>
                <w:rFonts w:eastAsia="方正仿宋_GBK"/>
                <w:sz w:val="24"/>
              </w:rPr>
            </w:pPr>
            <w:r>
              <w:rPr>
                <w:rFonts w:hint="eastAsia" w:eastAsia="方正仿宋_GBK"/>
                <w:sz w:val="24"/>
              </w:rPr>
              <w:t>3.中国曲艺百花园建设。</w:t>
            </w:r>
          </w:p>
          <w:p>
            <w:pPr>
              <w:snapToGrid w:val="0"/>
              <w:rPr>
                <w:rFonts w:eastAsia="方正仿宋_GBK"/>
                <w:sz w:val="24"/>
              </w:rPr>
            </w:pPr>
            <w:r>
              <w:rPr>
                <w:rFonts w:hint="eastAsia" w:eastAsia="方正仿宋_GBK"/>
                <w:sz w:val="24"/>
              </w:rPr>
              <w:t>4.成渝地区文旅融合示范建设。</w:t>
            </w:r>
          </w:p>
        </w:tc>
        <w:tc>
          <w:tcPr>
            <w:tcW w:w="2815" w:type="dxa"/>
            <w:vAlign w:val="center"/>
          </w:tcPr>
          <w:p>
            <w:pPr>
              <w:snapToGrid w:val="0"/>
              <w:rPr>
                <w:rFonts w:eastAsia="方正仿宋_GBK"/>
                <w:sz w:val="24"/>
              </w:rPr>
            </w:pPr>
            <w:r>
              <w:rPr>
                <w:rFonts w:hint="eastAsia" w:eastAsia="方正仿宋_GBK"/>
                <w:sz w:val="24"/>
              </w:rPr>
              <w:t>1.文化旅游规上企业</w:t>
            </w:r>
            <w:r>
              <w:rPr>
                <w:rFonts w:eastAsia="方正仿宋_GBK"/>
                <w:sz w:val="24"/>
              </w:rPr>
              <w:t>10</w:t>
            </w:r>
            <w:r>
              <w:rPr>
                <w:rFonts w:hint="eastAsia" w:eastAsia="方正仿宋_GBK"/>
                <w:sz w:val="24"/>
              </w:rPr>
              <w:t>家以上。</w:t>
            </w:r>
          </w:p>
          <w:p>
            <w:pPr>
              <w:snapToGrid w:val="0"/>
              <w:rPr>
                <w:rFonts w:eastAsia="方正仿宋_GBK"/>
                <w:sz w:val="24"/>
              </w:rPr>
            </w:pPr>
            <w:r>
              <w:rPr>
                <w:rFonts w:hint="eastAsia" w:eastAsia="方正仿宋_GBK"/>
                <w:sz w:val="24"/>
              </w:rPr>
              <w:t>2.新增国家AAAA级旅游景区</w:t>
            </w:r>
            <w:r>
              <w:rPr>
                <w:rFonts w:eastAsia="方正仿宋_GBK"/>
                <w:sz w:val="24"/>
              </w:rPr>
              <w:t>1</w:t>
            </w:r>
            <w:r>
              <w:rPr>
                <w:rFonts w:hint="eastAsia" w:eastAsia="方正仿宋_GBK"/>
                <w:sz w:val="24"/>
              </w:rPr>
              <w:t>家以上，AAA级旅游景区</w:t>
            </w:r>
            <w:r>
              <w:rPr>
                <w:rFonts w:eastAsia="方正仿宋_GBK"/>
                <w:sz w:val="24"/>
              </w:rPr>
              <w:t>3</w:t>
            </w:r>
            <w:r>
              <w:rPr>
                <w:rFonts w:hint="eastAsia" w:eastAsia="方正仿宋_GBK"/>
                <w:sz w:val="24"/>
              </w:rPr>
              <w:t>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25" w:type="dxa"/>
            <w:vAlign w:val="center"/>
          </w:tcPr>
          <w:p>
            <w:pPr>
              <w:snapToGrid w:val="0"/>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休闲康养</w:t>
            </w:r>
          </w:p>
        </w:tc>
        <w:tc>
          <w:tcPr>
            <w:tcW w:w="5480" w:type="dxa"/>
            <w:vAlign w:val="center"/>
          </w:tcPr>
          <w:p>
            <w:pPr>
              <w:snapToGrid w:val="0"/>
              <w:rPr>
                <w:rFonts w:eastAsia="方正仿宋_GBK"/>
                <w:sz w:val="24"/>
              </w:rPr>
            </w:pPr>
            <w:r>
              <w:rPr>
                <w:rFonts w:hint="eastAsia" w:eastAsia="方正仿宋_GBK"/>
                <w:sz w:val="24"/>
              </w:rPr>
              <w:t>1.中药康养特色小镇项目建设。</w:t>
            </w:r>
          </w:p>
          <w:p>
            <w:pPr>
              <w:snapToGrid w:val="0"/>
              <w:rPr>
                <w:rFonts w:eastAsia="方正仿宋_GBK"/>
                <w:sz w:val="24"/>
              </w:rPr>
            </w:pPr>
            <w:r>
              <w:rPr>
                <w:rFonts w:hint="eastAsia" w:eastAsia="方正仿宋_GBK"/>
                <w:sz w:val="24"/>
              </w:rPr>
              <w:t>2.森林康养项目建设。</w:t>
            </w:r>
          </w:p>
        </w:tc>
        <w:tc>
          <w:tcPr>
            <w:tcW w:w="2815" w:type="dxa"/>
            <w:vAlign w:val="center"/>
          </w:tcPr>
          <w:p>
            <w:pPr>
              <w:snapToGrid w:val="0"/>
              <w:rPr>
                <w:rFonts w:eastAsia="方正仿宋_GBK"/>
                <w:sz w:val="24"/>
              </w:rPr>
            </w:pPr>
            <w:r>
              <w:rPr>
                <w:rFonts w:hint="eastAsia" w:eastAsia="方正仿宋_GBK"/>
                <w:sz w:val="24"/>
              </w:rPr>
              <w:t>成功申报特色小镇</w:t>
            </w:r>
            <w:r>
              <w:rPr>
                <w:rFonts w:eastAsia="方正仿宋_GBK"/>
                <w:sz w:val="24"/>
              </w:rPr>
              <w:t>1</w:t>
            </w:r>
            <w:r>
              <w:rPr>
                <w:rFonts w:hint="eastAsia" w:eastAsia="方正仿宋_GBK"/>
                <w:sz w:val="24"/>
              </w:rPr>
              <w:t>个。</w:t>
            </w:r>
          </w:p>
        </w:tc>
      </w:tr>
      <w:bookmarkEnd w:id="230"/>
      <w:bookmarkEnd w:id="231"/>
      <w:bookmarkEnd w:id="232"/>
      <w:bookmarkEnd w:id="233"/>
      <w:bookmarkEnd w:id="234"/>
      <w:bookmarkEnd w:id="235"/>
      <w:bookmarkEnd w:id="236"/>
      <w:bookmarkEnd w:id="237"/>
      <w:bookmarkEnd w:id="238"/>
      <w:bookmarkEnd w:id="239"/>
    </w:tbl>
    <w:p>
      <w:pPr>
        <w:spacing w:line="590" w:lineRule="exact"/>
        <w:ind w:firstLine="660" w:firstLineChars="200"/>
        <w:outlineLvl w:val="0"/>
        <w:rPr>
          <w:rFonts w:eastAsia="方正黑体_GBK" w:cs="方正黑体_GBK"/>
          <w:sz w:val="33"/>
          <w:szCs w:val="33"/>
        </w:rPr>
      </w:pPr>
      <w:bookmarkStart w:id="265" w:name="_Toc6396"/>
      <w:bookmarkStart w:id="266" w:name="_Toc23402"/>
      <w:bookmarkStart w:id="267" w:name="_Toc19063"/>
      <w:bookmarkStart w:id="268" w:name="_Toc2310"/>
      <w:bookmarkStart w:id="269" w:name="_Toc17704"/>
      <w:bookmarkStart w:id="270" w:name="_Toc32546"/>
      <w:bookmarkStart w:id="271" w:name="_Toc28548"/>
      <w:bookmarkStart w:id="272" w:name="_Toc16634"/>
      <w:bookmarkStart w:id="273" w:name="_Toc32186"/>
      <w:bookmarkStart w:id="274" w:name="_Toc10074"/>
      <w:bookmarkStart w:id="275" w:name="_Toc10588"/>
      <w:r>
        <w:rPr>
          <w:rFonts w:hint="eastAsia" w:eastAsia="方正黑体_GBK" w:cs="方正黑体_GBK"/>
          <w:sz w:val="33"/>
          <w:szCs w:val="33"/>
        </w:rPr>
        <w:t>六、深入推进城镇化</w:t>
      </w:r>
      <w:bookmarkEnd w:id="265"/>
      <w:bookmarkEnd w:id="266"/>
    </w:p>
    <w:p>
      <w:pPr>
        <w:spacing w:line="590" w:lineRule="exact"/>
        <w:ind w:firstLine="660" w:firstLineChars="200"/>
        <w:rPr>
          <w:rFonts w:eastAsia="方正仿宋_GBK"/>
          <w:sz w:val="33"/>
          <w:szCs w:val="33"/>
        </w:rPr>
      </w:pPr>
      <w:r>
        <w:rPr>
          <w:rFonts w:eastAsia="方正仿宋_GBK"/>
          <w:sz w:val="33"/>
          <w:szCs w:val="33"/>
        </w:rPr>
        <w:t>深入推进以人为核心的城镇化，着力提升城镇综合承载能力、聚集辐射效益和互联互通水平，努力实现更高质量的城镇化。</w:t>
      </w:r>
      <w:bookmarkStart w:id="276" w:name="_Toc11541"/>
    </w:p>
    <w:p>
      <w:pPr>
        <w:spacing w:line="590" w:lineRule="exact"/>
        <w:ind w:firstLine="660" w:firstLineChars="200"/>
        <w:outlineLvl w:val="1"/>
        <w:rPr>
          <w:rFonts w:eastAsia="方正仿宋_GBK" w:cs="方正仿宋_GBK"/>
          <w:bCs/>
          <w:sz w:val="33"/>
          <w:szCs w:val="33"/>
        </w:rPr>
      </w:pPr>
      <w:bookmarkStart w:id="277" w:name="_Toc16829"/>
      <w:r>
        <w:rPr>
          <w:rFonts w:hint="eastAsia" w:eastAsia="方正楷体_GBK" w:cs="方正楷体_GBK"/>
          <w:bCs/>
          <w:sz w:val="33"/>
          <w:szCs w:val="33"/>
        </w:rPr>
        <w:t>（一）优化城镇发展空间布局</w:t>
      </w:r>
      <w:bookmarkEnd w:id="276"/>
      <w:bookmarkEnd w:id="277"/>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高质量推进县国土空间总体规划，</w:t>
      </w:r>
      <w:r>
        <w:rPr>
          <w:rFonts w:eastAsia="方正仿宋_GBK"/>
          <w:sz w:val="33"/>
          <w:szCs w:val="33"/>
        </w:rPr>
        <w:t>合理布局生产、生活、生态空间，加快构建科学的城镇规划体系。推动城乡联动发展，构建以县城为核心，坪滩、罗渡、顾县、苟角、酉溪、白庙6个</w:t>
      </w:r>
      <w:r>
        <w:rPr>
          <w:rFonts w:hint="eastAsia" w:eastAsia="方正仿宋_GBK"/>
          <w:sz w:val="33"/>
          <w:szCs w:val="33"/>
        </w:rPr>
        <w:t>重点</w:t>
      </w:r>
      <w:r>
        <w:rPr>
          <w:rFonts w:eastAsia="方正仿宋_GBK"/>
          <w:sz w:val="33"/>
          <w:szCs w:val="33"/>
        </w:rPr>
        <w:t>镇</w:t>
      </w:r>
      <w:r>
        <w:rPr>
          <w:rFonts w:hint="eastAsia" w:ascii="方正仿宋_GBK" w:hAnsi="方正仿宋_GBK" w:eastAsia="方正仿宋_GBK" w:cs="方正仿宋_GBK"/>
          <w:sz w:val="33"/>
          <w:szCs w:val="33"/>
        </w:rPr>
        <w:t>的“一核六星”城镇发</w:t>
      </w:r>
      <w:r>
        <w:rPr>
          <w:rFonts w:eastAsia="方正仿宋_GBK"/>
          <w:sz w:val="33"/>
          <w:szCs w:val="33"/>
        </w:rPr>
        <w:t>展空间格局，促进区域协同、城乡一体发展。</w:t>
      </w:r>
    </w:p>
    <w:p>
      <w:pPr>
        <w:spacing w:line="590" w:lineRule="exact"/>
        <w:ind w:firstLine="660" w:firstLineChars="200"/>
        <w:outlineLvl w:val="1"/>
        <w:rPr>
          <w:rFonts w:eastAsia="方正仿宋_GBK" w:cs="方正仿宋_GBK"/>
          <w:bCs/>
          <w:sz w:val="33"/>
          <w:szCs w:val="33"/>
        </w:rPr>
      </w:pPr>
      <w:bookmarkStart w:id="278" w:name="_Toc1115"/>
      <w:bookmarkStart w:id="279" w:name="_Toc21003"/>
      <w:r>
        <w:rPr>
          <w:rFonts w:hint="eastAsia" w:eastAsia="方正楷体_GBK" w:cs="方正楷体_GBK"/>
          <w:bCs/>
          <w:sz w:val="33"/>
          <w:szCs w:val="33"/>
        </w:rPr>
        <w:t>（二）建设高品质现代化城市</w:t>
      </w:r>
      <w:bookmarkEnd w:id="278"/>
      <w:bookmarkEnd w:id="279"/>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坚持</w:t>
      </w:r>
      <w:r>
        <w:rPr>
          <w:rFonts w:hint="eastAsia" w:eastAsia="方正仿宋_GBK"/>
          <w:sz w:val="33"/>
          <w:szCs w:val="33"/>
          <w:lang w:eastAsia="zh-CN"/>
        </w:rPr>
        <w:t>高品位</w:t>
      </w:r>
      <w:r>
        <w:rPr>
          <w:rFonts w:eastAsia="方正仿宋_GBK"/>
          <w:sz w:val="33"/>
          <w:szCs w:val="33"/>
        </w:rPr>
        <w:t>规划、高品质建设、高水平管理</w:t>
      </w:r>
      <w:r>
        <w:rPr>
          <w:rFonts w:hint="eastAsia" w:eastAsia="方正仿宋_GBK"/>
          <w:sz w:val="33"/>
          <w:szCs w:val="33"/>
        </w:rPr>
        <w:t>，</w:t>
      </w:r>
      <w:r>
        <w:rPr>
          <w:rFonts w:eastAsia="方正仿宋_GBK"/>
          <w:sz w:val="33"/>
          <w:szCs w:val="33"/>
        </w:rPr>
        <w:t>深入实施</w:t>
      </w:r>
      <w:r>
        <w:rPr>
          <w:rFonts w:hint="eastAsia" w:eastAsia="方正仿宋_GBK"/>
          <w:sz w:val="33"/>
          <w:szCs w:val="33"/>
        </w:rPr>
        <w:t>“</w:t>
      </w:r>
      <w:r>
        <w:rPr>
          <w:rFonts w:eastAsia="方正仿宋_GBK"/>
          <w:sz w:val="33"/>
          <w:szCs w:val="33"/>
        </w:rPr>
        <w:t>东扩西靓</w:t>
      </w:r>
      <w:r>
        <w:rPr>
          <w:rFonts w:hint="eastAsia" w:eastAsia="方正仿宋_GBK"/>
          <w:sz w:val="33"/>
          <w:szCs w:val="33"/>
        </w:rPr>
        <w:t>，</w:t>
      </w:r>
      <w:r>
        <w:rPr>
          <w:rFonts w:eastAsia="方正仿宋_GBK"/>
          <w:sz w:val="33"/>
          <w:szCs w:val="33"/>
        </w:rPr>
        <w:t>北绿南工</w:t>
      </w:r>
      <w:r>
        <w:rPr>
          <w:rFonts w:hint="eastAsia" w:eastAsia="方正仿宋_GBK"/>
          <w:sz w:val="33"/>
          <w:szCs w:val="33"/>
        </w:rPr>
        <w:t>”</w:t>
      </w:r>
      <w:r>
        <w:rPr>
          <w:rFonts w:eastAsia="方正仿宋_GBK"/>
          <w:sz w:val="33"/>
          <w:szCs w:val="33"/>
        </w:rPr>
        <w:t>城市发展</w:t>
      </w:r>
      <w:r>
        <w:rPr>
          <w:rFonts w:hint="eastAsia" w:eastAsia="方正仿宋_GBK"/>
          <w:sz w:val="33"/>
          <w:szCs w:val="33"/>
        </w:rPr>
        <w:t>理念</w:t>
      </w:r>
      <w:r>
        <w:rPr>
          <w:rFonts w:eastAsia="方正仿宋_GBK"/>
          <w:sz w:val="33"/>
          <w:szCs w:val="33"/>
        </w:rPr>
        <w:t>，</w:t>
      </w:r>
      <w:r>
        <w:rPr>
          <w:rFonts w:hint="eastAsia" w:eastAsia="方正仿宋_GBK"/>
          <w:sz w:val="33"/>
          <w:szCs w:val="33"/>
        </w:rPr>
        <w:t>构建“</w:t>
      </w:r>
      <w:r>
        <w:rPr>
          <w:rFonts w:eastAsia="方正仿宋_GBK"/>
          <w:sz w:val="33"/>
          <w:szCs w:val="33"/>
        </w:rPr>
        <w:t>三湖四河一链</w:t>
      </w:r>
      <w:r>
        <w:rPr>
          <w:rFonts w:hint="eastAsia" w:eastAsia="方正仿宋_GBK"/>
          <w:sz w:val="33"/>
          <w:szCs w:val="33"/>
        </w:rPr>
        <w:t>”城市</w:t>
      </w:r>
      <w:r>
        <w:rPr>
          <w:rFonts w:eastAsia="方正仿宋_GBK"/>
          <w:sz w:val="33"/>
          <w:szCs w:val="33"/>
        </w:rPr>
        <w:t>生态</w:t>
      </w:r>
      <w:r>
        <w:rPr>
          <w:rFonts w:hint="eastAsia" w:eastAsia="方正仿宋_GBK"/>
          <w:sz w:val="33"/>
          <w:szCs w:val="33"/>
        </w:rPr>
        <w:t>体系</w:t>
      </w:r>
      <w:r>
        <w:rPr>
          <w:rFonts w:eastAsia="方正仿宋_GBK"/>
          <w:sz w:val="33"/>
          <w:szCs w:val="33"/>
        </w:rPr>
        <w:t>，打造</w:t>
      </w:r>
      <w:r>
        <w:rPr>
          <w:rFonts w:hint="eastAsia" w:eastAsia="方正仿宋_GBK"/>
          <w:sz w:val="33"/>
          <w:szCs w:val="33"/>
        </w:rPr>
        <w:t>高品质宜居宜业宜游公园城市</w:t>
      </w:r>
      <w:r>
        <w:rPr>
          <w:rFonts w:eastAsia="方正仿宋_GBK"/>
          <w:sz w:val="33"/>
          <w:szCs w:val="33"/>
        </w:rPr>
        <w:t>。</w:t>
      </w:r>
    </w:p>
    <w:p>
      <w:pPr>
        <w:spacing w:line="590" w:lineRule="exact"/>
        <w:ind w:firstLine="663" w:firstLineChars="200"/>
        <w:outlineLvl w:val="2"/>
        <w:rPr>
          <w:rFonts w:eastAsia="方正仿宋_GBK"/>
          <w:sz w:val="33"/>
          <w:szCs w:val="33"/>
        </w:rPr>
      </w:pPr>
      <w:bookmarkStart w:id="280" w:name="_Toc11248"/>
      <w:r>
        <w:rPr>
          <w:rFonts w:hint="eastAsia" w:eastAsia="方正仿宋_GBK" w:cs="方正仿宋_GBK"/>
          <w:b/>
          <w:bCs/>
          <w:sz w:val="33"/>
          <w:szCs w:val="33"/>
        </w:rPr>
        <w:t>推进新区建设。</w:t>
      </w:r>
      <w:r>
        <w:rPr>
          <w:rFonts w:hint="eastAsia" w:eastAsia="方正仿宋_GBK" w:cs="方正仿宋_GBK"/>
          <w:sz w:val="33"/>
          <w:szCs w:val="33"/>
        </w:rPr>
        <w:t>围绕广岳相向同城化发展，持续推进城市东扩，加快“两横三纵”城东新区骨架道路建设，完善教育、医疗、文体等公共服务配套，规划建设姚家河特色水街、商业综合体，着力打造集高端住宅、休闲旅游、商贸服务、文化教育、医疗卫生于一体的高品质城市“会客厅”。</w:t>
      </w:r>
      <w:bookmarkEnd w:id="280"/>
    </w:p>
    <w:p>
      <w:pPr>
        <w:spacing w:line="590" w:lineRule="exact"/>
        <w:ind w:firstLine="663" w:firstLineChars="200"/>
        <w:outlineLvl w:val="2"/>
        <w:rPr>
          <w:rFonts w:eastAsia="方正仿宋_GBK"/>
          <w:sz w:val="33"/>
          <w:szCs w:val="33"/>
        </w:rPr>
      </w:pPr>
      <w:bookmarkStart w:id="281" w:name="_Toc13913"/>
      <w:r>
        <w:rPr>
          <w:rFonts w:eastAsia="方正仿宋_GBK" w:cs="方正仿宋_GBK"/>
          <w:b/>
          <w:bCs/>
          <w:sz w:val="33"/>
          <w:szCs w:val="33"/>
        </w:rPr>
        <w:t>实施旧城改造。</w:t>
      </w:r>
      <w:r>
        <w:rPr>
          <w:rFonts w:eastAsia="方正仿宋_GBK"/>
          <w:sz w:val="33"/>
          <w:szCs w:val="33"/>
        </w:rPr>
        <w:t>立足改善人居环境和</w:t>
      </w:r>
      <w:r>
        <w:rPr>
          <w:rFonts w:hint="eastAsia" w:eastAsia="方正仿宋_GBK"/>
          <w:sz w:val="33"/>
          <w:szCs w:val="33"/>
        </w:rPr>
        <w:t>提升</w:t>
      </w:r>
      <w:r>
        <w:rPr>
          <w:rFonts w:eastAsia="方正仿宋_GBK"/>
          <w:sz w:val="33"/>
          <w:szCs w:val="33"/>
        </w:rPr>
        <w:t>公共服务水平，</w:t>
      </w:r>
      <w:r>
        <w:rPr>
          <w:rFonts w:hint="eastAsia" w:eastAsia="方正仿宋_GBK"/>
          <w:sz w:val="33"/>
          <w:szCs w:val="33"/>
        </w:rPr>
        <w:t>有序</w:t>
      </w:r>
      <w:r>
        <w:rPr>
          <w:rFonts w:eastAsia="方正仿宋_GBK"/>
          <w:sz w:val="33"/>
          <w:szCs w:val="33"/>
        </w:rPr>
        <w:t>升级改造九龙大街、建设路、园田路、上南街、中南街、银城大道，焕发旧城新魅力。提质改造</w:t>
      </w:r>
      <w:r>
        <w:rPr>
          <w:rFonts w:hint="eastAsia" w:eastAsia="方正仿宋_GBK"/>
          <w:sz w:val="33"/>
          <w:szCs w:val="33"/>
        </w:rPr>
        <w:t>老旧街区、</w:t>
      </w:r>
      <w:r>
        <w:rPr>
          <w:rFonts w:eastAsia="方正仿宋_GBK"/>
          <w:sz w:val="33"/>
          <w:szCs w:val="33"/>
        </w:rPr>
        <w:t>老旧小区</w:t>
      </w:r>
      <w:r>
        <w:rPr>
          <w:rFonts w:hint="eastAsia" w:eastAsia="方正仿宋_GBK"/>
          <w:sz w:val="33"/>
          <w:szCs w:val="33"/>
        </w:rPr>
        <w:t>、老旧厂区</w:t>
      </w:r>
      <w:r>
        <w:rPr>
          <w:rFonts w:eastAsia="方正仿宋_GBK"/>
          <w:sz w:val="33"/>
          <w:szCs w:val="33"/>
        </w:rPr>
        <w:t>，实施老旧小区雨污管网、路面黑化</w:t>
      </w:r>
      <w:r>
        <w:rPr>
          <w:rFonts w:hint="eastAsia" w:eastAsia="方正仿宋_GBK"/>
          <w:sz w:val="33"/>
          <w:szCs w:val="33"/>
        </w:rPr>
        <w:t>改造，推进</w:t>
      </w:r>
      <w:r>
        <w:rPr>
          <w:rFonts w:eastAsia="方正仿宋_GBK"/>
          <w:sz w:val="33"/>
          <w:szCs w:val="33"/>
        </w:rPr>
        <w:t>垃圾分类、风貌塑造，增设停车</w:t>
      </w:r>
      <w:r>
        <w:rPr>
          <w:rFonts w:hint="eastAsia" w:eastAsia="方正仿宋_GBK"/>
          <w:sz w:val="33"/>
          <w:szCs w:val="33"/>
        </w:rPr>
        <w:t>位</w:t>
      </w:r>
      <w:r>
        <w:rPr>
          <w:rFonts w:eastAsia="方正仿宋_GBK"/>
          <w:sz w:val="33"/>
          <w:szCs w:val="33"/>
        </w:rPr>
        <w:t>、</w:t>
      </w:r>
      <w:r>
        <w:rPr>
          <w:rFonts w:hint="eastAsia" w:eastAsia="方正仿宋_GBK"/>
          <w:sz w:val="33"/>
          <w:szCs w:val="33"/>
        </w:rPr>
        <w:t>健身器材</w:t>
      </w:r>
      <w:r>
        <w:rPr>
          <w:rFonts w:eastAsia="方正仿宋_GBK"/>
          <w:sz w:val="33"/>
          <w:szCs w:val="33"/>
        </w:rPr>
        <w:t>、智慧门禁等设施，提升旧城居民宜居指数。</w:t>
      </w:r>
      <w:bookmarkEnd w:id="281"/>
    </w:p>
    <w:p>
      <w:pPr>
        <w:spacing w:line="590" w:lineRule="exact"/>
        <w:ind w:firstLine="663" w:firstLineChars="200"/>
        <w:outlineLvl w:val="2"/>
        <w:rPr>
          <w:rFonts w:eastAsia="方正仿宋_GBK"/>
          <w:sz w:val="33"/>
          <w:szCs w:val="33"/>
        </w:rPr>
      </w:pPr>
      <w:bookmarkStart w:id="282" w:name="_Toc25938"/>
      <w:r>
        <w:rPr>
          <w:rFonts w:eastAsia="方正仿宋_GBK" w:cs="方正仿宋_GBK"/>
          <w:b/>
          <w:bCs/>
          <w:sz w:val="33"/>
          <w:szCs w:val="33"/>
        </w:rPr>
        <w:t>改善城市景观。</w:t>
      </w:r>
      <w:r>
        <w:rPr>
          <w:rFonts w:hint="eastAsia" w:ascii="方正仿宋_GBK" w:hAnsi="方正仿宋_GBK" w:eastAsia="方正仿宋_GBK" w:cs="方正仿宋_GBK"/>
          <w:sz w:val="33"/>
          <w:szCs w:val="33"/>
        </w:rPr>
        <w:t>按照城园相融理念，高标准打造龙湖、岳池湖生态花园，规划建设洗马河公园、白塔公园、狮子山公园、曲艺公园、姚家河公园，打造生态休闲公园和绿色健身廊道，完善公园城市形态。按照“一街一景”理念，推进街道绿化、亮化、美化，着力提升城市颜值。</w:t>
      </w:r>
      <w:bookmarkEnd w:id="282"/>
    </w:p>
    <w:p>
      <w:pPr>
        <w:spacing w:line="590" w:lineRule="exact"/>
        <w:ind w:firstLine="660" w:firstLineChars="200"/>
        <w:outlineLvl w:val="1"/>
        <w:rPr>
          <w:rFonts w:eastAsia="方正仿宋_GBK" w:cs="方正仿宋_GBK"/>
          <w:bCs/>
          <w:sz w:val="33"/>
          <w:szCs w:val="33"/>
        </w:rPr>
      </w:pPr>
      <w:bookmarkStart w:id="283" w:name="_Toc8214"/>
      <w:bookmarkStart w:id="284" w:name="_Toc14518"/>
      <w:r>
        <w:rPr>
          <w:rFonts w:hint="eastAsia" w:eastAsia="方正楷体_GBK" w:cs="方正楷体_GBK"/>
          <w:bCs/>
          <w:sz w:val="33"/>
          <w:szCs w:val="33"/>
        </w:rPr>
        <w:t>（三）</w:t>
      </w:r>
      <w:bookmarkEnd w:id="283"/>
      <w:r>
        <w:rPr>
          <w:rFonts w:hint="eastAsia" w:eastAsia="方正楷体_GBK" w:cs="方正楷体_GBK"/>
          <w:bCs/>
          <w:sz w:val="33"/>
          <w:szCs w:val="33"/>
        </w:rPr>
        <w:t>打造区域中心镇</w:t>
      </w:r>
      <w:bookmarkEnd w:id="284"/>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坚持“以人为本、绿色发展，因地制宜、分类培育，优化提升、扩权赋能”原则，做强做优中心镇，增强区域要素集聚和辐射带动能力。</w:t>
      </w:r>
    </w:p>
    <w:p>
      <w:pPr>
        <w:spacing w:line="590" w:lineRule="exact"/>
        <w:ind w:firstLine="663" w:firstLineChars="200"/>
        <w:outlineLvl w:val="2"/>
        <w:rPr>
          <w:rFonts w:eastAsia="方正仿宋_GBK"/>
          <w:sz w:val="33"/>
          <w:szCs w:val="33"/>
        </w:rPr>
      </w:pPr>
      <w:bookmarkStart w:id="285" w:name="_Toc31953"/>
      <w:r>
        <w:rPr>
          <w:rFonts w:hint="eastAsia" w:eastAsia="方正仿宋_GBK" w:cs="方正仿宋_GBK"/>
          <w:b/>
          <w:bCs/>
          <w:sz w:val="33"/>
          <w:szCs w:val="33"/>
        </w:rPr>
        <w:t>完善场镇发展体系。</w:t>
      </w:r>
      <w:r>
        <w:rPr>
          <w:rFonts w:hint="eastAsia" w:eastAsia="方正仿宋_GBK"/>
          <w:sz w:val="33"/>
          <w:szCs w:val="33"/>
        </w:rPr>
        <w:t>结合资源禀赋、地理区位、产业基础、历史文脉、发展潜力等，支持建设一批中心镇、重点镇和特色小镇。统筹区域性重大基础设施、公共服务设施和特色产业项目等向中心场镇集中布局，支持中心场镇立足自身优势做优做精做强。</w:t>
      </w:r>
      <w:bookmarkEnd w:id="285"/>
    </w:p>
    <w:p>
      <w:pPr>
        <w:spacing w:line="590" w:lineRule="exact"/>
        <w:ind w:firstLine="663" w:firstLineChars="200"/>
        <w:outlineLvl w:val="2"/>
        <w:rPr>
          <w:rFonts w:eastAsia="方正仿宋_GBK"/>
          <w:sz w:val="33"/>
          <w:szCs w:val="33"/>
        </w:rPr>
      </w:pPr>
      <w:bookmarkStart w:id="286" w:name="_Toc6175"/>
      <w:r>
        <w:rPr>
          <w:rFonts w:hint="eastAsia" w:eastAsia="方正仿宋_GBK" w:cs="方正仿宋_GBK"/>
          <w:b/>
          <w:bCs/>
          <w:sz w:val="33"/>
          <w:szCs w:val="33"/>
        </w:rPr>
        <w:t>健全场镇功能配套。</w:t>
      </w:r>
      <w:r>
        <w:rPr>
          <w:rFonts w:hint="eastAsia" w:eastAsia="方正仿宋_GBK"/>
          <w:sz w:val="33"/>
          <w:szCs w:val="33"/>
        </w:rPr>
        <w:t>加强场镇道路、雨污管网、农贸市场等基础设施配套，推进教育、医疗、文体等公共服务配套建设，逐步消除城乡“二元”格局，促进资源配置和服务供给均衡化、优质化，提升场镇人口吸附力和发展承载力。</w:t>
      </w:r>
      <w:bookmarkEnd w:id="286"/>
    </w:p>
    <w:p>
      <w:pPr>
        <w:spacing w:line="590" w:lineRule="exact"/>
        <w:ind w:firstLine="663" w:firstLineChars="200"/>
        <w:outlineLvl w:val="2"/>
        <w:rPr>
          <w:rFonts w:eastAsia="方正仿宋_GBK"/>
          <w:sz w:val="33"/>
          <w:szCs w:val="33"/>
        </w:rPr>
      </w:pPr>
      <w:bookmarkStart w:id="287" w:name="_Toc26632"/>
      <w:r>
        <w:rPr>
          <w:rFonts w:hint="eastAsia" w:eastAsia="方正仿宋_GBK" w:cs="方正仿宋_GBK"/>
          <w:b/>
          <w:bCs/>
          <w:sz w:val="33"/>
          <w:szCs w:val="33"/>
        </w:rPr>
        <w:t>壮大乡镇特色产业。</w:t>
      </w:r>
      <w:r>
        <w:rPr>
          <w:rFonts w:hint="eastAsia" w:eastAsia="方正仿宋_GBK"/>
          <w:sz w:val="33"/>
          <w:szCs w:val="33"/>
        </w:rPr>
        <w:t>精准定位中心镇特色主导产业发展方向，持续做大做强顾县中药材及中医药健康旅游产业、苟角川菜地道食材产业、白庙农家文化旅游产业，支持其他乡镇积极发展适宜的特色产业，努力打造一批工业、商贸、旅游强镇，吸引更多农业转移人口在中心镇落户。</w:t>
      </w:r>
      <w:bookmarkEnd w:id="287"/>
    </w:p>
    <w:p>
      <w:pPr>
        <w:spacing w:line="588" w:lineRule="exact"/>
        <w:jc w:val="center"/>
        <w:rPr>
          <w:rFonts w:eastAsia="方正仿宋_GBK"/>
          <w:sz w:val="33"/>
          <w:szCs w:val="33"/>
        </w:rPr>
      </w:pPr>
      <w:r>
        <w:rPr>
          <w:rFonts w:hint="eastAsia" w:eastAsia="方正仿宋_GBK"/>
          <w:sz w:val="33"/>
          <w:szCs w:val="33"/>
        </w:rPr>
        <w:t>专栏</w:t>
      </w:r>
      <w:r>
        <w:rPr>
          <w:rFonts w:eastAsia="方正仿宋_GBK"/>
          <w:sz w:val="33"/>
          <w:szCs w:val="33"/>
        </w:rPr>
        <w:t>6</w:t>
      </w:r>
      <w:r>
        <w:rPr>
          <w:rFonts w:hint="eastAsia" w:eastAsia="方正仿宋_GBK"/>
          <w:sz w:val="33"/>
          <w:szCs w:val="33"/>
        </w:rPr>
        <w:t>：城乡建设重大项目</w:t>
      </w: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5" w:hRule="atLeast"/>
        </w:trPr>
        <w:tc>
          <w:tcPr>
            <w:tcW w:w="9020" w:type="dxa"/>
            <w:vAlign w:val="top"/>
          </w:tcPr>
          <w:p>
            <w:pPr>
              <w:spacing w:line="400" w:lineRule="exact"/>
              <w:rPr>
                <w:rFonts w:eastAsia="方正仿宋_GBK" w:cs="方正仿宋_GBK"/>
                <w:sz w:val="24"/>
                <w:szCs w:val="30"/>
              </w:rPr>
            </w:pPr>
            <w:r>
              <w:rPr>
                <w:rFonts w:hint="eastAsia" w:eastAsia="方正仿宋_GBK" w:cs="方正仿宋_GBK"/>
                <w:sz w:val="24"/>
                <w:szCs w:val="30"/>
              </w:rPr>
              <w:t>1.城区道路提档升级。到</w:t>
            </w:r>
            <w:r>
              <w:rPr>
                <w:rFonts w:eastAsia="方正仿宋_GBK"/>
                <w:sz w:val="24"/>
                <w:szCs w:val="30"/>
              </w:rPr>
              <w:t>2025</w:t>
            </w:r>
            <w:r>
              <w:rPr>
                <w:rFonts w:hint="eastAsia" w:eastAsia="方正仿宋_GBK" w:cs="方正仿宋_GBK"/>
                <w:sz w:val="24"/>
                <w:szCs w:val="30"/>
              </w:rPr>
              <w:t>年，基本完成对翔凤大道、广岳大道、九龙大街、龙湖大道、银城大道提档升级。</w:t>
            </w:r>
          </w:p>
          <w:p>
            <w:pPr>
              <w:spacing w:line="400" w:lineRule="exact"/>
              <w:rPr>
                <w:rFonts w:eastAsia="方正仿宋_GBK" w:cs="方正仿宋_GBK"/>
                <w:bCs/>
                <w:sz w:val="24"/>
                <w:szCs w:val="30"/>
              </w:rPr>
            </w:pPr>
            <w:r>
              <w:rPr>
                <w:rFonts w:hint="eastAsia" w:eastAsia="方正仿宋_GBK" w:cs="方正仿宋_GBK"/>
                <w:sz w:val="24"/>
                <w:szCs w:val="30"/>
              </w:rPr>
              <w:t>2.城东新区</w:t>
            </w:r>
            <w:r>
              <w:rPr>
                <w:rFonts w:eastAsia="方正仿宋_GBK"/>
                <w:sz w:val="24"/>
                <w:szCs w:val="30"/>
              </w:rPr>
              <w:t>4</w:t>
            </w:r>
            <w:r>
              <w:rPr>
                <w:rFonts w:hint="eastAsia" w:eastAsia="方正仿宋_GBK" w:cs="方正仿宋_GBK"/>
                <w:sz w:val="24"/>
                <w:szCs w:val="30"/>
              </w:rPr>
              <w:t>.</w:t>
            </w:r>
            <w:r>
              <w:rPr>
                <w:rFonts w:eastAsia="方正仿宋_GBK"/>
                <w:sz w:val="24"/>
                <w:szCs w:val="30"/>
              </w:rPr>
              <w:t>21</w:t>
            </w:r>
            <w:r>
              <w:rPr>
                <w:rFonts w:hint="eastAsia" w:eastAsia="方正仿宋_GBK" w:cs="方正仿宋_GBK"/>
                <w:sz w:val="24"/>
                <w:szCs w:val="30"/>
              </w:rPr>
              <w:t>平方公里市政基础设施建设。</w:t>
            </w:r>
            <w:r>
              <w:rPr>
                <w:rFonts w:hint="eastAsia" w:eastAsia="方正仿宋_GBK" w:cs="方正仿宋_GBK"/>
                <w:bCs/>
                <w:sz w:val="24"/>
                <w:szCs w:val="30"/>
              </w:rPr>
              <w:t>到</w:t>
            </w:r>
            <w:r>
              <w:rPr>
                <w:rFonts w:eastAsia="方正仿宋_GBK"/>
                <w:bCs/>
                <w:sz w:val="24"/>
                <w:szCs w:val="30"/>
              </w:rPr>
              <w:t>2025</w:t>
            </w:r>
            <w:r>
              <w:rPr>
                <w:rFonts w:hint="eastAsia" w:eastAsia="方正仿宋_GBK" w:cs="方正仿宋_GBK"/>
                <w:bCs/>
                <w:sz w:val="24"/>
                <w:szCs w:val="30"/>
              </w:rPr>
              <w:t>年，建成银城大道东延伸段二段道路、龙藏大道支路一、林角大道等道路及管网、姚家河（龙湖至广岳大道）河道景观及防洪工程等基础设施，完善城东新区</w:t>
            </w:r>
            <w:r>
              <w:rPr>
                <w:rFonts w:eastAsia="方正仿宋_GBK"/>
                <w:bCs/>
                <w:sz w:val="24"/>
                <w:szCs w:val="30"/>
              </w:rPr>
              <w:t>4</w:t>
            </w:r>
            <w:r>
              <w:rPr>
                <w:rFonts w:hint="eastAsia" w:eastAsia="方正仿宋_GBK" w:cs="方正仿宋_GBK"/>
                <w:bCs/>
                <w:sz w:val="24"/>
                <w:szCs w:val="30"/>
              </w:rPr>
              <w:t>.</w:t>
            </w:r>
            <w:r>
              <w:rPr>
                <w:rFonts w:eastAsia="方正仿宋_GBK"/>
                <w:bCs/>
                <w:sz w:val="24"/>
                <w:szCs w:val="30"/>
              </w:rPr>
              <w:t>21</w:t>
            </w:r>
            <w:r>
              <w:rPr>
                <w:rFonts w:hint="eastAsia" w:eastAsia="方正仿宋_GBK" w:cs="方正仿宋_GBK"/>
                <w:bCs/>
                <w:sz w:val="24"/>
                <w:szCs w:val="30"/>
              </w:rPr>
              <w:t>平方公里城市功能配套。</w:t>
            </w:r>
          </w:p>
          <w:p>
            <w:pPr>
              <w:spacing w:line="400" w:lineRule="exact"/>
              <w:rPr>
                <w:rFonts w:eastAsia="方正仿宋_GBK" w:cs="方正仿宋_GBK"/>
                <w:bCs/>
                <w:sz w:val="24"/>
                <w:szCs w:val="30"/>
              </w:rPr>
            </w:pPr>
            <w:r>
              <w:rPr>
                <w:rFonts w:hint="eastAsia" w:eastAsia="方正仿宋_GBK" w:cs="方正仿宋_GBK"/>
                <w:sz w:val="24"/>
                <w:szCs w:val="30"/>
              </w:rPr>
              <w:t>3.岳池县银城生态绿道工程（三湖四河一链）建设。</w:t>
            </w:r>
            <w:r>
              <w:rPr>
                <w:rFonts w:hint="eastAsia" w:eastAsia="方正仿宋_GBK" w:cs="方正仿宋_GBK"/>
                <w:bCs/>
                <w:sz w:val="24"/>
                <w:szCs w:val="30"/>
              </w:rPr>
              <w:t>到</w:t>
            </w:r>
            <w:r>
              <w:rPr>
                <w:rFonts w:eastAsia="方正仿宋_GBK"/>
                <w:bCs/>
                <w:sz w:val="24"/>
                <w:szCs w:val="30"/>
              </w:rPr>
              <w:t>2025</w:t>
            </w:r>
            <w:r>
              <w:rPr>
                <w:rFonts w:hint="eastAsia" w:eastAsia="方正仿宋_GBK" w:cs="方正仿宋_GBK"/>
                <w:bCs/>
                <w:sz w:val="24"/>
                <w:szCs w:val="30"/>
              </w:rPr>
              <w:t>年，基本建成东湖、龙湖、岳池湖，洗马河、麻柳河、余家河、姚家河，凤山公园、狮子山公园、欢乐原乡文创产业园、余家河公园、姚家河公园、白塔公园生态绿道约</w:t>
            </w:r>
            <w:r>
              <w:rPr>
                <w:rFonts w:eastAsia="方正仿宋_GBK"/>
                <w:bCs/>
                <w:sz w:val="24"/>
                <w:szCs w:val="30"/>
              </w:rPr>
              <w:t>54</w:t>
            </w:r>
            <w:r>
              <w:rPr>
                <w:rFonts w:hint="eastAsia" w:eastAsia="方正仿宋_GBK" w:cs="方正仿宋_GBK"/>
                <w:bCs/>
                <w:sz w:val="24"/>
                <w:szCs w:val="30"/>
              </w:rPr>
              <w:t>公里及河湖两岸景观、河堤，同步配套建设文化休闲设施、绿道驿站、公共厕所、生态停车场等公共配套设施。</w:t>
            </w:r>
          </w:p>
          <w:p>
            <w:pPr>
              <w:spacing w:line="400" w:lineRule="exact"/>
              <w:rPr>
                <w:rFonts w:eastAsia="方正仿宋_GBK" w:cs="方正仿宋_GBK"/>
                <w:bCs/>
                <w:sz w:val="24"/>
                <w:szCs w:val="30"/>
              </w:rPr>
            </w:pPr>
            <w:r>
              <w:rPr>
                <w:rFonts w:hint="eastAsia" w:eastAsia="方正仿宋_GBK" w:cs="方正仿宋_GBK"/>
                <w:sz w:val="24"/>
                <w:szCs w:val="30"/>
              </w:rPr>
              <w:t>4.曲艺百花园基础设施建设。</w:t>
            </w:r>
            <w:r>
              <w:rPr>
                <w:rFonts w:hint="eastAsia" w:eastAsia="方正仿宋_GBK" w:cs="方正仿宋_GBK"/>
                <w:bCs/>
                <w:sz w:val="24"/>
                <w:szCs w:val="30"/>
              </w:rPr>
              <w:t>到</w:t>
            </w:r>
            <w:r>
              <w:rPr>
                <w:rFonts w:eastAsia="方正仿宋_GBK"/>
                <w:bCs/>
                <w:sz w:val="24"/>
                <w:szCs w:val="30"/>
              </w:rPr>
              <w:t>2025</w:t>
            </w:r>
            <w:r>
              <w:rPr>
                <w:rFonts w:hint="eastAsia" w:eastAsia="方正仿宋_GBK" w:cs="方正仿宋_GBK"/>
                <w:bCs/>
                <w:sz w:val="24"/>
                <w:szCs w:val="30"/>
              </w:rPr>
              <w:t>年，建成曲艺百花园内曲艺大道、北外一路、凤山西路道路及管网工程及洗马河公园等基础设施，为“西靓”奠定基础。</w:t>
            </w:r>
          </w:p>
          <w:p>
            <w:pPr>
              <w:spacing w:line="400" w:lineRule="exact"/>
              <w:rPr>
                <w:rFonts w:eastAsia="方正仿宋_GBK" w:cs="方正仿宋_GBK"/>
                <w:bCs/>
                <w:sz w:val="24"/>
                <w:szCs w:val="30"/>
              </w:rPr>
            </w:pPr>
            <w:r>
              <w:rPr>
                <w:rFonts w:hint="eastAsia" w:eastAsia="方正仿宋_GBK" w:cs="方正仿宋_GBK"/>
                <w:sz w:val="24"/>
                <w:szCs w:val="30"/>
              </w:rPr>
              <w:t>5.岳池县老城区雨污分流工程建设。</w:t>
            </w:r>
            <w:r>
              <w:rPr>
                <w:rFonts w:hint="eastAsia" w:eastAsia="方正仿宋_GBK" w:cs="方正仿宋_GBK"/>
                <w:bCs/>
                <w:sz w:val="24"/>
                <w:szCs w:val="30"/>
              </w:rPr>
              <w:t>到</w:t>
            </w:r>
            <w:r>
              <w:rPr>
                <w:rFonts w:eastAsia="方正仿宋_GBK"/>
                <w:bCs/>
                <w:sz w:val="24"/>
                <w:szCs w:val="30"/>
              </w:rPr>
              <w:t>2025</w:t>
            </w:r>
            <w:r>
              <w:rPr>
                <w:rFonts w:hint="eastAsia" w:eastAsia="方正仿宋_GBK" w:cs="方正仿宋_GBK"/>
                <w:bCs/>
                <w:sz w:val="24"/>
                <w:szCs w:val="30"/>
              </w:rPr>
              <w:t>年，基本完成对老城区雨污合流管道进行分流改造，将老城区区域污水收集后接入岳池县第一、第二污水处理厂处理达标后排放。</w:t>
            </w:r>
          </w:p>
          <w:p>
            <w:pPr>
              <w:spacing w:line="400" w:lineRule="exact"/>
              <w:rPr>
                <w:rFonts w:eastAsia="仿宋_GB2312"/>
                <w:kern w:val="0"/>
                <w:sz w:val="30"/>
                <w:szCs w:val="28"/>
                <w:highlight w:val="yellow"/>
              </w:rPr>
            </w:pPr>
            <w:r>
              <w:rPr>
                <w:rFonts w:hint="eastAsia" w:eastAsia="方正仿宋_GBK" w:cs="方正仿宋_GBK"/>
                <w:sz w:val="24"/>
                <w:szCs w:val="30"/>
              </w:rPr>
              <w:t>6.岳池县城镇老旧小区及配套基础设施改造建设。到</w:t>
            </w:r>
            <w:r>
              <w:rPr>
                <w:rFonts w:eastAsia="方正仿宋_GBK"/>
                <w:sz w:val="24"/>
                <w:szCs w:val="30"/>
              </w:rPr>
              <w:t>2025</w:t>
            </w:r>
            <w:r>
              <w:rPr>
                <w:rFonts w:hint="eastAsia" w:eastAsia="方正仿宋_GBK" w:cs="方正仿宋_GBK"/>
                <w:sz w:val="24"/>
                <w:szCs w:val="30"/>
              </w:rPr>
              <w:t>年基本完成对城镇</w:t>
            </w:r>
            <w:r>
              <w:rPr>
                <w:rFonts w:eastAsia="方正仿宋_GBK"/>
                <w:sz w:val="24"/>
                <w:szCs w:val="30"/>
              </w:rPr>
              <w:t>2000</w:t>
            </w:r>
            <w:r>
              <w:rPr>
                <w:rFonts w:hint="eastAsia" w:eastAsia="方正仿宋_GBK" w:cs="方正仿宋_GBK"/>
                <w:sz w:val="24"/>
                <w:szCs w:val="30"/>
              </w:rPr>
              <w:t>年以前建成的需改造老旧小区及配套的道路、雨污管道、人行道、公共照明设施、综合管网（供水、供电、供气、通信等管道）、原有绿化、停车场、幼儿园等进行改造</w:t>
            </w:r>
            <w:r>
              <w:rPr>
                <w:rFonts w:hint="eastAsia" w:eastAsia="方正仿宋_GBK" w:cs="方正仿宋_GBK"/>
                <w:bCs/>
                <w:sz w:val="24"/>
                <w:szCs w:val="30"/>
              </w:rPr>
              <w:t>。</w:t>
            </w:r>
          </w:p>
          <w:p>
            <w:pPr>
              <w:spacing w:line="400" w:lineRule="exact"/>
              <w:rPr>
                <w:rFonts w:eastAsia="仿宋_GB2312"/>
                <w:kern w:val="0"/>
                <w:sz w:val="30"/>
                <w:szCs w:val="28"/>
                <w:highlight w:val="yellow"/>
              </w:rPr>
            </w:pPr>
            <w:r>
              <w:rPr>
                <w:rFonts w:hint="eastAsia" w:eastAsia="方正仿宋_GBK" w:cs="方正仿宋_GBK"/>
                <w:sz w:val="24"/>
                <w:szCs w:val="30"/>
              </w:rPr>
              <w:t>7.岳池县海绵城市建设项目工程。</w:t>
            </w:r>
            <w:r>
              <w:rPr>
                <w:rFonts w:hint="eastAsia" w:eastAsia="方正仿宋_GBK" w:cs="方正仿宋_GBK"/>
                <w:bCs/>
                <w:sz w:val="24"/>
                <w:szCs w:val="30"/>
              </w:rPr>
              <w:t>对长滩寺河及主要支河进行生态清淤、对东湖及城区段河道采取生态构建和水质净化系统的建设等措施，长滩寺河上游、洗马河、大石河配备净化设备、新建</w:t>
            </w:r>
            <w:r>
              <w:rPr>
                <w:rFonts w:eastAsia="方正仿宋_GBK"/>
                <w:bCs/>
                <w:sz w:val="24"/>
                <w:szCs w:val="30"/>
              </w:rPr>
              <w:t>2</w:t>
            </w:r>
            <w:r>
              <w:rPr>
                <w:rFonts w:hint="eastAsia" w:eastAsia="方正仿宋_GBK" w:cs="方正仿宋_GBK"/>
                <w:bCs/>
                <w:sz w:val="24"/>
                <w:szCs w:val="30"/>
              </w:rPr>
              <w:t>座循环净化提水泵站和约</w:t>
            </w:r>
            <w:r>
              <w:rPr>
                <w:rFonts w:eastAsia="方正仿宋_GBK"/>
                <w:bCs/>
                <w:sz w:val="24"/>
                <w:szCs w:val="30"/>
              </w:rPr>
              <w:t>100</w:t>
            </w:r>
            <w:r>
              <w:rPr>
                <w:rFonts w:hint="eastAsia" w:eastAsia="方正仿宋_GBK" w:cs="方正仿宋_GBK"/>
                <w:bCs/>
                <w:sz w:val="24"/>
                <w:szCs w:val="30"/>
              </w:rPr>
              <w:t>亩湿地；在城东新区按照海绵城市理念设计建设湿地公园</w:t>
            </w:r>
            <w:r>
              <w:rPr>
                <w:rFonts w:eastAsia="方正仿宋_GBK"/>
                <w:bCs/>
                <w:sz w:val="24"/>
                <w:szCs w:val="30"/>
              </w:rPr>
              <w:t>2</w:t>
            </w:r>
            <w:r>
              <w:rPr>
                <w:rFonts w:hint="eastAsia" w:eastAsia="方正仿宋_GBK" w:cs="方正仿宋_GBK"/>
                <w:bCs/>
                <w:sz w:val="24"/>
                <w:szCs w:val="30"/>
              </w:rPr>
              <w:t>个，建设市政道路，改造已建成的公园绿地及小区绿地等。</w:t>
            </w:r>
          </w:p>
        </w:tc>
      </w:tr>
    </w:tbl>
    <w:p>
      <w:pPr>
        <w:spacing w:line="590" w:lineRule="exact"/>
        <w:ind w:firstLine="660" w:firstLineChars="200"/>
        <w:outlineLvl w:val="1"/>
        <w:rPr>
          <w:rFonts w:eastAsia="方正仿宋_GBK" w:cs="方正仿宋_GBK"/>
          <w:bCs/>
          <w:sz w:val="33"/>
          <w:szCs w:val="33"/>
        </w:rPr>
      </w:pPr>
      <w:bookmarkStart w:id="288" w:name="_Toc7449"/>
      <w:bookmarkStart w:id="289" w:name="_Toc18623"/>
      <w:r>
        <w:rPr>
          <w:rFonts w:hint="eastAsia" w:eastAsia="方正楷体_GBK" w:cs="方正楷体_GBK"/>
          <w:bCs/>
          <w:sz w:val="33"/>
          <w:szCs w:val="33"/>
        </w:rPr>
        <w:t>（四）完善综合交通网络</w:t>
      </w:r>
      <w:bookmarkEnd w:id="288"/>
      <w:bookmarkEnd w:id="289"/>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围绕“打通大动脉，畅通内循环”目标，着力构建“铁、公、机、水”综合立体交通枢纽，打造“两环三干四横五纵”干线公路网络，积极争创全国“四好农村路”示范县和全省“交通强国”试点县。</w:t>
      </w:r>
    </w:p>
    <w:p>
      <w:pPr>
        <w:spacing w:line="590" w:lineRule="exact"/>
        <w:ind w:firstLine="663" w:firstLineChars="200"/>
        <w:outlineLvl w:val="2"/>
        <w:rPr>
          <w:rFonts w:eastAsia="方正仿宋_GBK"/>
          <w:sz w:val="33"/>
          <w:szCs w:val="33"/>
        </w:rPr>
      </w:pPr>
      <w:bookmarkStart w:id="290" w:name="_Toc21365"/>
      <w:r>
        <w:rPr>
          <w:rFonts w:hint="eastAsia" w:eastAsia="方正仿宋_GBK" w:cs="方正仿宋_GBK"/>
          <w:b/>
          <w:bCs/>
          <w:sz w:val="33"/>
          <w:szCs w:val="33"/>
        </w:rPr>
        <w:t>大力推进重大交通项目建设。</w:t>
      </w:r>
      <w:r>
        <w:rPr>
          <w:rFonts w:hint="eastAsia" w:eastAsia="方正仿宋_GBK"/>
          <w:sz w:val="33"/>
          <w:szCs w:val="33"/>
        </w:rPr>
        <w:t>配合建成广安民用运输机场。配合推进渝西高铁、广安至成都高铁建设和渝广市域铁路等城际轨道交通建设，</w:t>
      </w:r>
      <w:r>
        <w:rPr>
          <w:rFonts w:hint="eastAsia" w:ascii="方正仿宋_GBK" w:hAnsi="方正仿宋_GBK" w:eastAsia="方正仿宋_GBK" w:cs="方正仿宋_GBK"/>
          <w:sz w:val="33"/>
          <w:szCs w:val="33"/>
        </w:rPr>
        <w:t>配合规划研究论证南充至广安、遂宁至广安铁路</w:t>
      </w:r>
      <w:r>
        <w:rPr>
          <w:rFonts w:hint="eastAsia" w:eastAsia="方正仿宋_GBK"/>
          <w:sz w:val="33"/>
          <w:szCs w:val="33"/>
        </w:rPr>
        <w:t>，强化与重庆的铁路货运通道联系，建设通达重庆及周边主要城市的快速铁路网。</w:t>
      </w:r>
      <w:bookmarkEnd w:id="290"/>
    </w:p>
    <w:p>
      <w:pPr>
        <w:spacing w:line="590" w:lineRule="exact"/>
        <w:ind w:firstLine="663" w:firstLineChars="200"/>
        <w:outlineLvl w:val="2"/>
        <w:rPr>
          <w:rFonts w:eastAsia="方正仿宋_GBK"/>
          <w:sz w:val="33"/>
          <w:szCs w:val="33"/>
          <w:highlight w:val="yellow"/>
        </w:rPr>
      </w:pPr>
      <w:bookmarkStart w:id="291" w:name="_Toc4659"/>
      <w:r>
        <w:rPr>
          <w:rFonts w:hint="eastAsia" w:eastAsia="方正仿宋_GBK" w:cs="方正仿宋_GBK"/>
          <w:b/>
          <w:bCs/>
          <w:sz w:val="33"/>
          <w:szCs w:val="33"/>
        </w:rPr>
        <w:t>拓展完善县域各级公路网络。</w:t>
      </w:r>
      <w:r>
        <w:rPr>
          <w:rFonts w:hint="eastAsia" w:eastAsia="方正仿宋_GBK" w:cs="方正仿宋_GBK"/>
          <w:sz w:val="33"/>
          <w:szCs w:val="33"/>
        </w:rPr>
        <w:t>争取合川至岳池至蓬安高速公路纳入省级高速公路规划，配合规划建设广安绕城高速公路西环线、岳池至武胜至潼南高速公路、G</w:t>
      </w:r>
      <w:r>
        <w:rPr>
          <w:rFonts w:eastAsia="方正仿宋_GBK"/>
          <w:sz w:val="33"/>
          <w:szCs w:val="33"/>
        </w:rPr>
        <w:t>42</w:t>
      </w:r>
      <w:r>
        <w:rPr>
          <w:rFonts w:hint="eastAsia" w:eastAsia="方正仿宋_GBK" w:cs="方正仿宋_GBK"/>
          <w:sz w:val="33"/>
          <w:szCs w:val="33"/>
        </w:rPr>
        <w:t>沪蓉高速公路扩容，升级改造G</w:t>
      </w:r>
      <w:r>
        <w:rPr>
          <w:rFonts w:eastAsia="方正仿宋_GBK"/>
          <w:sz w:val="33"/>
          <w:szCs w:val="33"/>
        </w:rPr>
        <w:t>350</w:t>
      </w:r>
      <w:r>
        <w:rPr>
          <w:rFonts w:hint="eastAsia" w:eastAsia="方正仿宋_GBK" w:cs="方正仿宋_GBK"/>
          <w:sz w:val="33"/>
          <w:szCs w:val="33"/>
        </w:rPr>
        <w:t>、G</w:t>
      </w:r>
      <w:r>
        <w:rPr>
          <w:rFonts w:eastAsia="方正仿宋_GBK"/>
          <w:sz w:val="33"/>
          <w:szCs w:val="33"/>
        </w:rPr>
        <w:t>244</w:t>
      </w:r>
      <w:r>
        <w:rPr>
          <w:rFonts w:hint="eastAsia" w:eastAsia="方正仿宋_GBK" w:cs="方正仿宋_GBK"/>
          <w:sz w:val="33"/>
          <w:szCs w:val="33"/>
        </w:rPr>
        <w:t>、S</w:t>
      </w:r>
      <w:r>
        <w:rPr>
          <w:rFonts w:eastAsia="方正仿宋_GBK"/>
          <w:sz w:val="33"/>
          <w:szCs w:val="33"/>
        </w:rPr>
        <w:t>203</w:t>
      </w:r>
      <w:r>
        <w:rPr>
          <w:rFonts w:hint="eastAsia" w:eastAsia="方正仿宋_GBK" w:cs="方正仿宋_GBK"/>
          <w:sz w:val="33"/>
          <w:szCs w:val="33"/>
        </w:rPr>
        <w:t>、S</w:t>
      </w:r>
      <w:r>
        <w:rPr>
          <w:rFonts w:eastAsia="方正仿宋_GBK"/>
          <w:sz w:val="33"/>
          <w:szCs w:val="33"/>
        </w:rPr>
        <w:t>406</w:t>
      </w:r>
      <w:r>
        <w:rPr>
          <w:rFonts w:hint="eastAsia" w:eastAsia="方正仿宋_GBK" w:cs="方正仿宋_GBK"/>
          <w:sz w:val="33"/>
          <w:szCs w:val="33"/>
        </w:rPr>
        <w:t>、S</w:t>
      </w:r>
      <w:r>
        <w:rPr>
          <w:rFonts w:eastAsia="方正仿宋_GBK"/>
          <w:sz w:val="33"/>
          <w:szCs w:val="33"/>
        </w:rPr>
        <w:t>407</w:t>
      </w:r>
      <w:r>
        <w:rPr>
          <w:rFonts w:hint="eastAsia" w:eastAsia="方正仿宋_GBK" w:cs="方正仿宋_GBK"/>
          <w:sz w:val="33"/>
          <w:szCs w:val="33"/>
        </w:rPr>
        <w:t>等国省干线，规划建设广安北部经济干线、岳池至合川、广岳中线、岳池至广安机场至广安东站等快速通道，研究论证岳池至武胜、岳池至南充、岳池至协兴至前锋等快速通道。实施县乡道改善提升和窄路加宽工程，乡镇通三级及以上等级公路比例达到</w:t>
      </w:r>
      <w:r>
        <w:rPr>
          <w:rFonts w:eastAsia="方正仿宋_GBK"/>
          <w:sz w:val="33"/>
          <w:szCs w:val="33"/>
        </w:rPr>
        <w:t>65</w:t>
      </w:r>
      <w:r>
        <w:rPr>
          <w:rFonts w:hint="eastAsia" w:eastAsia="方正仿宋_GBK" w:cs="方正仿宋_GBK"/>
          <w:sz w:val="33"/>
          <w:szCs w:val="33"/>
        </w:rPr>
        <w:t>%以上。</w:t>
      </w:r>
      <w:bookmarkEnd w:id="291"/>
    </w:p>
    <w:p>
      <w:pPr>
        <w:spacing w:line="590" w:lineRule="exact"/>
        <w:ind w:firstLine="663" w:firstLineChars="200"/>
        <w:outlineLvl w:val="2"/>
        <w:rPr>
          <w:rFonts w:eastAsia="方正仿宋_GBK"/>
          <w:sz w:val="33"/>
          <w:szCs w:val="33"/>
        </w:rPr>
      </w:pPr>
      <w:bookmarkStart w:id="292" w:name="_Toc18696"/>
      <w:r>
        <w:rPr>
          <w:rFonts w:hint="eastAsia" w:eastAsia="方正仿宋_GBK" w:cs="方正仿宋_GBK"/>
          <w:b/>
          <w:bCs/>
          <w:sz w:val="33"/>
          <w:szCs w:val="33"/>
        </w:rPr>
        <w:t>联动发展长江上游航道运输。</w:t>
      </w:r>
      <w:r>
        <w:rPr>
          <w:rFonts w:hint="eastAsia" w:eastAsia="方正仿宋_GBK"/>
          <w:sz w:val="33"/>
          <w:szCs w:val="33"/>
        </w:rPr>
        <w:t>配合推进渠江四九滩至丹溪口航运工程建设，协同推进嘉陵江利泽航电枢纽和井口枢纽建设，畅通嘉陵江、渠江水运通道。加强港区建设，配合加快渠江广安港罗渡作业区建设，与重庆港、合川港开展深度合作，合理划分港区腹地，做到优势互补、合理分工、协调发展、利益共享。</w:t>
      </w:r>
      <w:bookmarkEnd w:id="292"/>
    </w:p>
    <w:p>
      <w:pPr>
        <w:spacing w:line="590" w:lineRule="exact"/>
        <w:jc w:val="center"/>
        <w:rPr>
          <w:rFonts w:eastAsia="方正仿宋_GBK"/>
          <w:sz w:val="33"/>
          <w:szCs w:val="33"/>
        </w:rPr>
      </w:pPr>
      <w:r>
        <w:rPr>
          <w:rFonts w:hint="eastAsia" w:eastAsia="方正仿宋_GBK"/>
          <w:sz w:val="33"/>
          <w:szCs w:val="33"/>
        </w:rPr>
        <w:t>专栏</w:t>
      </w:r>
      <w:r>
        <w:rPr>
          <w:rFonts w:eastAsia="方正仿宋_GBK"/>
          <w:sz w:val="33"/>
          <w:szCs w:val="33"/>
        </w:rPr>
        <w:t>7</w:t>
      </w:r>
      <w:r>
        <w:rPr>
          <w:rFonts w:hint="eastAsia" w:eastAsia="方正仿宋_GBK"/>
          <w:sz w:val="33"/>
          <w:szCs w:val="33"/>
        </w:rPr>
        <w:t>：交通重点项目</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9060" w:type="dxa"/>
            <w:vAlign w:val="center"/>
          </w:tcPr>
          <w:p>
            <w:pPr>
              <w:spacing w:line="400" w:lineRule="exact"/>
              <w:rPr>
                <w:rFonts w:eastAsia="方正仿宋_GBK"/>
                <w:sz w:val="24"/>
                <w:szCs w:val="28"/>
              </w:rPr>
            </w:pPr>
            <w:r>
              <w:rPr>
                <w:rFonts w:hint="eastAsia" w:eastAsia="方正仿宋_GBK"/>
                <w:sz w:val="24"/>
                <w:szCs w:val="28"/>
              </w:rPr>
              <w:t>高速公路：</w:t>
            </w:r>
            <w:r>
              <w:rPr>
                <w:rFonts w:hint="eastAsia" w:eastAsia="方正仿宋_GBK"/>
                <w:bCs/>
                <w:sz w:val="24"/>
                <w:szCs w:val="28"/>
              </w:rPr>
              <w:t>加快推进广安绕城高速公路西线、岳武潼高速公路、G</w:t>
            </w:r>
            <w:r>
              <w:rPr>
                <w:rFonts w:eastAsia="方正仿宋_GBK"/>
                <w:bCs/>
                <w:sz w:val="24"/>
                <w:szCs w:val="28"/>
              </w:rPr>
              <w:t>42</w:t>
            </w:r>
            <w:r>
              <w:rPr>
                <w:rFonts w:hint="eastAsia" w:eastAsia="方正仿宋_GBK"/>
                <w:bCs/>
                <w:sz w:val="24"/>
                <w:szCs w:val="28"/>
              </w:rPr>
              <w:t>沪蓉高速公路扩容项目前期工作；结合成渝地区双城经济圈建设，争取将合川至岳池至蓬安高速公路纳入四川省高速公路建设规划。</w:t>
            </w:r>
          </w:p>
          <w:p>
            <w:pPr>
              <w:spacing w:line="400" w:lineRule="exact"/>
              <w:rPr>
                <w:rFonts w:eastAsia="方正仿宋_GBK"/>
                <w:sz w:val="24"/>
                <w:szCs w:val="28"/>
              </w:rPr>
            </w:pPr>
            <w:r>
              <w:rPr>
                <w:rFonts w:hint="eastAsia" w:eastAsia="方正仿宋_GBK"/>
                <w:sz w:val="24"/>
                <w:szCs w:val="28"/>
              </w:rPr>
              <w:t>国省道升级改造：到</w:t>
            </w:r>
            <w:r>
              <w:rPr>
                <w:rFonts w:eastAsia="方正仿宋_GBK"/>
                <w:sz w:val="24"/>
                <w:szCs w:val="28"/>
              </w:rPr>
              <w:t>2025</w:t>
            </w:r>
            <w:r>
              <w:rPr>
                <w:rFonts w:hint="eastAsia" w:eastAsia="方正仿宋_GBK"/>
                <w:sz w:val="24"/>
                <w:szCs w:val="28"/>
              </w:rPr>
              <w:t>年，力争升级改造G</w:t>
            </w:r>
            <w:r>
              <w:rPr>
                <w:rFonts w:eastAsia="方正仿宋_GBK"/>
                <w:sz w:val="24"/>
                <w:szCs w:val="28"/>
              </w:rPr>
              <w:t>244</w:t>
            </w:r>
            <w:r>
              <w:rPr>
                <w:rFonts w:hint="eastAsia" w:eastAsia="方正仿宋_GBK"/>
                <w:sz w:val="24"/>
                <w:szCs w:val="28"/>
              </w:rPr>
              <w:t>、G</w:t>
            </w:r>
            <w:r>
              <w:rPr>
                <w:rFonts w:eastAsia="方正仿宋_GBK"/>
                <w:sz w:val="24"/>
                <w:szCs w:val="28"/>
              </w:rPr>
              <w:t>350</w:t>
            </w:r>
            <w:r>
              <w:rPr>
                <w:rFonts w:hint="eastAsia" w:eastAsia="方正仿宋_GBK"/>
                <w:sz w:val="24"/>
                <w:szCs w:val="28"/>
              </w:rPr>
              <w:t>等</w:t>
            </w:r>
            <w:r>
              <w:rPr>
                <w:rFonts w:eastAsia="方正仿宋_GBK"/>
                <w:sz w:val="24"/>
                <w:szCs w:val="28"/>
              </w:rPr>
              <w:t>2</w:t>
            </w:r>
            <w:r>
              <w:rPr>
                <w:rFonts w:hint="eastAsia" w:eastAsia="方正仿宋_GBK"/>
                <w:sz w:val="24"/>
                <w:szCs w:val="28"/>
              </w:rPr>
              <w:t>条国道；S</w:t>
            </w:r>
            <w:r>
              <w:rPr>
                <w:rFonts w:eastAsia="方正仿宋_GBK"/>
                <w:sz w:val="24"/>
                <w:szCs w:val="28"/>
              </w:rPr>
              <w:t>203</w:t>
            </w:r>
            <w:r>
              <w:rPr>
                <w:rFonts w:hint="eastAsia" w:eastAsia="方正仿宋_GBK"/>
                <w:sz w:val="24"/>
                <w:szCs w:val="28"/>
              </w:rPr>
              <w:t>、S</w:t>
            </w:r>
            <w:r>
              <w:rPr>
                <w:rFonts w:eastAsia="方正仿宋_GBK"/>
                <w:sz w:val="24"/>
                <w:szCs w:val="28"/>
              </w:rPr>
              <w:t>206</w:t>
            </w:r>
            <w:r>
              <w:rPr>
                <w:rFonts w:hint="eastAsia" w:eastAsia="方正仿宋_GBK"/>
                <w:sz w:val="24"/>
                <w:szCs w:val="28"/>
              </w:rPr>
              <w:t>、S</w:t>
            </w:r>
            <w:r>
              <w:rPr>
                <w:rFonts w:eastAsia="方正仿宋_GBK"/>
                <w:sz w:val="24"/>
                <w:szCs w:val="28"/>
              </w:rPr>
              <w:t>208</w:t>
            </w:r>
            <w:r>
              <w:rPr>
                <w:rFonts w:hint="eastAsia" w:eastAsia="方正仿宋_GBK"/>
                <w:sz w:val="24"/>
                <w:szCs w:val="28"/>
              </w:rPr>
              <w:t>、S</w:t>
            </w:r>
            <w:r>
              <w:rPr>
                <w:rFonts w:eastAsia="方正仿宋_GBK"/>
                <w:sz w:val="24"/>
                <w:szCs w:val="28"/>
              </w:rPr>
              <w:t>406</w:t>
            </w:r>
            <w:r>
              <w:rPr>
                <w:rFonts w:hint="eastAsia" w:eastAsia="方正仿宋_GBK"/>
                <w:sz w:val="24"/>
                <w:szCs w:val="28"/>
              </w:rPr>
              <w:t>、S</w:t>
            </w:r>
            <w:r>
              <w:rPr>
                <w:rFonts w:eastAsia="方正仿宋_GBK"/>
                <w:sz w:val="24"/>
                <w:szCs w:val="28"/>
              </w:rPr>
              <w:t>407</w:t>
            </w:r>
            <w:r>
              <w:rPr>
                <w:rFonts w:hint="eastAsia" w:eastAsia="方正仿宋_GBK"/>
                <w:sz w:val="24"/>
                <w:szCs w:val="28"/>
              </w:rPr>
              <w:t>等省道，达到二级以上公路技术标准。</w:t>
            </w:r>
          </w:p>
          <w:p>
            <w:pPr>
              <w:spacing w:line="400" w:lineRule="exact"/>
              <w:rPr>
                <w:rFonts w:eastAsia="方正仿宋_GBK"/>
                <w:sz w:val="24"/>
                <w:szCs w:val="28"/>
              </w:rPr>
            </w:pPr>
            <w:r>
              <w:rPr>
                <w:rFonts w:hint="eastAsia" w:eastAsia="方正仿宋_GBK"/>
                <w:sz w:val="24"/>
                <w:szCs w:val="28"/>
              </w:rPr>
              <w:t>农村公路：到</w:t>
            </w:r>
            <w:r>
              <w:rPr>
                <w:rFonts w:eastAsia="方正仿宋_GBK"/>
                <w:sz w:val="24"/>
                <w:szCs w:val="28"/>
              </w:rPr>
              <w:t>2025</w:t>
            </w:r>
            <w:r>
              <w:rPr>
                <w:rFonts w:hint="eastAsia" w:eastAsia="方正仿宋_GBK"/>
                <w:sz w:val="24"/>
                <w:szCs w:val="28"/>
              </w:rPr>
              <w:t>年，通组硬化路建设约</w:t>
            </w:r>
            <w:r>
              <w:rPr>
                <w:rFonts w:eastAsia="方正仿宋_GBK"/>
                <w:sz w:val="24"/>
                <w:szCs w:val="28"/>
              </w:rPr>
              <w:t>100</w:t>
            </w:r>
            <w:r>
              <w:rPr>
                <w:rFonts w:hint="eastAsia" w:eastAsia="方正仿宋_GBK"/>
                <w:sz w:val="24"/>
                <w:szCs w:val="28"/>
              </w:rPr>
              <w:t>公里，升级改造乡道里程</w:t>
            </w:r>
            <w:r>
              <w:rPr>
                <w:rFonts w:eastAsia="方正仿宋_GBK"/>
                <w:sz w:val="24"/>
                <w:szCs w:val="28"/>
              </w:rPr>
              <w:t>100</w:t>
            </w:r>
            <w:r>
              <w:rPr>
                <w:rFonts w:hint="eastAsia" w:eastAsia="方正仿宋_GBK"/>
                <w:sz w:val="24"/>
                <w:szCs w:val="28"/>
              </w:rPr>
              <w:t>公里，撤并建制村联网工程建设约</w:t>
            </w:r>
            <w:r>
              <w:rPr>
                <w:rFonts w:eastAsia="方正仿宋_GBK"/>
                <w:sz w:val="24"/>
                <w:szCs w:val="28"/>
              </w:rPr>
              <w:t>100</w:t>
            </w:r>
            <w:r>
              <w:rPr>
                <w:rFonts w:hint="eastAsia" w:eastAsia="方正仿宋_GBK"/>
                <w:sz w:val="24"/>
                <w:szCs w:val="28"/>
              </w:rPr>
              <w:t>公里。</w:t>
            </w:r>
          </w:p>
        </w:tc>
      </w:tr>
    </w:tbl>
    <w:p>
      <w:pPr>
        <w:spacing w:line="590" w:lineRule="exact"/>
        <w:ind w:firstLine="660" w:firstLineChars="200"/>
        <w:outlineLvl w:val="0"/>
        <w:rPr>
          <w:rFonts w:eastAsia="方正仿宋_GBK"/>
          <w:sz w:val="33"/>
          <w:szCs w:val="33"/>
        </w:rPr>
      </w:pPr>
      <w:bookmarkStart w:id="293" w:name="_Toc22229"/>
      <w:bookmarkStart w:id="294" w:name="_Toc23627"/>
      <w:r>
        <w:rPr>
          <w:rFonts w:hint="eastAsia" w:eastAsia="方正黑体_GBK" w:cs="方正黑体_GBK"/>
          <w:sz w:val="33"/>
          <w:szCs w:val="33"/>
        </w:rPr>
        <w:t>七、持续深化改革开放创新</w:t>
      </w:r>
      <w:bookmarkEnd w:id="293"/>
      <w:bookmarkEnd w:id="294"/>
    </w:p>
    <w:bookmarkEnd w:id="267"/>
    <w:bookmarkEnd w:id="268"/>
    <w:bookmarkEnd w:id="269"/>
    <w:bookmarkEnd w:id="270"/>
    <w:bookmarkEnd w:id="271"/>
    <w:bookmarkEnd w:id="272"/>
    <w:bookmarkEnd w:id="273"/>
    <w:bookmarkEnd w:id="274"/>
    <w:bookmarkEnd w:id="275"/>
    <w:p>
      <w:pPr>
        <w:spacing w:line="590" w:lineRule="exact"/>
        <w:ind w:firstLine="660" w:firstLineChars="200"/>
        <w:rPr>
          <w:rFonts w:eastAsia="方正仿宋_GBK"/>
          <w:sz w:val="33"/>
          <w:szCs w:val="33"/>
        </w:rPr>
      </w:pPr>
      <w:r>
        <w:rPr>
          <w:rFonts w:eastAsia="方正仿宋_GBK"/>
          <w:sz w:val="33"/>
          <w:szCs w:val="33"/>
        </w:rPr>
        <w:t>深</w:t>
      </w:r>
      <w:r>
        <w:rPr>
          <w:rFonts w:eastAsia="方正仿宋_GBK"/>
          <w:spacing w:val="-6"/>
          <w:sz w:val="33"/>
          <w:szCs w:val="33"/>
        </w:rPr>
        <w:t>化改革开放，</w:t>
      </w:r>
      <w:r>
        <w:rPr>
          <w:rFonts w:hint="eastAsia" w:eastAsia="方正仿宋_GBK"/>
          <w:spacing w:val="-6"/>
          <w:sz w:val="33"/>
          <w:szCs w:val="33"/>
        </w:rPr>
        <w:t>强化</w:t>
      </w:r>
      <w:r>
        <w:rPr>
          <w:rFonts w:eastAsia="方正仿宋_GBK"/>
          <w:spacing w:val="-6"/>
          <w:sz w:val="33"/>
          <w:szCs w:val="33"/>
        </w:rPr>
        <w:t>创新驱动，以成渝地区双城经济圈建设为战略牵引，积极融入国内大循环为主体、国内国际双循环相互促进的新发展格局，加速构建全方位对外开放新格局</w:t>
      </w:r>
      <w:r>
        <w:rPr>
          <w:rFonts w:eastAsia="方正仿宋_GBK"/>
          <w:sz w:val="33"/>
          <w:szCs w:val="33"/>
        </w:rPr>
        <w:t>。</w:t>
      </w:r>
    </w:p>
    <w:p>
      <w:pPr>
        <w:spacing w:line="590" w:lineRule="exact"/>
        <w:ind w:firstLine="660" w:firstLineChars="200"/>
        <w:outlineLvl w:val="1"/>
        <w:rPr>
          <w:rFonts w:eastAsia="方正楷体_GBK" w:cs="方正楷体_GBK"/>
          <w:bCs/>
          <w:sz w:val="33"/>
          <w:szCs w:val="33"/>
        </w:rPr>
      </w:pPr>
      <w:bookmarkStart w:id="295" w:name="_Toc2159"/>
      <w:r>
        <w:rPr>
          <w:rFonts w:hint="eastAsia" w:eastAsia="方正楷体_GBK" w:cs="方正楷体_GBK"/>
          <w:bCs/>
          <w:sz w:val="33"/>
          <w:szCs w:val="33"/>
        </w:rPr>
        <w:t>（一）全面融入双城经济圈</w:t>
      </w:r>
      <w:bookmarkEnd w:id="295"/>
      <w:r>
        <w:rPr>
          <w:rFonts w:hint="eastAsia" w:eastAsia="方正楷体_GBK" w:cs="方正楷体_GBK"/>
          <w:bCs/>
          <w:sz w:val="33"/>
          <w:szCs w:val="33"/>
        </w:rPr>
        <w:t>。</w:t>
      </w:r>
    </w:p>
    <w:p>
      <w:pPr>
        <w:spacing w:line="590" w:lineRule="exact"/>
        <w:ind w:firstLine="660" w:firstLineChars="200"/>
        <w:rPr>
          <w:rFonts w:eastAsia="方正仿宋_GBK" w:cs="方正仿宋_GBK"/>
          <w:sz w:val="33"/>
          <w:szCs w:val="33"/>
        </w:rPr>
      </w:pPr>
      <w:r>
        <w:rPr>
          <w:rFonts w:hint="eastAsia" w:eastAsia="方正仿宋_GBK" w:cs="方正仿宋_GBK"/>
          <w:sz w:val="33"/>
          <w:szCs w:val="33"/>
        </w:rPr>
        <w:t>落实《成渝地区双城经济圈建设规划纲要》和川渝两省市《重庆四川两省市贯彻落实〈成渝地区双城经济圈建设规划纲要〉联合实施方案》，强化与成都主干联动，推动与重庆一体化发展。做强广蓉生物医药“双飞地”平台，加快岳池生产基地和成都研发基地建设，推动成都科技研发成果在岳转化、人才技术资源向岳输入，补齐产业创新研发短板。深化与温江区、双流区等地以及四川大学、成都中医药大学等高校院所合作，建立产业联盟，实现利益联接。全面融入重庆都市圈，布局建设空港至广安主城区、空港至广安港罗渡作业区快速通道，实施一批岳渝毗邻乡镇断头路升级改造项目，提升嘉陵江、渠江航道等级，构建便捷高效的一体化交通网络。深化与两江新区、巴南区、合川区等地以及重庆大学、重庆医科大学等知名高校院所的战略合作，共建川渝合作生物医药城、农村三产融合示范区，共同打造一批优质区域旅游品牌、精品旅游线路。推进合川—广安—长寿经济协同发展示范区建设，联动承接产业转移，打造环重庆主城区协同发展示范区北轴支撑。</w:t>
      </w:r>
    </w:p>
    <w:p>
      <w:pPr>
        <w:tabs>
          <w:tab w:val="left" w:pos="389"/>
        </w:tabs>
        <w:spacing w:line="590" w:lineRule="exact"/>
        <w:ind w:firstLine="660" w:firstLineChars="200"/>
        <w:outlineLvl w:val="1"/>
        <w:rPr>
          <w:rFonts w:eastAsia="方正楷体_GBK" w:cs="方正楷体_GBK"/>
          <w:bCs/>
          <w:sz w:val="33"/>
          <w:szCs w:val="33"/>
        </w:rPr>
      </w:pPr>
      <w:bookmarkStart w:id="296" w:name="_Toc27312"/>
      <w:r>
        <w:rPr>
          <w:rFonts w:hint="eastAsia" w:eastAsia="方正楷体_GBK" w:cs="方正楷体_GBK"/>
          <w:bCs/>
          <w:sz w:val="33"/>
          <w:szCs w:val="33"/>
        </w:rPr>
        <w:t>（二）推动跨区域协同发展</w:t>
      </w:r>
      <w:bookmarkEnd w:id="296"/>
      <w:r>
        <w:rPr>
          <w:rFonts w:hint="eastAsia" w:eastAsia="方正楷体_GBK" w:cs="方正楷体_GBK"/>
          <w:bCs/>
          <w:sz w:val="33"/>
          <w:szCs w:val="33"/>
        </w:rPr>
        <w:t>。</w:t>
      </w:r>
    </w:p>
    <w:p>
      <w:pPr>
        <w:tabs>
          <w:tab w:val="left" w:pos="389"/>
        </w:tabs>
        <w:spacing w:line="59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主动融入共建“一带一路”和长江经济带建设，全面落实省委“一干多支、五区协同”“四向拓展、全域开放”战略部署。提档升级经开区、高新区，主动配合空港经济区建设，提升专业化配套服务水平，打造更高层次的产业合作平台。聚焦“生物医药、输变电、岳池米粉”三大产业，深入推动与长三角、京津冀、粤港澳大湾区等发达地区合作，缔结一批友好城市，积极承接产业转移。探索“总部+基地”合作模式，以行业总部为核心带动，建设跨区域产业合作园区（基地），积极参加“广交会”“进博会”等重大展会，招引总部产业跨区域落户岳池。探索“头部+配套”合作模式，强化与生物医药、装备制造、食品加工等行业领域龙头企业的战略合作，建立资金共同投入、技术共同转化、利益共同分享等合作机制，推动产业链跨区域联动，建设跨区域协同发展新高地。</w:t>
      </w:r>
    </w:p>
    <w:p>
      <w:pPr>
        <w:tabs>
          <w:tab w:val="left" w:pos="389"/>
        </w:tabs>
        <w:spacing w:line="590" w:lineRule="exact"/>
        <w:ind w:firstLine="660" w:firstLineChars="200"/>
        <w:outlineLvl w:val="1"/>
        <w:rPr>
          <w:rFonts w:eastAsia="方正楷体_GBK" w:cs="方正楷体_GBK"/>
          <w:bCs/>
          <w:sz w:val="33"/>
          <w:szCs w:val="33"/>
        </w:rPr>
      </w:pPr>
      <w:bookmarkStart w:id="297" w:name="_Toc1682"/>
      <w:bookmarkStart w:id="298" w:name="_Toc12758"/>
      <w:r>
        <w:rPr>
          <w:rFonts w:hint="eastAsia" w:eastAsia="方正楷体_GBK" w:cs="方正楷体_GBK"/>
          <w:bCs/>
          <w:sz w:val="33"/>
          <w:szCs w:val="33"/>
        </w:rPr>
        <w:t>（三）全面深化重点领域改革</w:t>
      </w:r>
      <w:bookmarkEnd w:id="297"/>
      <w:bookmarkEnd w:id="298"/>
      <w:r>
        <w:rPr>
          <w:rFonts w:hint="eastAsia" w:eastAsia="方正楷体_GBK" w:cs="方正楷体_GBK"/>
          <w:bCs/>
          <w:sz w:val="33"/>
          <w:szCs w:val="33"/>
        </w:rPr>
        <w:t>。</w:t>
      </w:r>
    </w:p>
    <w:p>
      <w:pPr>
        <w:tabs>
          <w:tab w:val="left" w:pos="389"/>
        </w:tabs>
        <w:spacing w:line="590" w:lineRule="exact"/>
        <w:ind w:firstLine="663" w:firstLineChars="200"/>
        <w:outlineLvl w:val="2"/>
        <w:rPr>
          <w:rFonts w:ascii="方正仿宋_GBK" w:hAnsi="方正仿宋_GBK" w:eastAsia="方正仿宋_GBK" w:cs="方正仿宋_GBK"/>
          <w:sz w:val="33"/>
          <w:szCs w:val="33"/>
        </w:rPr>
      </w:pPr>
      <w:bookmarkStart w:id="299" w:name="_Toc18155"/>
      <w:r>
        <w:rPr>
          <w:rFonts w:hint="eastAsia" w:eastAsia="方正仿宋_GBK" w:cs="方正仿宋_GBK"/>
          <w:b/>
          <w:bCs/>
          <w:sz w:val="33"/>
          <w:szCs w:val="33"/>
        </w:rPr>
        <w:t>深</w:t>
      </w:r>
      <w:r>
        <w:rPr>
          <w:rFonts w:hint="eastAsia" w:ascii="方正仿宋_GBK" w:hAnsi="方正仿宋_GBK" w:eastAsia="方正仿宋_GBK" w:cs="方正仿宋_GBK"/>
          <w:b/>
          <w:bCs/>
          <w:sz w:val="33"/>
          <w:szCs w:val="33"/>
        </w:rPr>
        <w:t>化“放管服”改革。</w:t>
      </w:r>
      <w:r>
        <w:rPr>
          <w:rFonts w:hint="eastAsia" w:ascii="方正仿宋_GBK" w:hAnsi="方正仿宋_GBK" w:eastAsia="方正仿宋_GBK" w:cs="方正仿宋_GBK"/>
          <w:sz w:val="33"/>
          <w:szCs w:val="33"/>
        </w:rPr>
        <w:t>推进相对集中审批权改革，全面实施“一枚印章管审批”；推进政务服务信息化系统建设和运用，全面实现“一网通办”；加强县、乡镇（街道）、村（社区）服务体系建设，推动行政权力向基层应放尽放，实现“就近办”；打通障碍壁垒，推进“跨省通办”。</w:t>
      </w:r>
      <w:bookmarkEnd w:id="299"/>
    </w:p>
    <w:p>
      <w:pPr>
        <w:tabs>
          <w:tab w:val="left" w:pos="389"/>
        </w:tabs>
        <w:spacing w:line="590" w:lineRule="exact"/>
        <w:ind w:firstLine="663" w:firstLineChars="200"/>
        <w:outlineLvl w:val="2"/>
        <w:rPr>
          <w:rFonts w:ascii="方正仿宋_GBK" w:hAnsi="方正仿宋_GBK" w:eastAsia="方正仿宋_GBK" w:cs="方正仿宋_GBK"/>
          <w:sz w:val="33"/>
          <w:szCs w:val="33"/>
        </w:rPr>
      </w:pPr>
      <w:bookmarkStart w:id="300" w:name="_Toc30232"/>
      <w:r>
        <w:rPr>
          <w:rFonts w:hint="eastAsia" w:ascii="方正仿宋_GBK" w:hAnsi="方正仿宋_GBK" w:eastAsia="方正仿宋_GBK" w:cs="方正仿宋_GBK"/>
          <w:b/>
          <w:bCs/>
          <w:sz w:val="33"/>
          <w:szCs w:val="33"/>
        </w:rPr>
        <w:t>激发市场主体活力。</w:t>
      </w:r>
      <w:r>
        <w:rPr>
          <w:rFonts w:hint="eastAsia" w:ascii="方正仿宋_GBK" w:hAnsi="方正仿宋_GBK" w:eastAsia="方正仿宋_GBK" w:cs="方正仿宋_GBK"/>
          <w:sz w:val="33"/>
          <w:szCs w:val="33"/>
        </w:rPr>
        <w:t>加快清理废除妨碍市场公平竞争的各种规定和做法，进一步规范市场竞争秩序，打造一流营商环境。推动要素市场化配置，促进各类要素自由流动和优化组合，提高土地、资本、劳动力、技术、数据等生产要素配置效率。</w:t>
      </w:r>
      <w:bookmarkEnd w:id="300"/>
    </w:p>
    <w:p>
      <w:pPr>
        <w:tabs>
          <w:tab w:val="left" w:pos="389"/>
        </w:tabs>
        <w:spacing w:line="590" w:lineRule="exact"/>
        <w:ind w:firstLine="663" w:firstLineChars="200"/>
        <w:outlineLvl w:val="2"/>
        <w:rPr>
          <w:rFonts w:ascii="方正仿宋_GBK" w:hAnsi="方正仿宋_GBK" w:eastAsia="方正仿宋_GBK" w:cs="方正仿宋_GBK"/>
          <w:sz w:val="33"/>
          <w:szCs w:val="33"/>
        </w:rPr>
      </w:pPr>
      <w:bookmarkStart w:id="301" w:name="_Toc21337"/>
      <w:r>
        <w:rPr>
          <w:rFonts w:hint="eastAsia" w:ascii="方正仿宋_GBK" w:hAnsi="方正仿宋_GBK" w:eastAsia="方正仿宋_GBK" w:cs="方正仿宋_GBK"/>
          <w:b/>
          <w:bCs/>
          <w:sz w:val="33"/>
          <w:szCs w:val="33"/>
        </w:rPr>
        <w:t>推进财税金融改革。</w:t>
      </w:r>
      <w:r>
        <w:rPr>
          <w:rFonts w:hint="eastAsia" w:ascii="方正仿宋_GBK" w:hAnsi="方正仿宋_GBK" w:eastAsia="方正仿宋_GBK" w:cs="方正仿宋_GBK"/>
          <w:sz w:val="33"/>
          <w:szCs w:val="33"/>
        </w:rPr>
        <w:t>科学合理划分县级直接承担、县与乡镇（街道）共同承担和乡镇（街道）直接承担的支出责任边界，加大对基层支持力度。健全全口径预算管理体系，硬化预算约束和绩效管理，规范预算公开，推动财政资金安全高效运行。深化财政金融互动，设立企业贷款风险补偿专项资金，完善融资分险机制，分担金融机构信贷风险，引导金融机构加大对实体经济信贷投放力度，破解企业融资难题。剥离政府融资平台公司政府融资职能，加大政府性债务和隐性债务举借监督，确保政府债务安全可控。</w:t>
      </w:r>
      <w:bookmarkEnd w:id="301"/>
    </w:p>
    <w:p>
      <w:pPr>
        <w:tabs>
          <w:tab w:val="left" w:pos="389"/>
        </w:tabs>
        <w:spacing w:line="590" w:lineRule="exact"/>
        <w:ind w:firstLine="663" w:firstLineChars="200"/>
        <w:outlineLvl w:val="2"/>
        <w:rPr>
          <w:rFonts w:eastAsia="方正仿宋_GBK"/>
          <w:sz w:val="33"/>
          <w:szCs w:val="33"/>
        </w:rPr>
      </w:pPr>
      <w:bookmarkStart w:id="302" w:name="_Toc2286"/>
      <w:r>
        <w:rPr>
          <w:rFonts w:hint="eastAsia" w:ascii="方正仿宋_GBK" w:hAnsi="方正仿宋_GBK" w:eastAsia="方正仿宋_GBK" w:cs="方正仿宋_GBK"/>
          <w:b/>
          <w:bCs/>
          <w:sz w:val="33"/>
          <w:szCs w:val="33"/>
        </w:rPr>
        <w:t>推动国资国企改革。</w:t>
      </w:r>
      <w:r>
        <w:rPr>
          <w:rFonts w:hint="eastAsia" w:ascii="方正仿宋_GBK" w:hAnsi="方正仿宋_GBK" w:eastAsia="方正仿宋_GBK" w:cs="方正仿宋_GBK"/>
          <w:sz w:val="33"/>
          <w:szCs w:val="33"/>
        </w:rPr>
        <w:t>落实国企改革三年行动，突出主责主业，调整优化经营业务，推动县属国企做强做优做大。完善现代企业制度，“一企一策”稳妥推进国企混合所有制改革，健全市场化经营机制，实现国资国企提质增效。加强对“三重一大”事项的监督，强化国企内部管理，构建科学完备的国企管理机</w:t>
      </w:r>
      <w:r>
        <w:rPr>
          <w:rFonts w:eastAsia="方正仿宋_GBK"/>
          <w:sz w:val="33"/>
          <w:szCs w:val="33"/>
        </w:rPr>
        <w:t>制</w:t>
      </w:r>
      <w:r>
        <w:rPr>
          <w:rFonts w:hint="eastAsia" w:eastAsia="方正仿宋_GBK"/>
          <w:sz w:val="33"/>
          <w:szCs w:val="33"/>
        </w:rPr>
        <w:t>。</w:t>
      </w:r>
      <w:bookmarkEnd w:id="302"/>
    </w:p>
    <w:p>
      <w:pPr>
        <w:tabs>
          <w:tab w:val="left" w:pos="389"/>
        </w:tabs>
        <w:spacing w:line="590" w:lineRule="exact"/>
        <w:ind w:firstLine="663" w:firstLineChars="200"/>
        <w:outlineLvl w:val="2"/>
        <w:rPr>
          <w:rFonts w:eastAsia="方正仿宋_GBK"/>
          <w:sz w:val="33"/>
          <w:szCs w:val="33"/>
        </w:rPr>
      </w:pPr>
      <w:bookmarkStart w:id="303" w:name="_Toc5907"/>
      <w:r>
        <w:rPr>
          <w:rFonts w:hint="eastAsia" w:eastAsia="方正仿宋_GBK" w:cs="方正仿宋_GBK"/>
          <w:b/>
          <w:bCs/>
          <w:sz w:val="33"/>
          <w:szCs w:val="33"/>
        </w:rPr>
        <w:t>加快农业农村改革。</w:t>
      </w:r>
      <w:r>
        <w:rPr>
          <w:rFonts w:hint="eastAsia" w:eastAsia="方正仿宋_GBK"/>
          <w:sz w:val="33"/>
          <w:szCs w:val="33"/>
        </w:rPr>
        <w:t>巩固和完善农村基本经营制度，稳定农村土地承包关系。健全城乡统一的建设用地市场，积极探索实施农村集体经营性建设用地入市制度，建立公平合理的增值收益分配机制。建立土地征收公共利益用地认定机制，稳慎推进农村宅基地制度改革，探索自愿有偿退出机制。深入推进农村集体产权制度改革，明确农村集体资产所有权，推进经营性资产股份合作制改革，拓宽农村集体经济发展路径，增强集体经济组织服务成员能力。</w:t>
      </w:r>
      <w:bookmarkEnd w:id="303"/>
    </w:p>
    <w:p>
      <w:pPr>
        <w:tabs>
          <w:tab w:val="left" w:pos="389"/>
        </w:tabs>
        <w:spacing w:line="590" w:lineRule="exact"/>
        <w:ind w:firstLine="660" w:firstLineChars="200"/>
        <w:outlineLvl w:val="1"/>
        <w:rPr>
          <w:rFonts w:eastAsia="方正楷体_GBK" w:cs="方正楷体_GBK"/>
          <w:bCs/>
          <w:sz w:val="33"/>
          <w:szCs w:val="33"/>
        </w:rPr>
      </w:pPr>
      <w:bookmarkStart w:id="304" w:name="_Toc789"/>
      <w:bookmarkStart w:id="305" w:name="_Toc23334"/>
      <w:r>
        <w:rPr>
          <w:rFonts w:hint="eastAsia" w:eastAsia="方正楷体_GBK" w:cs="方正楷体_GBK"/>
          <w:bCs/>
          <w:sz w:val="33"/>
          <w:szCs w:val="33"/>
        </w:rPr>
        <w:t>（四）提升创新驱动发展能力</w:t>
      </w:r>
      <w:bookmarkEnd w:id="304"/>
      <w:bookmarkEnd w:id="305"/>
      <w:r>
        <w:rPr>
          <w:rFonts w:hint="eastAsia" w:eastAsia="方正楷体_GBK" w:cs="方正楷体_GBK"/>
          <w:bCs/>
          <w:sz w:val="33"/>
          <w:szCs w:val="33"/>
        </w:rPr>
        <w:t>。</w:t>
      </w:r>
    </w:p>
    <w:p>
      <w:pPr>
        <w:tabs>
          <w:tab w:val="left" w:pos="389"/>
        </w:tabs>
        <w:spacing w:line="590" w:lineRule="exact"/>
        <w:ind w:firstLine="663" w:firstLineChars="200"/>
        <w:outlineLvl w:val="2"/>
        <w:rPr>
          <w:rFonts w:eastAsia="方正仿宋_GBK"/>
          <w:sz w:val="33"/>
          <w:szCs w:val="33"/>
        </w:rPr>
      </w:pPr>
      <w:bookmarkStart w:id="306" w:name="_Toc4570"/>
      <w:r>
        <w:rPr>
          <w:rFonts w:eastAsia="方正仿宋_GBK" w:cs="方正仿宋_GBK"/>
          <w:b/>
          <w:bCs/>
          <w:sz w:val="33"/>
          <w:szCs w:val="33"/>
        </w:rPr>
        <w:t>加速创新成果转化运用。</w:t>
      </w:r>
      <w:r>
        <w:rPr>
          <w:rFonts w:eastAsia="方正仿宋_GBK"/>
          <w:sz w:val="33"/>
          <w:szCs w:val="33"/>
        </w:rPr>
        <w:t>鼓励</w:t>
      </w:r>
      <w:r>
        <w:rPr>
          <w:rFonts w:hint="eastAsia" w:eastAsia="方正仿宋_GBK"/>
          <w:sz w:val="33"/>
          <w:szCs w:val="33"/>
        </w:rPr>
        <w:t>企事业单位联合</w:t>
      </w:r>
      <w:r>
        <w:rPr>
          <w:rFonts w:eastAsia="方正仿宋_GBK"/>
          <w:sz w:val="33"/>
          <w:szCs w:val="33"/>
        </w:rPr>
        <w:t>各类大学</w:t>
      </w:r>
      <w:r>
        <w:rPr>
          <w:rFonts w:hint="eastAsia" w:eastAsia="方正仿宋_GBK"/>
          <w:sz w:val="33"/>
          <w:szCs w:val="33"/>
        </w:rPr>
        <w:t>以及</w:t>
      </w:r>
      <w:r>
        <w:rPr>
          <w:rFonts w:eastAsia="方正仿宋_GBK"/>
          <w:sz w:val="33"/>
          <w:szCs w:val="33"/>
        </w:rPr>
        <w:t>科研院所面向</w:t>
      </w:r>
      <w:r>
        <w:rPr>
          <w:rFonts w:hint="eastAsia" w:eastAsia="方正仿宋_GBK"/>
          <w:sz w:val="33"/>
          <w:szCs w:val="33"/>
        </w:rPr>
        <w:t>岳池</w:t>
      </w:r>
      <w:r>
        <w:rPr>
          <w:rFonts w:eastAsia="方正仿宋_GBK"/>
          <w:sz w:val="33"/>
          <w:szCs w:val="33"/>
        </w:rPr>
        <w:t>开展技术开发、技术转让</w:t>
      </w:r>
      <w:r>
        <w:rPr>
          <w:rFonts w:hint="eastAsia" w:eastAsia="方正仿宋_GBK"/>
          <w:sz w:val="33"/>
          <w:szCs w:val="33"/>
        </w:rPr>
        <w:t>、</w:t>
      </w:r>
      <w:r>
        <w:rPr>
          <w:rFonts w:eastAsia="方正仿宋_GBK"/>
          <w:sz w:val="33"/>
          <w:szCs w:val="33"/>
        </w:rPr>
        <w:t>技术服务，推进各类创新成果在岳池转化</w:t>
      </w:r>
      <w:r>
        <w:rPr>
          <w:rFonts w:hint="eastAsia" w:eastAsia="方正仿宋_GBK"/>
          <w:sz w:val="33"/>
          <w:szCs w:val="33"/>
        </w:rPr>
        <w:t>，推动高校研发成果向现实生产力转化，打造产学研用深度融合转化体系</w:t>
      </w:r>
      <w:r>
        <w:rPr>
          <w:rFonts w:eastAsia="方正仿宋_GBK"/>
          <w:sz w:val="33"/>
          <w:szCs w:val="33"/>
        </w:rPr>
        <w:t>。加快科技创新供给侧结构性改革，完善政策支持、要素投入、激励保障、服务监管等长效机制，鼓励开展人才科技成果竞价拍卖以及技术供需对接、交流、展示、洽谈等市场活动，促进科技成果应用推广。</w:t>
      </w:r>
      <w:r>
        <w:rPr>
          <w:rFonts w:hint="eastAsia" w:eastAsia="方正仿宋_GBK"/>
          <w:sz w:val="33"/>
          <w:szCs w:val="33"/>
        </w:rPr>
        <w:t>落实</w:t>
      </w:r>
      <w:r>
        <w:rPr>
          <w:rFonts w:eastAsia="方正仿宋_GBK"/>
          <w:sz w:val="33"/>
          <w:szCs w:val="33"/>
        </w:rPr>
        <w:t>科技成果转移转化资金补助政策，鼓励高校师生进入校企联合平台开展创新创业，推动技术创新</w:t>
      </w:r>
      <w:r>
        <w:rPr>
          <w:rFonts w:hint="eastAsia" w:eastAsia="方正仿宋_GBK"/>
          <w:sz w:val="33"/>
          <w:szCs w:val="33"/>
        </w:rPr>
        <w:t>链</w:t>
      </w:r>
      <w:r>
        <w:rPr>
          <w:rFonts w:eastAsia="方正仿宋_GBK"/>
          <w:sz w:val="33"/>
          <w:szCs w:val="33"/>
        </w:rPr>
        <w:t>和产业链双向融合。到2025年，</w:t>
      </w:r>
      <w:r>
        <w:rPr>
          <w:rFonts w:hint="eastAsia" w:eastAsia="方正仿宋_GBK"/>
          <w:sz w:val="33"/>
          <w:szCs w:val="33"/>
        </w:rPr>
        <w:t>建成投运联合或重点实验室</w:t>
      </w:r>
      <w:r>
        <w:rPr>
          <w:rFonts w:eastAsia="方正仿宋_GBK"/>
          <w:sz w:val="33"/>
          <w:szCs w:val="33"/>
        </w:rPr>
        <w:t>2</w:t>
      </w:r>
      <w:r>
        <w:rPr>
          <w:rFonts w:hint="eastAsia" w:eastAsia="方正仿宋_GBK"/>
          <w:sz w:val="33"/>
          <w:szCs w:val="33"/>
        </w:rPr>
        <w:t>个以上，完成研发成果转化</w:t>
      </w:r>
      <w:r>
        <w:rPr>
          <w:rFonts w:eastAsia="方正仿宋_GBK"/>
          <w:sz w:val="33"/>
          <w:szCs w:val="33"/>
        </w:rPr>
        <w:t>10</w:t>
      </w:r>
      <w:r>
        <w:rPr>
          <w:rFonts w:hint="eastAsia" w:eastAsia="方正仿宋_GBK"/>
          <w:sz w:val="33"/>
          <w:szCs w:val="33"/>
        </w:rPr>
        <w:t>个以上，</w:t>
      </w:r>
      <w:r>
        <w:rPr>
          <w:rFonts w:eastAsia="方正仿宋_GBK"/>
          <w:sz w:val="33"/>
          <w:szCs w:val="33"/>
        </w:rPr>
        <w:t>全县技术合同交易量突破1亿元</w:t>
      </w:r>
      <w:r>
        <w:rPr>
          <w:rFonts w:hint="eastAsia" w:eastAsia="方正仿宋_GBK"/>
          <w:sz w:val="33"/>
          <w:szCs w:val="33"/>
        </w:rPr>
        <w:t>。</w:t>
      </w:r>
      <w:bookmarkEnd w:id="306"/>
    </w:p>
    <w:p>
      <w:pPr>
        <w:tabs>
          <w:tab w:val="left" w:pos="389"/>
        </w:tabs>
        <w:spacing w:line="580" w:lineRule="exact"/>
        <w:ind w:firstLine="663" w:firstLineChars="200"/>
        <w:outlineLvl w:val="2"/>
        <w:rPr>
          <w:rFonts w:eastAsia="方正仿宋_GBK" w:cs="方正仿宋_GBK"/>
          <w:bCs/>
          <w:sz w:val="30"/>
          <w:szCs w:val="30"/>
        </w:rPr>
      </w:pPr>
      <w:bookmarkStart w:id="307" w:name="_Toc14758"/>
      <w:r>
        <w:rPr>
          <w:rFonts w:hint="eastAsia" w:eastAsia="方正仿宋_GBK" w:cs="方正仿宋_GBK"/>
          <w:b/>
          <w:bCs/>
          <w:sz w:val="33"/>
          <w:szCs w:val="33"/>
        </w:rPr>
        <w:t>强化科技创新人才培育。</w:t>
      </w:r>
      <w:r>
        <w:rPr>
          <w:rFonts w:hint="eastAsia" w:eastAsia="方正仿宋_GBK" w:cs="方正仿宋_GBK"/>
          <w:sz w:val="33"/>
          <w:szCs w:val="33"/>
        </w:rPr>
        <w:t>依托重大工程、重点企业和创新研发平台，建设一批优秀创新型科技人才培养基地。实施创新型企业家和科技人才培养计划，对接川渝高校、科研院所，加强创新型、应用型高技能人才培养，造就一批高端人才队伍。鼓励高校院所科研人员在县内企业兼职从事研发创新工作，按规定获取报酬。开设创客教育课程试点，支持建设创客实践室并组建创客导师队伍，培育一批优秀大学生创客、优秀农民工创客、创新型企业家和技术专家。全面推行“岗编适度分离”机制，探索实行“县引企用”“县引校用”“县引院用”等模式引进急需紧缺专业人才。强化落实人才引进绿色通道，放宽人才中介服务市场准入，充分利用人才中介机构招才引智，壮大创新型人才队伍。到</w:t>
      </w:r>
      <w:r>
        <w:rPr>
          <w:rFonts w:eastAsia="方正仿宋_GBK"/>
          <w:sz w:val="33"/>
          <w:szCs w:val="33"/>
        </w:rPr>
        <w:t>2025年，建成创新型人才培养基地3个，拥有创新型人才2万名。</w:t>
      </w:r>
      <w:bookmarkEnd w:id="307"/>
      <w:bookmarkStart w:id="308" w:name="_Toc15117"/>
      <w:bookmarkStart w:id="309" w:name="_Toc22925"/>
      <w:bookmarkStart w:id="310" w:name="_Toc13437"/>
    </w:p>
    <w:p>
      <w:pPr>
        <w:spacing w:line="580" w:lineRule="exact"/>
        <w:jc w:val="center"/>
        <w:rPr>
          <w:rFonts w:eastAsia="方正仿宋_GBK" w:cs="方正仿宋_GBK"/>
          <w:sz w:val="33"/>
          <w:szCs w:val="33"/>
        </w:rPr>
      </w:pPr>
      <w:r>
        <w:rPr>
          <w:rFonts w:hint="eastAsia" w:eastAsia="方正仿宋_GBK" w:cs="方正仿宋_GBK"/>
          <w:sz w:val="33"/>
          <w:szCs w:val="33"/>
        </w:rPr>
        <w:t>专栏</w:t>
      </w:r>
      <w:r>
        <w:rPr>
          <w:rFonts w:eastAsia="方正仿宋_GBK" w:cs="方正仿宋_GBK"/>
          <w:sz w:val="33"/>
          <w:szCs w:val="33"/>
        </w:rPr>
        <w:t>8</w:t>
      </w:r>
      <w:r>
        <w:rPr>
          <w:rFonts w:hint="eastAsia" w:eastAsia="方正仿宋_GBK" w:cs="方正仿宋_GBK"/>
          <w:sz w:val="33"/>
          <w:szCs w:val="33"/>
        </w:rPr>
        <w:t>：创新驱动战略重点项目与工程</w:t>
      </w:r>
      <w:bookmarkEnd w:id="308"/>
      <w:bookmarkEnd w:id="309"/>
      <w:bookmarkEnd w:id="310"/>
    </w:p>
    <w:tbl>
      <w:tblPr>
        <w:tblStyle w:val="7"/>
        <w:tblW w:w="886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8866" w:type="dxa"/>
            <w:vAlign w:val="center"/>
          </w:tcPr>
          <w:p>
            <w:pPr>
              <w:spacing w:line="360" w:lineRule="exact"/>
              <w:rPr>
                <w:rFonts w:ascii="方正仿宋_GBK" w:hAnsi="方正仿宋_GBK" w:eastAsia="方正仿宋_GBK" w:cs="方正仿宋_GBK"/>
                <w:sz w:val="24"/>
              </w:rPr>
            </w:pPr>
            <w:r>
              <w:rPr>
                <w:rFonts w:eastAsia="方正仿宋_GBK"/>
                <w:sz w:val="24"/>
              </w:rPr>
              <w:t>1</w:t>
            </w:r>
            <w:r>
              <w:rPr>
                <w:rFonts w:hint="eastAsia" w:ascii="方正仿宋_GBK" w:hAnsi="方正仿宋_GBK" w:eastAsia="方正仿宋_GBK" w:cs="方正仿宋_GBK"/>
                <w:sz w:val="24"/>
              </w:rPr>
              <w:t>.生物制药产学研协同创新平台建设项目。</w:t>
            </w:r>
          </w:p>
          <w:p>
            <w:pPr>
              <w:spacing w:line="360" w:lineRule="exact"/>
              <w:rPr>
                <w:rFonts w:ascii="方正仿宋_GBK" w:hAnsi="方正仿宋_GBK" w:eastAsia="方正仿宋_GBK" w:cs="方正仿宋_GBK"/>
                <w:sz w:val="24"/>
              </w:rPr>
            </w:pPr>
            <w:r>
              <w:rPr>
                <w:rFonts w:eastAsia="方正仿宋_GBK"/>
                <w:sz w:val="24"/>
              </w:rPr>
              <w:t>2</w:t>
            </w:r>
            <w:r>
              <w:rPr>
                <w:rFonts w:hint="eastAsia" w:ascii="方正仿宋_GBK" w:hAnsi="方正仿宋_GBK" w:eastAsia="方正仿宋_GBK" w:cs="方正仿宋_GBK"/>
                <w:sz w:val="24"/>
              </w:rPr>
              <w:t>.输变电产学研协同创新平台建设项目。</w:t>
            </w:r>
          </w:p>
          <w:p>
            <w:pPr>
              <w:spacing w:line="360" w:lineRule="exact"/>
              <w:rPr>
                <w:rFonts w:ascii="方正仿宋_GBK" w:hAnsi="方正仿宋_GBK" w:eastAsia="方正仿宋_GBK" w:cs="方正仿宋_GBK"/>
                <w:sz w:val="24"/>
              </w:rPr>
            </w:pPr>
            <w:r>
              <w:rPr>
                <w:rFonts w:eastAsia="方正仿宋_GBK"/>
                <w:sz w:val="24"/>
              </w:rPr>
              <w:t>3</w:t>
            </w:r>
            <w:r>
              <w:rPr>
                <w:rFonts w:hint="eastAsia" w:ascii="方正仿宋_GBK" w:hAnsi="方正仿宋_GBK" w:eastAsia="方正仿宋_GBK" w:cs="方正仿宋_GBK"/>
                <w:sz w:val="24"/>
              </w:rPr>
              <w:t>.“米”产学研协同创新平台建设项目。</w:t>
            </w:r>
          </w:p>
          <w:p>
            <w:pPr>
              <w:spacing w:line="360" w:lineRule="exact"/>
              <w:rPr>
                <w:rFonts w:ascii="方正仿宋_GBK" w:hAnsi="方正仿宋_GBK" w:eastAsia="方正仿宋_GBK" w:cs="方正仿宋_GBK"/>
                <w:sz w:val="24"/>
              </w:rPr>
            </w:pPr>
            <w:r>
              <w:rPr>
                <w:rFonts w:eastAsia="方正仿宋_GBK"/>
                <w:sz w:val="24"/>
              </w:rPr>
              <w:t>4</w:t>
            </w:r>
            <w:r>
              <w:rPr>
                <w:rFonts w:hint="eastAsia" w:ascii="方正仿宋_GBK" w:hAnsi="方正仿宋_GBK" w:eastAsia="方正仿宋_GBK" w:cs="方正仿宋_GBK"/>
                <w:sz w:val="24"/>
              </w:rPr>
              <w:t>.创新创业园区建设工程。</w:t>
            </w:r>
          </w:p>
          <w:p>
            <w:pPr>
              <w:spacing w:line="360" w:lineRule="exact"/>
              <w:rPr>
                <w:rFonts w:eastAsia="仿宋"/>
                <w:kern w:val="0"/>
                <w:sz w:val="30"/>
                <w:szCs w:val="28"/>
              </w:rPr>
            </w:pPr>
            <w:r>
              <w:rPr>
                <w:rFonts w:eastAsia="方正仿宋_GBK"/>
                <w:sz w:val="24"/>
              </w:rPr>
              <w:t>5</w:t>
            </w:r>
            <w:r>
              <w:rPr>
                <w:rFonts w:hint="eastAsia" w:ascii="方正仿宋_GBK" w:hAnsi="方正仿宋_GBK" w:eastAsia="方正仿宋_GBK" w:cs="方正仿宋_GBK"/>
                <w:sz w:val="24"/>
              </w:rPr>
              <w:t>.产业创新人才集聚工程。</w:t>
            </w:r>
          </w:p>
        </w:tc>
      </w:tr>
    </w:tbl>
    <w:p>
      <w:pPr>
        <w:tabs>
          <w:tab w:val="left" w:pos="389"/>
        </w:tabs>
        <w:spacing w:line="590" w:lineRule="exact"/>
        <w:ind w:firstLine="660" w:firstLineChars="200"/>
        <w:outlineLvl w:val="0"/>
        <w:rPr>
          <w:rFonts w:eastAsia="方正黑体_GBK" w:cs="方正黑体_GBK"/>
          <w:sz w:val="33"/>
          <w:szCs w:val="33"/>
        </w:rPr>
      </w:pPr>
      <w:bookmarkStart w:id="311" w:name="_Toc77"/>
      <w:bookmarkStart w:id="312" w:name="_Toc20850"/>
      <w:bookmarkStart w:id="313" w:name="_Toc11029"/>
      <w:bookmarkStart w:id="314" w:name="_Toc47"/>
      <w:bookmarkStart w:id="315" w:name="_Toc20543"/>
      <w:bookmarkStart w:id="316" w:name="_Toc12280"/>
      <w:bookmarkStart w:id="317" w:name="_Toc25448"/>
      <w:bookmarkStart w:id="318" w:name="_Toc8315"/>
      <w:bookmarkStart w:id="319" w:name="_Toc10518"/>
      <w:bookmarkStart w:id="320" w:name="_Toc18505"/>
      <w:bookmarkStart w:id="321" w:name="_Toc13579"/>
      <w:bookmarkStart w:id="322" w:name="_Toc23379"/>
      <w:r>
        <w:rPr>
          <w:rFonts w:hint="eastAsia" w:eastAsia="方正黑体_GBK" w:cs="方正黑体_GBK"/>
          <w:sz w:val="33"/>
          <w:szCs w:val="33"/>
        </w:rPr>
        <w:t>八、全面建设生态绿色岳池</w:t>
      </w:r>
      <w:bookmarkEnd w:id="311"/>
      <w:bookmarkEnd w:id="312"/>
      <w:bookmarkEnd w:id="313"/>
      <w:bookmarkEnd w:id="314"/>
      <w:bookmarkEnd w:id="315"/>
      <w:bookmarkEnd w:id="316"/>
      <w:bookmarkEnd w:id="317"/>
      <w:bookmarkEnd w:id="318"/>
      <w:bookmarkEnd w:id="319"/>
      <w:bookmarkEnd w:id="320"/>
      <w:bookmarkEnd w:id="321"/>
      <w:bookmarkStart w:id="323" w:name="_Toc27347"/>
      <w:bookmarkStart w:id="324" w:name="_Toc11462"/>
      <w:bookmarkStart w:id="325" w:name="_Toc22988"/>
      <w:bookmarkStart w:id="326" w:name="_Toc17371"/>
      <w:bookmarkStart w:id="327" w:name="_Toc7974"/>
      <w:bookmarkStart w:id="328" w:name="_Toc9670"/>
      <w:bookmarkStart w:id="329" w:name="_Toc31447"/>
      <w:bookmarkStart w:id="330" w:name="_Toc26178"/>
      <w:bookmarkStart w:id="331" w:name="_Toc5749"/>
    </w:p>
    <w:p>
      <w:pPr>
        <w:spacing w:line="590" w:lineRule="exact"/>
        <w:ind w:firstLine="660" w:firstLineChars="200"/>
        <w:rPr>
          <w:rFonts w:eastAsia="方正仿宋_GBK"/>
          <w:sz w:val="33"/>
          <w:szCs w:val="33"/>
        </w:rPr>
      </w:pPr>
      <w:r>
        <w:rPr>
          <w:rFonts w:hint="eastAsia" w:eastAsia="方正仿宋_GBK"/>
          <w:sz w:val="33"/>
          <w:szCs w:val="33"/>
        </w:rPr>
        <w:t>践行绿水青山就是金山银山理念，坚持生态优先、保护优先原则，尊重自然、顺应自然、保护自然，促进人与自然和谐共生，创建国家生态文明建设示范县和“两山”理论实践创新基地。</w:t>
      </w:r>
    </w:p>
    <w:p>
      <w:pPr>
        <w:spacing w:line="590" w:lineRule="exact"/>
        <w:ind w:firstLine="660" w:firstLineChars="200"/>
        <w:outlineLvl w:val="1"/>
        <w:rPr>
          <w:rFonts w:eastAsia="方正楷体_GBK" w:cs="方正楷体_GBK"/>
          <w:bCs/>
          <w:sz w:val="33"/>
          <w:szCs w:val="33"/>
        </w:rPr>
      </w:pPr>
      <w:bookmarkStart w:id="332" w:name="_Toc319"/>
      <w:bookmarkStart w:id="333" w:name="_Toc19328"/>
      <w:r>
        <w:rPr>
          <w:rFonts w:hint="eastAsia" w:eastAsia="方正楷体_GBK" w:cs="方正楷体_GBK"/>
          <w:bCs/>
          <w:sz w:val="33"/>
          <w:szCs w:val="33"/>
        </w:rPr>
        <w:t>（一）优化生态空间布局</w:t>
      </w:r>
      <w:bookmarkEnd w:id="332"/>
      <w:bookmarkEnd w:id="333"/>
      <w:r>
        <w:rPr>
          <w:rFonts w:hint="eastAsia" w:eastAsia="方正楷体_GBK" w:cs="方正楷体_GBK"/>
          <w:bCs/>
          <w:sz w:val="33"/>
          <w:szCs w:val="33"/>
        </w:rPr>
        <w:t>。</w:t>
      </w:r>
    </w:p>
    <w:p>
      <w:pPr>
        <w:spacing w:line="590" w:lineRule="exact"/>
        <w:ind w:firstLine="663" w:firstLineChars="200"/>
        <w:outlineLvl w:val="2"/>
        <w:rPr>
          <w:rFonts w:eastAsia="方正仿宋_GBK"/>
          <w:sz w:val="33"/>
          <w:szCs w:val="33"/>
        </w:rPr>
      </w:pPr>
      <w:bookmarkStart w:id="334" w:name="_Toc32081"/>
      <w:r>
        <w:rPr>
          <w:rFonts w:hint="eastAsia" w:eastAsia="方正仿宋_GBK" w:cs="方正仿宋_GBK"/>
          <w:b/>
          <w:bCs/>
          <w:sz w:val="33"/>
          <w:szCs w:val="33"/>
        </w:rPr>
        <w:t>完善生态安全格局。</w:t>
      </w:r>
      <w:r>
        <w:rPr>
          <w:rFonts w:hint="eastAsia" w:eastAsia="方正仿宋_GBK"/>
          <w:sz w:val="33"/>
          <w:szCs w:val="33"/>
        </w:rPr>
        <w:t>按照“生态保护和旅游资源培育结合，保护区和开发区空间分离，功能设施统筹规划”理念，构建以金城山等北部山区生态屏障和嘉陵江、渠江生态涵养带为核心，以长滩寺河、酉溪河等</w:t>
      </w:r>
      <w:r>
        <w:rPr>
          <w:rFonts w:eastAsia="方正仿宋_GBK"/>
          <w:sz w:val="33"/>
          <w:szCs w:val="33"/>
        </w:rPr>
        <w:t>8</w:t>
      </w:r>
      <w:r>
        <w:rPr>
          <w:rFonts w:hint="eastAsia" w:eastAsia="方正仿宋_GBK"/>
          <w:sz w:val="33"/>
          <w:szCs w:val="33"/>
        </w:rPr>
        <w:t>条主要水系和全民水库、大高滩水库等湖库为支点的“一屏两带，多支多点”生态安全格局。</w:t>
      </w:r>
      <w:bookmarkEnd w:id="334"/>
    </w:p>
    <w:p>
      <w:pPr>
        <w:spacing w:line="590" w:lineRule="exact"/>
        <w:ind w:firstLine="663" w:firstLineChars="200"/>
        <w:outlineLvl w:val="2"/>
        <w:rPr>
          <w:rFonts w:eastAsia="方正仿宋_GBK"/>
          <w:sz w:val="33"/>
          <w:szCs w:val="33"/>
        </w:rPr>
      </w:pPr>
      <w:bookmarkStart w:id="335" w:name="_Toc6898"/>
      <w:r>
        <w:rPr>
          <w:rFonts w:hint="eastAsia" w:eastAsia="方正仿宋_GBK" w:cs="方正仿宋_GBK"/>
          <w:b/>
          <w:bCs/>
          <w:sz w:val="33"/>
          <w:szCs w:val="33"/>
        </w:rPr>
        <w:t>严守生态红线底线。</w:t>
      </w:r>
      <w:r>
        <w:rPr>
          <w:rFonts w:hint="eastAsia" w:eastAsia="方正仿宋_GBK"/>
          <w:sz w:val="33"/>
          <w:szCs w:val="33"/>
        </w:rPr>
        <w:t>坚持生态优先，把牢生态保护底线，优化国土空间布局，控制开发容量，严守生态保护红线，确保生物多样性相对稳定、生态系统功能不降低。</w:t>
      </w:r>
      <w:bookmarkEnd w:id="335"/>
    </w:p>
    <w:p>
      <w:pPr>
        <w:spacing w:line="590" w:lineRule="exact"/>
        <w:ind w:firstLine="660" w:firstLineChars="200"/>
        <w:outlineLvl w:val="1"/>
        <w:rPr>
          <w:rFonts w:eastAsia="方正楷体_GBK" w:cs="方正楷体_GBK"/>
          <w:bCs/>
          <w:sz w:val="33"/>
          <w:szCs w:val="33"/>
        </w:rPr>
      </w:pPr>
      <w:bookmarkStart w:id="336" w:name="_Toc1478"/>
      <w:bookmarkStart w:id="337" w:name="_Toc9294"/>
      <w:r>
        <w:rPr>
          <w:rFonts w:hint="eastAsia" w:eastAsia="方正楷体_GBK" w:cs="方正楷体_GBK"/>
          <w:bCs/>
          <w:sz w:val="33"/>
          <w:szCs w:val="33"/>
        </w:rPr>
        <w:t>（二）加快生态治理修复</w:t>
      </w:r>
      <w:bookmarkEnd w:id="336"/>
      <w:bookmarkEnd w:id="337"/>
      <w:r>
        <w:rPr>
          <w:rFonts w:hint="eastAsia" w:eastAsia="方正楷体_GBK" w:cs="方正楷体_GBK"/>
          <w:bCs/>
          <w:sz w:val="33"/>
          <w:szCs w:val="33"/>
        </w:rPr>
        <w:t>。</w:t>
      </w:r>
    </w:p>
    <w:p>
      <w:pPr>
        <w:spacing w:line="590" w:lineRule="exact"/>
        <w:ind w:firstLine="663" w:firstLineChars="200"/>
        <w:outlineLvl w:val="2"/>
        <w:rPr>
          <w:rFonts w:eastAsia="方正仿宋_GBK"/>
          <w:sz w:val="33"/>
          <w:szCs w:val="33"/>
        </w:rPr>
      </w:pPr>
      <w:bookmarkStart w:id="338" w:name="_Toc9041"/>
      <w:r>
        <w:rPr>
          <w:rFonts w:hint="eastAsia" w:eastAsia="方正仿宋_GBK" w:cs="方正仿宋_GBK"/>
          <w:b/>
          <w:bCs/>
          <w:sz w:val="33"/>
          <w:szCs w:val="33"/>
        </w:rPr>
        <w:t>打好污染防治攻坚战。</w:t>
      </w:r>
      <w:r>
        <w:rPr>
          <w:rFonts w:hint="eastAsia" w:eastAsia="方正仿宋_GBK"/>
          <w:sz w:val="33"/>
          <w:szCs w:val="33"/>
        </w:rPr>
        <w:t>深入实施大气污染防治，持续抓好挥发性有机物（VOCs）、臭氧（O</w:t>
      </w:r>
      <w:r>
        <w:rPr>
          <w:rFonts w:eastAsia="方正仿宋_GBK"/>
          <w:sz w:val="33"/>
          <w:szCs w:val="33"/>
          <w:vertAlign w:val="subscript"/>
        </w:rPr>
        <w:t>3</w:t>
      </w:r>
      <w:r>
        <w:rPr>
          <w:rFonts w:hint="eastAsia" w:eastAsia="方正仿宋_GBK"/>
          <w:sz w:val="33"/>
          <w:szCs w:val="33"/>
        </w:rPr>
        <w:t>）、细颗粒物（PM</w:t>
      </w:r>
      <w:r>
        <w:rPr>
          <w:rFonts w:eastAsia="方正仿宋_GBK"/>
          <w:sz w:val="33"/>
          <w:szCs w:val="33"/>
        </w:rPr>
        <w:t>2</w:t>
      </w:r>
      <w:r>
        <w:rPr>
          <w:rFonts w:hint="eastAsia" w:eastAsia="方正仿宋_GBK"/>
          <w:sz w:val="33"/>
          <w:szCs w:val="33"/>
        </w:rPr>
        <w:t>.</w:t>
      </w:r>
      <w:r>
        <w:rPr>
          <w:rFonts w:eastAsia="方正仿宋_GBK"/>
          <w:sz w:val="33"/>
          <w:szCs w:val="33"/>
        </w:rPr>
        <w:t>5</w:t>
      </w:r>
      <w:r>
        <w:rPr>
          <w:rFonts w:hint="eastAsia" w:eastAsia="方正仿宋_GBK"/>
          <w:sz w:val="33"/>
          <w:szCs w:val="33"/>
        </w:rPr>
        <w:t>）、可吸入颗粒物（PM</w:t>
      </w:r>
      <w:r>
        <w:rPr>
          <w:rFonts w:eastAsia="方正仿宋_GBK"/>
          <w:sz w:val="33"/>
          <w:szCs w:val="33"/>
        </w:rPr>
        <w:t>10</w:t>
      </w:r>
      <w:r>
        <w:rPr>
          <w:rFonts w:hint="eastAsia" w:eastAsia="方正仿宋_GBK"/>
          <w:sz w:val="33"/>
          <w:szCs w:val="33"/>
        </w:rPr>
        <w:t>）污染治理，实施化工、建材等行业VOCs、脱硫、脱硝、除尘治理工程，加强细颗粒物和臭氧协同控制和多污染协同减排，严控工业源、移动源、面源排放，确保县域内空气质量稳定达到国家二级空气质量标准。持续提升水环境质量，严格落实河（湖）长制，加强长滩寺河、酉溪河等重点流域和生态敏感区水污染治理，强化饮用水源地保护，大力实施城镇河道综合整治，配套完善城镇污水管网，全覆盖建设城镇乡村生活污水处理设施，提升城乡污水处理能力，基本消除城镇建成区黑臭水体。加强畜禽养殖污染防治。确保县城集中式饮水水源达标率</w:t>
      </w:r>
      <w:r>
        <w:rPr>
          <w:rFonts w:eastAsia="方正仿宋_GBK"/>
          <w:sz w:val="33"/>
          <w:szCs w:val="33"/>
        </w:rPr>
        <w:t>100</w:t>
      </w:r>
      <w:r>
        <w:rPr>
          <w:rFonts w:hint="eastAsia" w:eastAsia="方正仿宋_GBK"/>
          <w:sz w:val="33"/>
          <w:szCs w:val="33"/>
        </w:rPr>
        <w:t>%，流域水质持续改善。保障土壤生态安全，加强土壤和固体废弃物污染防治，推进种养业废弃物资源化利用与无害化处置。推进危险废物精细化管理，持续开展工业园区清洁生产审核制度。</w:t>
      </w:r>
      <w:bookmarkEnd w:id="338"/>
    </w:p>
    <w:p>
      <w:pPr>
        <w:spacing w:line="590" w:lineRule="exact"/>
        <w:ind w:firstLine="663" w:firstLineChars="200"/>
        <w:outlineLvl w:val="2"/>
        <w:rPr>
          <w:rFonts w:eastAsia="方正仿宋_GBK"/>
          <w:sz w:val="33"/>
          <w:szCs w:val="33"/>
        </w:rPr>
      </w:pPr>
      <w:bookmarkStart w:id="339" w:name="_Toc29964"/>
      <w:r>
        <w:rPr>
          <w:rFonts w:hint="eastAsia" w:eastAsia="方正仿宋_GBK" w:cs="方正仿宋_GBK"/>
          <w:b/>
          <w:bCs/>
          <w:sz w:val="33"/>
          <w:szCs w:val="33"/>
        </w:rPr>
        <w:t>提升生态系统稳定性。</w:t>
      </w:r>
      <w:r>
        <w:rPr>
          <w:rFonts w:hint="eastAsia" w:eastAsia="方正仿宋_GBK"/>
          <w:sz w:val="33"/>
          <w:szCs w:val="33"/>
        </w:rPr>
        <w:t>筑牢生态屏障，全面绿化嘉陵江、渠江岳池段岸线，建设嘉陵江、渠江生态廊道，筑牢长江上游生态屏障。加强河（湖）长制工作，实施入河污染源排放、排污口排放和水体水质联动管理，建立完善跨区域水污染防治协作机制，落实长江十年禁渔工作，做好境内嘉陵江、渠江流域禁渔禁捕工作。统筹治理修复山水林田湖，保护与建设白云湖、翠湖湿地，修复北部山区和金城山生态，规划建设石马山森林公园。推行林长制，加强绿化造林、退耕还林，加快生态绿道建设，增加坡耕地水土流失综合治理工程和土壤污染综合防治工程投入，推进能源林及生物质能源基地建设，实现山水林田湖整体保护、系统修复、综合治理。实施生态多样性保护工程，增强野生动物保护意识，加强重点物种保护，控制外来入侵物种，改善珍稀濒危动植物生存环境。探索性开展生物多样性综合调查与评估，建立生物多样性监测、预警体系。</w:t>
      </w:r>
      <w:bookmarkEnd w:id="339"/>
    </w:p>
    <w:p>
      <w:pPr>
        <w:spacing w:line="590" w:lineRule="exact"/>
        <w:ind w:firstLine="663" w:firstLineChars="200"/>
        <w:outlineLvl w:val="2"/>
        <w:rPr>
          <w:rFonts w:eastAsia="方正仿宋_GBK"/>
          <w:sz w:val="33"/>
          <w:szCs w:val="33"/>
        </w:rPr>
      </w:pPr>
      <w:bookmarkStart w:id="340" w:name="_Toc29556"/>
      <w:r>
        <w:rPr>
          <w:rFonts w:hint="eastAsia" w:eastAsia="方正仿宋_GBK" w:cs="方正仿宋_GBK"/>
          <w:b/>
          <w:bCs/>
          <w:sz w:val="33"/>
          <w:szCs w:val="33"/>
        </w:rPr>
        <w:t>从严</w:t>
      </w:r>
      <w:r>
        <w:rPr>
          <w:rFonts w:hint="eastAsia" w:eastAsia="方正仿宋_GBK" w:cs="方正仿宋_GBK"/>
          <w:b/>
          <w:bCs/>
          <w:sz w:val="33"/>
          <w:szCs w:val="33"/>
          <w:lang w:eastAsia="zh-CN"/>
        </w:rPr>
        <w:t>环保督察</w:t>
      </w:r>
      <w:r>
        <w:rPr>
          <w:rFonts w:hint="eastAsia" w:eastAsia="方正仿宋_GBK" w:cs="方正仿宋_GBK"/>
          <w:b/>
          <w:bCs/>
          <w:sz w:val="33"/>
          <w:szCs w:val="33"/>
        </w:rPr>
        <w:t>与考核。</w:t>
      </w:r>
      <w:r>
        <w:rPr>
          <w:rFonts w:hint="eastAsia" w:eastAsia="方正仿宋_GBK"/>
          <w:sz w:val="33"/>
          <w:szCs w:val="33"/>
        </w:rPr>
        <w:t>实行最严格的生态环境保护制度，构建以规划环境影响评价、生态保护补偿、生态环境监管与环境绩效考核为主要抓手的“三线一单”生态环境分区管控治理体系。从严考核生态环境保护依法行政情况、年度目标任务完成情况，强化考核问责。完善从环评、排污许可到监督执法的信息共享机制，主动公开环境质量信息、项目环评审批和排污许可证发放情况，接受社会公众监督。开展生态系统保护成效监测评估，健全“事前、事中、事后”全过程、多层级环境风险防范和应急体系，完善环境损害赔偿机制，落实责任终身追究机制。</w:t>
      </w:r>
      <w:bookmarkEnd w:id="340"/>
    </w:p>
    <w:p>
      <w:pPr>
        <w:spacing w:line="590" w:lineRule="exact"/>
        <w:ind w:firstLine="660" w:firstLineChars="200"/>
        <w:outlineLvl w:val="1"/>
        <w:rPr>
          <w:rFonts w:eastAsia="方正楷体_GBK" w:cs="方正楷体_GBK"/>
          <w:bCs/>
          <w:sz w:val="33"/>
          <w:szCs w:val="33"/>
        </w:rPr>
      </w:pPr>
      <w:bookmarkStart w:id="341" w:name="_Toc26347"/>
      <w:bookmarkStart w:id="342" w:name="_Toc1378"/>
      <w:r>
        <w:rPr>
          <w:rFonts w:hint="eastAsia" w:eastAsia="方正楷体_GBK" w:cs="方正楷体_GBK"/>
          <w:bCs/>
          <w:sz w:val="33"/>
          <w:szCs w:val="33"/>
        </w:rPr>
        <w:t>（三）倡导绿色生产生活方式</w:t>
      </w:r>
      <w:bookmarkEnd w:id="341"/>
      <w:bookmarkEnd w:id="342"/>
      <w:r>
        <w:rPr>
          <w:rFonts w:hint="eastAsia" w:eastAsia="方正楷体_GBK" w:cs="方正楷体_GBK"/>
          <w:bCs/>
          <w:sz w:val="33"/>
          <w:szCs w:val="33"/>
        </w:rPr>
        <w:t>。</w:t>
      </w:r>
    </w:p>
    <w:p>
      <w:pPr>
        <w:spacing w:line="590" w:lineRule="exact"/>
        <w:ind w:firstLine="663" w:firstLineChars="200"/>
        <w:outlineLvl w:val="2"/>
        <w:rPr>
          <w:rFonts w:eastAsia="方正仿宋_GBK"/>
          <w:sz w:val="33"/>
          <w:szCs w:val="33"/>
        </w:rPr>
      </w:pPr>
      <w:bookmarkStart w:id="343" w:name="_Toc12379"/>
      <w:r>
        <w:rPr>
          <w:rFonts w:hint="eastAsia" w:eastAsia="方正仿宋_GBK" w:cs="方正仿宋_GBK"/>
          <w:b/>
          <w:bCs/>
          <w:sz w:val="33"/>
          <w:szCs w:val="33"/>
        </w:rPr>
        <w:t>积极推广绿色低碳消费模式。</w:t>
      </w:r>
      <w:r>
        <w:rPr>
          <w:rFonts w:hint="eastAsia" w:eastAsia="方正仿宋_GBK"/>
          <w:sz w:val="33"/>
          <w:szCs w:val="33"/>
        </w:rPr>
        <w:t>倡导文明、节约、绿色、低碳消费理念，广泛开展节约型机关、绿色家庭、绿色学校、绿色社区创建活动，引导公众养成节约习惯，让简约适度成为生活风尚。提高节能环保产品和可再生利用产品的采购比重，鼓励消费者购买节能省地型住宅、节能环保型汽车和节能环保产品，减少生产和流通过程中的能源资源消耗和污染物排放。坚决制止餐饮浪费行为。</w:t>
      </w:r>
      <w:bookmarkEnd w:id="343"/>
    </w:p>
    <w:p>
      <w:pPr>
        <w:tabs>
          <w:tab w:val="center" w:pos="4140"/>
          <w:tab w:val="right" w:pos="8300"/>
        </w:tabs>
        <w:snapToGrid w:val="0"/>
        <w:spacing w:line="590" w:lineRule="exact"/>
        <w:ind w:firstLine="663" w:firstLineChars="200"/>
        <w:outlineLvl w:val="2"/>
        <w:rPr>
          <w:rFonts w:eastAsia="方正仿宋_GBK"/>
          <w:sz w:val="33"/>
          <w:szCs w:val="33"/>
        </w:rPr>
      </w:pPr>
      <w:bookmarkStart w:id="344" w:name="_Toc13460"/>
      <w:r>
        <w:rPr>
          <w:rFonts w:hint="eastAsia" w:eastAsia="方正仿宋_GBK" w:cs="方正仿宋_GBK"/>
          <w:b/>
          <w:bCs/>
          <w:sz w:val="33"/>
          <w:szCs w:val="33"/>
        </w:rPr>
        <w:t>深入开展资源节约循环利用。</w:t>
      </w:r>
      <w:r>
        <w:rPr>
          <w:rFonts w:hint="eastAsia" w:eastAsia="方正仿宋_GBK"/>
          <w:sz w:val="33"/>
          <w:szCs w:val="33"/>
        </w:rPr>
        <w:t>实施产业园区重点行业企业清洁生产改造，推进农村清洁能源基地、联户沼气集中供气工程、养殖场大中型沼气工程、压缩式垃圾处理站等建设，推动生物有机肥、生物饲料生产，综合利用工业垃圾、秸秆等资源发电，资源化利用餐厨废弃物。对水、土地、森林等主要资源实施总量管理和节约集约利用，完善能源高效利用制度，建立项目用能总量指标挂钩制度。</w:t>
      </w:r>
      <w:bookmarkEnd w:id="344"/>
    </w:p>
    <w:bookmarkEnd w:id="323"/>
    <w:bookmarkEnd w:id="324"/>
    <w:bookmarkEnd w:id="325"/>
    <w:bookmarkEnd w:id="326"/>
    <w:bookmarkEnd w:id="327"/>
    <w:bookmarkEnd w:id="328"/>
    <w:bookmarkEnd w:id="329"/>
    <w:bookmarkEnd w:id="330"/>
    <w:bookmarkEnd w:id="331"/>
    <w:p>
      <w:pPr>
        <w:spacing w:line="588" w:lineRule="exact"/>
        <w:jc w:val="center"/>
        <w:rPr>
          <w:rFonts w:eastAsia="方正仿宋_GBK"/>
          <w:sz w:val="33"/>
          <w:szCs w:val="33"/>
        </w:rPr>
      </w:pPr>
      <w:bookmarkStart w:id="345" w:name="_Toc31908"/>
      <w:r>
        <w:rPr>
          <w:rFonts w:eastAsia="方正仿宋_GBK"/>
          <w:sz w:val="33"/>
          <w:szCs w:val="33"/>
        </w:rPr>
        <w:t>专栏9：生态治理重大项目</w:t>
      </w:r>
      <w:bookmarkEnd w:id="345"/>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vAlign w:val="top"/>
          </w:tcPr>
          <w:p>
            <w:pPr>
              <w:spacing w:line="380" w:lineRule="exact"/>
              <w:rPr>
                <w:rFonts w:eastAsia="方正仿宋_GBK"/>
                <w:sz w:val="24"/>
              </w:rPr>
            </w:pPr>
            <w:r>
              <w:rPr>
                <w:rFonts w:hint="eastAsia" w:eastAsia="方正仿宋_GBK"/>
                <w:bCs/>
                <w:sz w:val="24"/>
              </w:rPr>
              <w:t>1.生态保护：</w:t>
            </w:r>
            <w:r>
              <w:rPr>
                <w:rFonts w:hint="eastAsia" w:eastAsia="方正仿宋_GBK"/>
                <w:sz w:val="24"/>
              </w:rPr>
              <w:t>白云湖国家湿地公园建设，翠湖湿地保护，绿化造林，退耕还林，嘉陵江、渠江流域水环境综合整治，“三山四河”山水林田湖草生态修复工程，生态绿道建设，坡耕地水土流失综合治理工程，北部山区生态修复保护工程，金城山森林公园生态保护，大气、噪声、土壤污染综合防治工程，能源林及生物质能源基地建设，秸秆养牛示范基地建设，废弃工矿地复垦，土地综合治理等。</w:t>
            </w:r>
          </w:p>
          <w:p>
            <w:pPr>
              <w:spacing w:line="380" w:lineRule="exact"/>
              <w:rPr>
                <w:rFonts w:eastAsia="方正仿宋_GBK"/>
                <w:sz w:val="24"/>
              </w:rPr>
            </w:pPr>
            <w:r>
              <w:rPr>
                <w:rFonts w:hint="eastAsia" w:eastAsia="方正仿宋_GBK"/>
                <w:bCs/>
                <w:sz w:val="24"/>
              </w:rPr>
              <w:t>2.环境治理：</w:t>
            </w:r>
            <w:r>
              <w:rPr>
                <w:rFonts w:hint="eastAsia" w:eastAsia="方正仿宋_GBK"/>
                <w:sz w:val="24"/>
              </w:rPr>
              <w:t>工业园区大气污染治理，城镇建成区黑臭水体治理，嘉陵江、渠江、麻柳河、洗马河、长滩寺河、余家河、三溪河、临溪河、东湖、龙湖等重点流域和生态敏感区水污染治理工程，响水滩、全民、回龙寺、大高滩、会仙桥等水库水污染综合治理工程，污水处理站管网（含县城、乡镇）建设，县城污水处理厂扩能提标改造，非煤矿山开发生态修复工程，环境监管能力建设项目（含跨界水质监测），辐射安全保障工程，集中式饮用水源地保护，规模化畜禽养殖污染治理，病死畜禽无害化处理，农业面源污染治理等。</w:t>
            </w:r>
          </w:p>
          <w:p>
            <w:pPr>
              <w:spacing w:line="380" w:lineRule="exact"/>
              <w:rPr>
                <w:rFonts w:eastAsia="方正仿宋_GBK"/>
                <w:bCs/>
                <w:sz w:val="30"/>
                <w:szCs w:val="30"/>
              </w:rPr>
            </w:pPr>
            <w:r>
              <w:rPr>
                <w:rFonts w:hint="eastAsia" w:eastAsia="方正仿宋_GBK"/>
                <w:bCs/>
                <w:sz w:val="24"/>
              </w:rPr>
              <w:t>3.节能减排：</w:t>
            </w:r>
            <w:r>
              <w:rPr>
                <w:rFonts w:hint="eastAsia" w:eastAsia="方正仿宋_GBK"/>
                <w:sz w:val="24"/>
              </w:rPr>
              <w:t>无废城市示范基地建设，农村清洁能源建设，联户沼气集中供气工程，养殖场大中型沼气工程，生物有机肥生产，生物饲料生产，工业废物资源综合利用，秸秆综合利用，秸秆发电，垃圾发电，沼气发电，慈竹综合利用，改性木质素地膜生产，餐厨废弃物资源化利用，餐饮废油回收工程，城市路灯节能改造，压缩式垃圾处理站建设，节能监察中心建设等。</w:t>
            </w:r>
          </w:p>
        </w:tc>
      </w:tr>
    </w:tbl>
    <w:p>
      <w:pPr>
        <w:tabs>
          <w:tab w:val="left" w:pos="389"/>
        </w:tabs>
        <w:spacing w:line="590" w:lineRule="exact"/>
        <w:ind w:firstLine="660" w:firstLineChars="200"/>
        <w:outlineLvl w:val="0"/>
        <w:rPr>
          <w:rFonts w:eastAsia="方正黑体_GBK" w:cs="方正黑体_GBK"/>
          <w:sz w:val="33"/>
          <w:szCs w:val="33"/>
        </w:rPr>
      </w:pPr>
      <w:bookmarkStart w:id="346" w:name="_Toc27908"/>
      <w:bookmarkStart w:id="347" w:name="_Toc5443"/>
      <w:bookmarkStart w:id="348" w:name="_Toc11147"/>
      <w:bookmarkStart w:id="349" w:name="_Toc4644"/>
      <w:bookmarkStart w:id="350" w:name="_Toc3336"/>
      <w:bookmarkStart w:id="351" w:name="_Toc3377"/>
      <w:bookmarkStart w:id="352" w:name="_Toc29234"/>
      <w:bookmarkStart w:id="353" w:name="_Toc32082"/>
      <w:bookmarkStart w:id="354" w:name="_Toc23618"/>
      <w:bookmarkStart w:id="355" w:name="_Toc28502"/>
      <w:bookmarkStart w:id="356" w:name="_Toc57838136"/>
      <w:bookmarkStart w:id="357" w:name="_Toc25125"/>
      <w:r>
        <w:rPr>
          <w:rFonts w:hint="eastAsia" w:eastAsia="方正黑体_GBK" w:cs="方正黑体_GBK"/>
          <w:sz w:val="33"/>
          <w:szCs w:val="33"/>
        </w:rPr>
        <w:t>九、</w:t>
      </w:r>
      <w:bookmarkEnd w:id="346"/>
      <w:bookmarkEnd w:id="347"/>
      <w:bookmarkEnd w:id="348"/>
      <w:bookmarkEnd w:id="349"/>
      <w:bookmarkEnd w:id="350"/>
      <w:bookmarkEnd w:id="351"/>
      <w:bookmarkEnd w:id="352"/>
      <w:bookmarkEnd w:id="353"/>
      <w:bookmarkEnd w:id="354"/>
      <w:bookmarkEnd w:id="355"/>
      <w:bookmarkEnd w:id="356"/>
      <w:r>
        <w:rPr>
          <w:rFonts w:hint="eastAsia" w:eastAsia="方正黑体_GBK" w:cs="方正黑体_GBK"/>
          <w:sz w:val="33"/>
          <w:szCs w:val="33"/>
        </w:rPr>
        <w:t>聚力打造宜居幸福岳池</w:t>
      </w:r>
      <w:bookmarkEnd w:id="357"/>
    </w:p>
    <w:p>
      <w:pPr>
        <w:spacing w:line="590" w:lineRule="exact"/>
        <w:ind w:firstLine="660" w:firstLineChars="200"/>
        <w:rPr>
          <w:rFonts w:eastAsia="方正仿宋_GBK"/>
          <w:sz w:val="33"/>
          <w:szCs w:val="33"/>
        </w:rPr>
      </w:pPr>
      <w:bookmarkStart w:id="358" w:name="_Toc260"/>
      <w:bookmarkStart w:id="359" w:name="_Toc9837"/>
      <w:bookmarkStart w:id="360" w:name="_Toc23659"/>
      <w:bookmarkStart w:id="361" w:name="_Toc25533"/>
      <w:bookmarkStart w:id="362" w:name="_Toc12402"/>
      <w:bookmarkStart w:id="363" w:name="_Toc10000"/>
      <w:bookmarkStart w:id="364" w:name="_Toc10279"/>
      <w:bookmarkStart w:id="365" w:name="_Toc20507"/>
      <w:bookmarkStart w:id="366" w:name="_Toc29189"/>
      <w:r>
        <w:rPr>
          <w:rFonts w:hint="eastAsia" w:eastAsia="方正仿宋_GBK"/>
          <w:sz w:val="33"/>
          <w:szCs w:val="33"/>
        </w:rPr>
        <w:t>坚持以人民为中心的发展思想，完善公共服务体系，扎实推动共同富裕，不断满足人民日益增长的美好生活需要。</w:t>
      </w:r>
    </w:p>
    <w:p>
      <w:pPr>
        <w:spacing w:line="590" w:lineRule="exact"/>
        <w:ind w:firstLine="660" w:firstLineChars="200"/>
        <w:outlineLvl w:val="1"/>
        <w:rPr>
          <w:rFonts w:eastAsia="方正楷体_GBK" w:cs="方正楷体_GBK"/>
          <w:bCs/>
          <w:sz w:val="33"/>
          <w:szCs w:val="33"/>
        </w:rPr>
      </w:pPr>
      <w:bookmarkStart w:id="367" w:name="_Toc3503"/>
      <w:bookmarkStart w:id="368" w:name="_Toc20242"/>
      <w:bookmarkStart w:id="369" w:name="_Toc5115"/>
      <w:r>
        <w:rPr>
          <w:rFonts w:hint="eastAsia" w:eastAsia="方正楷体_GBK" w:cs="方正楷体_GBK"/>
          <w:bCs/>
          <w:sz w:val="33"/>
          <w:szCs w:val="33"/>
        </w:rPr>
        <w:t>（一）稳定和扩大就业</w:t>
      </w:r>
      <w:bookmarkEnd w:id="367"/>
      <w:bookmarkEnd w:id="368"/>
      <w:r>
        <w:rPr>
          <w:rFonts w:hint="eastAsia" w:eastAsia="方正楷体_GBK" w:cs="方正楷体_GBK"/>
          <w:bCs/>
          <w:sz w:val="33"/>
          <w:szCs w:val="33"/>
        </w:rPr>
        <w:t>。</w:t>
      </w:r>
    </w:p>
    <w:p>
      <w:pPr>
        <w:spacing w:line="590" w:lineRule="exact"/>
        <w:ind w:firstLine="663" w:firstLineChars="200"/>
        <w:outlineLvl w:val="2"/>
        <w:rPr>
          <w:rFonts w:eastAsia="方正仿宋_GBK"/>
          <w:sz w:val="33"/>
          <w:szCs w:val="33"/>
        </w:rPr>
      </w:pPr>
      <w:bookmarkStart w:id="370" w:name="_Toc1423"/>
      <w:r>
        <w:rPr>
          <w:rFonts w:hint="eastAsia" w:eastAsia="方正仿宋_GBK" w:cs="方正仿宋_GBK"/>
          <w:b/>
          <w:bCs/>
          <w:sz w:val="33"/>
          <w:szCs w:val="33"/>
        </w:rPr>
        <w:t>拓宽就业渠道。</w:t>
      </w:r>
      <w:r>
        <w:rPr>
          <w:rFonts w:hint="eastAsia" w:eastAsia="方正仿宋_GBK"/>
          <w:sz w:val="33"/>
          <w:szCs w:val="33"/>
        </w:rPr>
        <w:t>支持和规范发展新就业形态，健全完善城乡劳动者平等就业制度，促进农村劳动力转移就业和外出务工人员返乡创业。深入开展“大众创业、万众创新”活动，加大创业资金支持，拓宽创业投融资渠道，促进创业带动就业。城镇调查失业率控制在全省平均水平以内。</w:t>
      </w:r>
      <w:bookmarkEnd w:id="370"/>
    </w:p>
    <w:p>
      <w:pPr>
        <w:spacing w:line="590" w:lineRule="exact"/>
        <w:ind w:firstLine="663" w:firstLineChars="200"/>
        <w:outlineLvl w:val="2"/>
        <w:rPr>
          <w:rFonts w:eastAsia="方正仿宋_GBK"/>
          <w:sz w:val="33"/>
          <w:szCs w:val="33"/>
        </w:rPr>
      </w:pPr>
      <w:bookmarkStart w:id="371" w:name="_Toc10475"/>
      <w:r>
        <w:rPr>
          <w:rFonts w:hint="eastAsia" w:eastAsia="方正仿宋_GBK" w:cs="方正仿宋_GBK"/>
          <w:b/>
          <w:bCs/>
          <w:sz w:val="33"/>
          <w:szCs w:val="33"/>
        </w:rPr>
        <w:t>改善就业服务。</w:t>
      </w:r>
      <w:r>
        <w:rPr>
          <w:rFonts w:hint="eastAsia" w:eastAsia="方正仿宋_GBK"/>
          <w:sz w:val="33"/>
          <w:szCs w:val="33"/>
        </w:rPr>
        <w:t>完善县、乡镇（街道）、村（社区）三级就业服务网络，协同做好求职者信息、岗位需求、劳务输出等公共就业服务。建立失业统计、预警、调控机制，完善失业登记制度，做实失业人员培训、指导、服务、援助等工作，促进再就业。健全劳动关系三方协调机制，保障劳动者待遇和权益。</w:t>
      </w:r>
      <w:bookmarkEnd w:id="371"/>
    </w:p>
    <w:p>
      <w:pPr>
        <w:spacing w:line="590" w:lineRule="exact"/>
        <w:ind w:firstLine="663" w:firstLineChars="200"/>
        <w:outlineLvl w:val="2"/>
        <w:rPr>
          <w:rFonts w:eastAsia="方正仿宋_GBK"/>
          <w:sz w:val="33"/>
          <w:szCs w:val="33"/>
        </w:rPr>
      </w:pPr>
      <w:bookmarkStart w:id="372" w:name="_Toc28304"/>
      <w:r>
        <w:rPr>
          <w:rFonts w:hint="eastAsia" w:eastAsia="方正仿宋_GBK" w:cs="方正仿宋_GBK"/>
          <w:b/>
          <w:bCs/>
          <w:sz w:val="33"/>
          <w:szCs w:val="33"/>
        </w:rPr>
        <w:t>做好重点群体就业。</w:t>
      </w:r>
      <w:r>
        <w:rPr>
          <w:rFonts w:hint="eastAsia" w:eastAsia="方正仿宋_GBK"/>
          <w:sz w:val="33"/>
          <w:szCs w:val="33"/>
        </w:rPr>
        <w:t>深入实施高校毕业生就业促进和创业引领计划，加强职业指导和就业见习。加强对就业困难人员就业援助，规范公益性岗位开发和管理，加强残疾人就业托底帮扶，确保零就业家庭动态清零。</w:t>
      </w:r>
      <w:bookmarkEnd w:id="372"/>
    </w:p>
    <w:p>
      <w:pPr>
        <w:spacing w:line="590" w:lineRule="exact"/>
        <w:ind w:firstLine="660" w:firstLineChars="200"/>
        <w:outlineLvl w:val="1"/>
        <w:rPr>
          <w:rFonts w:eastAsia="方正楷体_GBK" w:cs="方正楷体_GBK"/>
          <w:bCs/>
          <w:sz w:val="33"/>
          <w:szCs w:val="33"/>
        </w:rPr>
      </w:pPr>
      <w:bookmarkStart w:id="373" w:name="_Toc23651"/>
      <w:r>
        <w:rPr>
          <w:rFonts w:hint="eastAsia" w:eastAsia="方正楷体_GBK" w:cs="方正楷体_GBK"/>
          <w:bCs/>
          <w:sz w:val="33"/>
          <w:szCs w:val="33"/>
        </w:rPr>
        <w:t>（二）办区域性最好的教育</w:t>
      </w:r>
      <w:bookmarkEnd w:id="369"/>
      <w:bookmarkEnd w:id="373"/>
      <w:r>
        <w:rPr>
          <w:rFonts w:hint="eastAsia" w:eastAsia="方正楷体_GBK" w:cs="方正楷体_GBK"/>
          <w:bCs/>
          <w:sz w:val="33"/>
          <w:szCs w:val="33"/>
        </w:rPr>
        <w:t>。</w:t>
      </w:r>
    </w:p>
    <w:p>
      <w:pPr>
        <w:spacing w:line="590" w:lineRule="exact"/>
        <w:ind w:firstLine="663" w:firstLineChars="200"/>
        <w:outlineLvl w:val="2"/>
        <w:rPr>
          <w:rFonts w:eastAsia="方正仿宋_GBK"/>
          <w:sz w:val="33"/>
          <w:szCs w:val="33"/>
        </w:rPr>
      </w:pPr>
      <w:bookmarkStart w:id="374" w:name="_Toc11482"/>
      <w:r>
        <w:rPr>
          <w:rFonts w:hint="eastAsia" w:eastAsia="方正仿宋_GBK" w:cs="方正仿宋_GBK"/>
          <w:b/>
          <w:bCs/>
          <w:sz w:val="33"/>
          <w:szCs w:val="33"/>
        </w:rPr>
        <w:t>推进基础教育优质均衡发展。</w:t>
      </w:r>
      <w:r>
        <w:rPr>
          <w:rFonts w:hint="eastAsia" w:eastAsia="方正仿宋_GBK"/>
          <w:sz w:val="33"/>
          <w:szCs w:val="33"/>
        </w:rPr>
        <w:t>优化调整中小学幼儿园布局，推行适度集中办学管理，加强寄宿制学校建设。加快发展学前教育，持续加大城区公办幼儿园和小区配套幼儿园建设力度，推进省级示范性幼儿园建设。推进义务教育优质均衡发展。办好优质普通高中教育，逐步消除“大班额”“大校额”，持续开展省级示范性高中创建，确定1所中学打造川东北名校。加快教育信息化建设步伐，建设优质数字教育资源平台，创建一批省级义务教育办学管理标准校。保障中小学教师工资待遇，培养造就高素质教师队伍，实施名师、名校长培养计划，成长一批全国全省知名的校长、骨干教师。加强特殊教育学校建设，提高残疾儿童、少年入学率。“十四五”期间，新（改、扩）建公办幼儿园</w:t>
      </w:r>
      <w:r>
        <w:rPr>
          <w:rFonts w:eastAsia="方正仿宋_GBK"/>
          <w:sz w:val="33"/>
          <w:szCs w:val="33"/>
        </w:rPr>
        <w:t>22</w:t>
      </w:r>
      <w:r>
        <w:rPr>
          <w:rFonts w:hint="eastAsia" w:eastAsia="方正仿宋_GBK"/>
          <w:sz w:val="33"/>
          <w:szCs w:val="33"/>
        </w:rPr>
        <w:t>所、义务教育学校</w:t>
      </w:r>
      <w:r>
        <w:rPr>
          <w:rFonts w:eastAsia="方正仿宋_GBK"/>
          <w:sz w:val="33"/>
          <w:szCs w:val="33"/>
        </w:rPr>
        <w:t>10</w:t>
      </w:r>
      <w:r>
        <w:rPr>
          <w:rFonts w:hint="eastAsia" w:eastAsia="方正仿宋_GBK"/>
          <w:sz w:val="33"/>
          <w:szCs w:val="33"/>
        </w:rPr>
        <w:t>所、普通高中</w:t>
      </w:r>
      <w:r>
        <w:rPr>
          <w:rFonts w:eastAsia="方正仿宋_GBK"/>
          <w:sz w:val="33"/>
          <w:szCs w:val="33"/>
        </w:rPr>
        <w:t>5</w:t>
      </w:r>
      <w:r>
        <w:rPr>
          <w:rFonts w:hint="eastAsia" w:eastAsia="方正仿宋_GBK"/>
          <w:sz w:val="33"/>
          <w:szCs w:val="33"/>
        </w:rPr>
        <w:t>所；创建</w:t>
      </w:r>
      <w:r>
        <w:rPr>
          <w:rFonts w:eastAsia="方正仿宋_GBK"/>
          <w:sz w:val="33"/>
          <w:szCs w:val="33"/>
        </w:rPr>
        <w:t>6</w:t>
      </w:r>
      <w:r>
        <w:rPr>
          <w:rFonts w:hint="eastAsia" w:eastAsia="方正仿宋_GBK"/>
          <w:sz w:val="33"/>
          <w:szCs w:val="33"/>
        </w:rPr>
        <w:t>所省级示范性幼儿园，</w:t>
      </w:r>
      <w:r>
        <w:rPr>
          <w:rFonts w:eastAsia="方正仿宋_GBK"/>
          <w:sz w:val="33"/>
          <w:szCs w:val="33"/>
        </w:rPr>
        <w:t>6</w:t>
      </w:r>
      <w:r>
        <w:rPr>
          <w:rFonts w:hint="eastAsia" w:eastAsia="方正仿宋_GBK"/>
          <w:sz w:val="33"/>
          <w:szCs w:val="33"/>
        </w:rPr>
        <w:t>所省级义务教育办学管理标准校，</w:t>
      </w:r>
      <w:r>
        <w:rPr>
          <w:rFonts w:eastAsia="方正仿宋_GBK"/>
          <w:sz w:val="33"/>
          <w:szCs w:val="33"/>
        </w:rPr>
        <w:t>1</w:t>
      </w:r>
      <w:r>
        <w:rPr>
          <w:rFonts w:hint="eastAsia" w:eastAsia="方正仿宋_GBK"/>
          <w:sz w:val="33"/>
          <w:szCs w:val="33"/>
        </w:rPr>
        <w:t>所省级引领性示范普通高中，</w:t>
      </w:r>
      <w:r>
        <w:rPr>
          <w:rFonts w:eastAsia="方正仿宋_GBK"/>
          <w:sz w:val="33"/>
          <w:szCs w:val="33"/>
        </w:rPr>
        <w:t>2</w:t>
      </w:r>
      <w:r>
        <w:rPr>
          <w:rFonts w:hint="eastAsia" w:eastAsia="方正仿宋_GBK"/>
          <w:sz w:val="33"/>
          <w:szCs w:val="33"/>
        </w:rPr>
        <w:t>所特色办学普通高中。到</w:t>
      </w:r>
      <w:r>
        <w:rPr>
          <w:rFonts w:eastAsia="方正仿宋_GBK"/>
          <w:sz w:val="33"/>
          <w:szCs w:val="33"/>
        </w:rPr>
        <w:t>2025</w:t>
      </w:r>
      <w:r>
        <w:rPr>
          <w:rFonts w:hint="eastAsia" w:eastAsia="方正仿宋_GBK"/>
          <w:sz w:val="33"/>
          <w:szCs w:val="33"/>
        </w:rPr>
        <w:t>年，普惠性幼儿园覆盖率达到</w:t>
      </w:r>
      <w:r>
        <w:rPr>
          <w:rFonts w:eastAsia="方正仿宋_GBK"/>
          <w:sz w:val="33"/>
          <w:szCs w:val="33"/>
        </w:rPr>
        <w:t>86</w:t>
      </w:r>
      <w:r>
        <w:rPr>
          <w:rFonts w:hint="eastAsia" w:eastAsia="方正仿宋_GBK"/>
          <w:sz w:val="33"/>
          <w:szCs w:val="33"/>
        </w:rPr>
        <w:t>.</w:t>
      </w:r>
      <w:r>
        <w:rPr>
          <w:rFonts w:eastAsia="方正仿宋_GBK"/>
          <w:sz w:val="33"/>
          <w:szCs w:val="33"/>
        </w:rPr>
        <w:t>5</w:t>
      </w:r>
      <w:r>
        <w:rPr>
          <w:rFonts w:hint="eastAsia" w:eastAsia="方正仿宋_GBK"/>
          <w:sz w:val="33"/>
          <w:szCs w:val="33"/>
        </w:rPr>
        <w:t>%以上，公办幼儿园在园幼儿占比超过</w:t>
      </w:r>
      <w:r>
        <w:rPr>
          <w:rFonts w:eastAsia="方正仿宋_GBK"/>
          <w:sz w:val="33"/>
          <w:szCs w:val="33"/>
        </w:rPr>
        <w:t>50</w:t>
      </w:r>
      <w:r>
        <w:rPr>
          <w:rFonts w:hint="eastAsia" w:eastAsia="方正仿宋_GBK"/>
          <w:sz w:val="33"/>
          <w:szCs w:val="33"/>
        </w:rPr>
        <w:t>%，九年义务教育巩固率达</w:t>
      </w:r>
      <w:r>
        <w:rPr>
          <w:rFonts w:eastAsia="方正仿宋_GBK"/>
          <w:sz w:val="33"/>
          <w:szCs w:val="33"/>
        </w:rPr>
        <w:t>98</w:t>
      </w:r>
      <w:r>
        <w:rPr>
          <w:rFonts w:hint="eastAsia" w:eastAsia="方正仿宋_GBK"/>
          <w:sz w:val="33"/>
          <w:szCs w:val="33"/>
        </w:rPr>
        <w:t>.</w:t>
      </w:r>
      <w:r>
        <w:rPr>
          <w:rFonts w:eastAsia="方正仿宋_GBK"/>
          <w:sz w:val="33"/>
          <w:szCs w:val="33"/>
        </w:rPr>
        <w:t>5</w:t>
      </w:r>
      <w:r>
        <w:rPr>
          <w:rFonts w:hint="eastAsia" w:eastAsia="方正仿宋_GBK"/>
          <w:sz w:val="33"/>
          <w:szCs w:val="33"/>
        </w:rPr>
        <w:t>%，高中阶段毛入学率达到</w:t>
      </w:r>
      <w:r>
        <w:rPr>
          <w:rFonts w:eastAsia="方正仿宋_GBK"/>
          <w:sz w:val="33"/>
          <w:szCs w:val="33"/>
        </w:rPr>
        <w:t>95</w:t>
      </w:r>
      <w:r>
        <w:rPr>
          <w:rFonts w:hint="eastAsia" w:eastAsia="方正仿宋_GBK"/>
          <w:sz w:val="33"/>
          <w:szCs w:val="33"/>
        </w:rPr>
        <w:t>%。</w:t>
      </w:r>
      <w:bookmarkEnd w:id="374"/>
    </w:p>
    <w:p>
      <w:pPr>
        <w:spacing w:line="590" w:lineRule="exact"/>
        <w:ind w:firstLine="663" w:firstLineChars="200"/>
        <w:outlineLvl w:val="2"/>
        <w:rPr>
          <w:rFonts w:eastAsia="方正楷体_GBK" w:cs="方正楷体_GBK"/>
          <w:bCs/>
          <w:sz w:val="33"/>
          <w:szCs w:val="33"/>
        </w:rPr>
      </w:pPr>
      <w:bookmarkStart w:id="375" w:name="_Toc11027"/>
      <w:r>
        <w:rPr>
          <w:rFonts w:hint="eastAsia" w:eastAsia="方正仿宋_GBK" w:cs="方正仿宋_GBK"/>
          <w:b/>
          <w:bCs/>
          <w:sz w:val="33"/>
          <w:szCs w:val="33"/>
        </w:rPr>
        <w:t>推进职业教育创新融合发展。</w:t>
      </w:r>
      <w:r>
        <w:rPr>
          <w:rFonts w:hint="eastAsia" w:eastAsia="方正仿宋_GBK"/>
          <w:sz w:val="33"/>
          <w:szCs w:val="33"/>
        </w:rPr>
        <w:t>实施中职“双示范”、高职“双高计划”。鼓励普通高中与中等职业学校课程互选、学分互认、资源互通，促进普职融通。推动职业教育产教融合、校企合作，打造高水平专业化产教融合实训基地，服务“药、电、米”产业发展。继续推进“双师型”教职队伍建设，加大职业学校教师培训力度，提升教师技能人才培养水平。到</w:t>
      </w:r>
      <w:r>
        <w:rPr>
          <w:rFonts w:eastAsia="方正仿宋_GBK"/>
          <w:sz w:val="33"/>
          <w:szCs w:val="33"/>
        </w:rPr>
        <w:t>2025</w:t>
      </w:r>
      <w:r>
        <w:rPr>
          <w:rFonts w:hint="eastAsia" w:eastAsia="方正仿宋_GBK"/>
          <w:sz w:val="33"/>
          <w:szCs w:val="33"/>
        </w:rPr>
        <w:t>年，中等职业学校全日制在校学生校均规模达到</w:t>
      </w:r>
      <w:r>
        <w:rPr>
          <w:rFonts w:eastAsia="方正仿宋_GBK"/>
          <w:sz w:val="33"/>
          <w:szCs w:val="33"/>
        </w:rPr>
        <w:t>3000</w:t>
      </w:r>
      <w:r>
        <w:rPr>
          <w:rFonts w:hint="eastAsia" w:eastAsia="方正仿宋_GBK"/>
          <w:sz w:val="33"/>
          <w:szCs w:val="33"/>
        </w:rPr>
        <w:t>人以上，创建</w:t>
      </w:r>
      <w:r>
        <w:rPr>
          <w:rFonts w:eastAsia="方正仿宋_GBK"/>
          <w:sz w:val="33"/>
          <w:szCs w:val="33"/>
        </w:rPr>
        <w:t>1</w:t>
      </w:r>
      <w:r>
        <w:rPr>
          <w:rFonts w:hint="eastAsia" w:eastAsia="方正仿宋_GBK"/>
          <w:sz w:val="33"/>
          <w:szCs w:val="33"/>
        </w:rPr>
        <w:t>所省级重点职中。</w:t>
      </w:r>
      <w:bookmarkEnd w:id="375"/>
    </w:p>
    <w:p>
      <w:pPr>
        <w:spacing w:line="590" w:lineRule="exact"/>
        <w:ind w:firstLine="660" w:firstLineChars="200"/>
        <w:outlineLvl w:val="1"/>
        <w:rPr>
          <w:rFonts w:eastAsia="方正楷体_GBK" w:cs="方正楷体_GBK"/>
          <w:bCs/>
          <w:sz w:val="33"/>
          <w:szCs w:val="33"/>
        </w:rPr>
      </w:pPr>
      <w:bookmarkStart w:id="376" w:name="_Toc17435"/>
      <w:bookmarkStart w:id="377" w:name="_Toc11565"/>
      <w:r>
        <w:rPr>
          <w:rFonts w:hint="eastAsia" w:eastAsia="方正楷体_GBK" w:cs="方正楷体_GBK"/>
          <w:bCs/>
          <w:sz w:val="33"/>
          <w:szCs w:val="33"/>
        </w:rPr>
        <w:t>（三）办区域性最好的医疗</w:t>
      </w:r>
      <w:bookmarkEnd w:id="376"/>
      <w:bookmarkEnd w:id="377"/>
      <w:r>
        <w:rPr>
          <w:rFonts w:hint="eastAsia" w:eastAsia="方正楷体_GBK" w:cs="方正楷体_GBK"/>
          <w:bCs/>
          <w:sz w:val="33"/>
          <w:szCs w:val="33"/>
        </w:rPr>
        <w:t>。</w:t>
      </w:r>
    </w:p>
    <w:p>
      <w:pPr>
        <w:spacing w:line="590" w:lineRule="exact"/>
        <w:ind w:firstLine="663" w:firstLineChars="200"/>
        <w:outlineLvl w:val="2"/>
        <w:rPr>
          <w:rFonts w:eastAsia="方正仿宋_GBK"/>
          <w:sz w:val="33"/>
          <w:szCs w:val="33"/>
        </w:rPr>
      </w:pPr>
      <w:bookmarkStart w:id="378" w:name="_Toc11073"/>
      <w:r>
        <w:rPr>
          <w:rFonts w:hint="eastAsia" w:eastAsia="方正仿宋_GBK" w:cs="方正仿宋_GBK"/>
          <w:b/>
          <w:bCs/>
          <w:sz w:val="33"/>
          <w:szCs w:val="33"/>
        </w:rPr>
        <w:t>加快医疗基础设施建设。</w:t>
      </w:r>
      <w:r>
        <w:rPr>
          <w:rFonts w:hint="eastAsia" w:eastAsia="方正仿宋_GBK"/>
          <w:sz w:val="33"/>
          <w:szCs w:val="33"/>
        </w:rPr>
        <w:t>按照“做优县级医院、做实基层医疗、公立与民营医院共赢互补”思路，布局以县人民医院为核心，以县中医医院、县妇幼保健院为支撑，全县各医疗机构共同发展的“</w:t>
      </w:r>
      <w:r>
        <w:rPr>
          <w:rFonts w:eastAsia="方正仿宋_GBK"/>
          <w:sz w:val="33"/>
          <w:szCs w:val="33"/>
        </w:rPr>
        <w:t>1</w:t>
      </w:r>
      <w:r>
        <w:rPr>
          <w:rFonts w:hint="eastAsia" w:eastAsia="方正仿宋_GBK"/>
          <w:sz w:val="33"/>
          <w:szCs w:val="33"/>
        </w:rPr>
        <w:t>+</w:t>
      </w:r>
      <w:r>
        <w:rPr>
          <w:rFonts w:eastAsia="方正仿宋_GBK"/>
          <w:sz w:val="33"/>
          <w:szCs w:val="33"/>
        </w:rPr>
        <w:t>2</w:t>
      </w:r>
      <w:r>
        <w:rPr>
          <w:rFonts w:hint="eastAsia" w:eastAsia="方正仿宋_GBK"/>
          <w:sz w:val="33"/>
          <w:szCs w:val="33"/>
        </w:rPr>
        <w:t>+N”医疗机构网络，规划建设龙湖社区卫生服务中心，新建县人民医院新院区、县中医医院紧急医学应急楼、县妇幼保健院（二期）、县精神病专科医院、县老年病专科医院，支持多种模式发展社会办医，补齐县域医疗服务短板。</w:t>
      </w:r>
      <w:bookmarkEnd w:id="378"/>
    </w:p>
    <w:p>
      <w:pPr>
        <w:spacing w:line="590" w:lineRule="exact"/>
        <w:ind w:firstLine="663" w:firstLineChars="200"/>
        <w:outlineLvl w:val="2"/>
        <w:rPr>
          <w:rFonts w:eastAsia="方正楷体_GBK" w:cs="方正楷体_GBK"/>
          <w:bCs/>
          <w:sz w:val="33"/>
          <w:szCs w:val="33"/>
        </w:rPr>
      </w:pPr>
      <w:bookmarkStart w:id="379" w:name="_Toc17359"/>
      <w:r>
        <w:rPr>
          <w:rFonts w:hint="eastAsia" w:eastAsia="方正仿宋_GBK" w:cs="方正仿宋_GBK"/>
          <w:b/>
          <w:bCs/>
          <w:sz w:val="33"/>
          <w:szCs w:val="33"/>
        </w:rPr>
        <w:t>提升医疗卫生服务水平。</w:t>
      </w:r>
      <w:r>
        <w:rPr>
          <w:rFonts w:hint="eastAsia" w:eastAsia="方正仿宋_GBK"/>
          <w:sz w:val="33"/>
          <w:szCs w:val="33"/>
        </w:rPr>
        <w:t>健全公共卫生服务体系，融入成渝地区重大疫情和突发公共卫生事件联防联控机制，配合建设突发公共卫生事件应急防控指挥中心、医疗物资储备中心，加强乡镇、社区“哨点”医院公共卫生和传染病防控能力建设。支持成渝医院在岳池建设分院和共建医联体。加快推进全民健康信息平台建设和“互联网+医疗健康”服务，做实家庭签约服务，规范居民慢病全过程管理。深入推进健康岳池行动，常态化开展爱国卫生运动。实施就医环境改善行动，逐步消除过道床位。强化医院等级创建，推动县人民医院全面建成“三甲”综合医院、县中医医院争创“三甲”中医医院，启动石垭、罗渡、坪滩中心卫生院“二乙”等级创建。强化重点专科培植，全力争创国家级医学重点专科。到</w:t>
      </w:r>
      <w:r>
        <w:rPr>
          <w:rFonts w:eastAsia="方正仿宋_GBK"/>
          <w:sz w:val="33"/>
          <w:szCs w:val="33"/>
        </w:rPr>
        <w:t>2025</w:t>
      </w:r>
      <w:r>
        <w:rPr>
          <w:rFonts w:hint="eastAsia" w:eastAsia="方正仿宋_GBK"/>
          <w:sz w:val="33"/>
          <w:szCs w:val="33"/>
        </w:rPr>
        <w:t>年，建成国家级医学重点专科</w:t>
      </w:r>
      <w:r>
        <w:rPr>
          <w:rFonts w:eastAsia="方正仿宋_GBK"/>
          <w:sz w:val="33"/>
          <w:szCs w:val="33"/>
        </w:rPr>
        <w:t>2</w:t>
      </w:r>
      <w:r>
        <w:rPr>
          <w:rFonts w:hint="eastAsia" w:eastAsia="方正仿宋_GBK"/>
          <w:sz w:val="33"/>
          <w:szCs w:val="33"/>
        </w:rPr>
        <w:t>个，省级医学重点专科</w:t>
      </w:r>
      <w:r>
        <w:rPr>
          <w:rFonts w:eastAsia="方正仿宋_GBK"/>
          <w:sz w:val="33"/>
          <w:szCs w:val="33"/>
        </w:rPr>
        <w:t>5</w:t>
      </w:r>
      <w:r>
        <w:rPr>
          <w:rFonts w:hint="eastAsia" w:eastAsia="方正仿宋_GBK"/>
          <w:sz w:val="33"/>
          <w:szCs w:val="33"/>
        </w:rPr>
        <w:t>个。</w:t>
      </w:r>
      <w:bookmarkEnd w:id="379"/>
    </w:p>
    <w:p>
      <w:pPr>
        <w:spacing w:line="590" w:lineRule="exact"/>
        <w:ind w:firstLine="663" w:firstLineChars="200"/>
        <w:outlineLvl w:val="2"/>
        <w:rPr>
          <w:rFonts w:eastAsia="方正仿宋_GBK"/>
          <w:sz w:val="33"/>
          <w:szCs w:val="33"/>
        </w:rPr>
      </w:pPr>
      <w:bookmarkStart w:id="380" w:name="_Toc12401"/>
      <w:r>
        <w:rPr>
          <w:rFonts w:hint="eastAsia" w:eastAsia="方正仿宋_GBK" w:cs="方正仿宋_GBK"/>
          <w:b/>
          <w:bCs/>
          <w:sz w:val="33"/>
          <w:szCs w:val="33"/>
        </w:rPr>
        <w:t>深化医药卫生体制改革。</w:t>
      </w:r>
      <w:r>
        <w:rPr>
          <w:rFonts w:hint="eastAsia" w:eastAsia="方正仿宋_GBK"/>
          <w:sz w:val="33"/>
          <w:szCs w:val="33"/>
        </w:rPr>
        <w:t>完善药品和耗材集中采购制度，落实医疗、医保、医药“三医”联动改革，推进分级诊疗和医院管理考核，探索完善薪酬激励制度，推动县级医疗机构与基层卫生院共建医联体，促进优质医疗资源扩容和区域均衡布局。推动中医药传承创新发展。</w:t>
      </w:r>
      <w:bookmarkEnd w:id="380"/>
    </w:p>
    <w:p>
      <w:pPr>
        <w:spacing w:line="590" w:lineRule="exact"/>
        <w:ind w:firstLine="660" w:firstLineChars="200"/>
        <w:outlineLvl w:val="1"/>
        <w:rPr>
          <w:rFonts w:eastAsia="方正楷体_GBK" w:cs="方正楷体_GBK"/>
          <w:bCs/>
          <w:sz w:val="33"/>
          <w:szCs w:val="33"/>
        </w:rPr>
      </w:pPr>
      <w:bookmarkStart w:id="381" w:name="_Toc16333"/>
      <w:bookmarkStart w:id="382" w:name="_Toc15256"/>
      <w:bookmarkStart w:id="383" w:name="_Toc6394"/>
      <w:r>
        <w:rPr>
          <w:rFonts w:hint="eastAsia" w:eastAsia="方正楷体_GBK" w:cs="方正楷体_GBK"/>
          <w:bCs/>
          <w:sz w:val="33"/>
          <w:szCs w:val="33"/>
        </w:rPr>
        <w:t>（四）办区域性最好的养老</w:t>
      </w:r>
      <w:bookmarkEnd w:id="381"/>
      <w:bookmarkEnd w:id="382"/>
      <w:r>
        <w:rPr>
          <w:rFonts w:hint="eastAsia" w:eastAsia="方正楷体_GBK" w:cs="方正楷体_GBK"/>
          <w:bCs/>
          <w:sz w:val="33"/>
          <w:szCs w:val="33"/>
        </w:rPr>
        <w:t>。</w:t>
      </w:r>
    </w:p>
    <w:p>
      <w:pPr>
        <w:spacing w:line="590" w:lineRule="exact"/>
        <w:ind w:firstLine="663" w:firstLineChars="200"/>
        <w:outlineLvl w:val="2"/>
        <w:rPr>
          <w:rFonts w:eastAsia="方正仿宋_GBK"/>
          <w:sz w:val="33"/>
          <w:szCs w:val="33"/>
        </w:rPr>
      </w:pPr>
      <w:bookmarkStart w:id="384" w:name="_Toc2864"/>
      <w:r>
        <w:rPr>
          <w:rFonts w:hint="eastAsia" w:eastAsia="方正仿宋_GBK" w:cs="方正仿宋_GBK"/>
          <w:b/>
          <w:bCs/>
          <w:sz w:val="33"/>
          <w:szCs w:val="33"/>
        </w:rPr>
        <w:t>优化养老产业布局。</w:t>
      </w:r>
      <w:r>
        <w:rPr>
          <w:rFonts w:hint="eastAsia" w:eastAsia="方正仿宋_GBK"/>
          <w:sz w:val="33"/>
          <w:szCs w:val="33"/>
        </w:rPr>
        <w:t>建设以县养老服务中心和社区综合体为主体的城镇养老核心区，沿翠湖至白云湖打造养老廊道，在空港经济区和农家生态文化旅游区规划建设</w:t>
      </w:r>
      <w:r>
        <w:rPr>
          <w:rFonts w:eastAsia="方正仿宋_GBK"/>
          <w:sz w:val="33"/>
          <w:szCs w:val="33"/>
        </w:rPr>
        <w:t>2</w:t>
      </w:r>
      <w:r>
        <w:rPr>
          <w:rFonts w:hint="eastAsia" w:eastAsia="方正仿宋_GBK"/>
          <w:sz w:val="33"/>
          <w:szCs w:val="33"/>
        </w:rPr>
        <w:t>个康养中心，在渠江流域、嘉陵江流域、广高路邻近高坪区域、金城山及白云湖区域规划建设</w:t>
      </w:r>
      <w:r>
        <w:rPr>
          <w:rFonts w:eastAsia="方正仿宋_GBK"/>
          <w:sz w:val="33"/>
          <w:szCs w:val="33"/>
        </w:rPr>
        <w:t>8</w:t>
      </w:r>
      <w:r>
        <w:rPr>
          <w:rFonts w:hint="eastAsia" w:eastAsia="方正仿宋_GBK"/>
          <w:sz w:val="33"/>
          <w:szCs w:val="33"/>
        </w:rPr>
        <w:t>个区域性养老中心，加快形成“一核一廊两区四片”的养老产业布局。</w:t>
      </w:r>
      <w:bookmarkEnd w:id="384"/>
    </w:p>
    <w:p>
      <w:pPr>
        <w:spacing w:line="590" w:lineRule="exact"/>
        <w:ind w:firstLine="663" w:firstLineChars="200"/>
        <w:outlineLvl w:val="2"/>
        <w:rPr>
          <w:rFonts w:eastAsia="方正仿宋_GBK"/>
          <w:sz w:val="33"/>
          <w:szCs w:val="33"/>
        </w:rPr>
      </w:pPr>
      <w:bookmarkStart w:id="385" w:name="_Toc23726"/>
      <w:r>
        <w:rPr>
          <w:rFonts w:hint="eastAsia" w:eastAsia="方正仿宋_GBK" w:cs="方正仿宋_GBK"/>
          <w:b/>
          <w:bCs/>
          <w:sz w:val="33"/>
          <w:szCs w:val="33"/>
        </w:rPr>
        <w:t>完善养老服务体系。</w:t>
      </w:r>
      <w:r>
        <w:rPr>
          <w:rFonts w:hint="eastAsia" w:eastAsia="方正仿宋_GBK"/>
          <w:sz w:val="33"/>
          <w:szCs w:val="33"/>
        </w:rPr>
        <w:t>推进公办养老机构社会化改革，支持民办养老机构建设，到</w:t>
      </w:r>
      <w:r>
        <w:rPr>
          <w:rFonts w:eastAsia="方正仿宋_GBK"/>
          <w:sz w:val="33"/>
          <w:szCs w:val="33"/>
        </w:rPr>
        <w:t>2025</w:t>
      </w:r>
      <w:r>
        <w:rPr>
          <w:rFonts w:hint="eastAsia" w:eastAsia="方正仿宋_GBK"/>
          <w:sz w:val="33"/>
          <w:szCs w:val="33"/>
        </w:rPr>
        <w:t>年，实现每千名老人拥有养老床位</w:t>
      </w:r>
      <w:r>
        <w:rPr>
          <w:rFonts w:eastAsia="方正仿宋_GBK"/>
          <w:sz w:val="33"/>
          <w:szCs w:val="33"/>
        </w:rPr>
        <w:t>35</w:t>
      </w:r>
      <w:r>
        <w:rPr>
          <w:rFonts w:hint="eastAsia" w:eastAsia="方正仿宋_GBK"/>
          <w:sz w:val="33"/>
          <w:szCs w:val="33"/>
        </w:rPr>
        <w:t>张。加快推动</w:t>
      </w:r>
      <w:r>
        <w:rPr>
          <w:rFonts w:hint="eastAsia" w:eastAsia="方正仿宋_GBK"/>
          <w:spacing w:val="-2"/>
          <w:sz w:val="33"/>
          <w:szCs w:val="33"/>
        </w:rPr>
        <w:t>公共场所等适老化改造，建设老年友好型生活环境。建立社区养老服务综合体，推广“嵌入社区式”养老驿站等服务模式。加快建设普惠型、互助性的农村养老服务体系，健全养老救助保护机制。加快推进全域医养结合，支持卫生院和养老院“两院一体”发展。实施“互联网+养老”行动</w:t>
      </w:r>
      <w:r>
        <w:rPr>
          <w:rFonts w:hint="eastAsia" w:eastAsia="方正仿宋_GBK"/>
          <w:sz w:val="33"/>
          <w:szCs w:val="33"/>
        </w:rPr>
        <w:t>，建设县、乡镇（街道）、社区三级养老服务信息平台，推动养老领域公共数据开放共享。</w:t>
      </w:r>
      <w:bookmarkEnd w:id="385"/>
    </w:p>
    <w:p>
      <w:pPr>
        <w:tabs>
          <w:tab w:val="center" w:pos="4140"/>
          <w:tab w:val="right" w:pos="8300"/>
        </w:tabs>
        <w:snapToGrid w:val="0"/>
        <w:spacing w:line="588" w:lineRule="exact"/>
        <w:ind w:firstLine="660" w:firstLineChars="200"/>
        <w:jc w:val="left"/>
        <w:outlineLvl w:val="1"/>
        <w:rPr>
          <w:rFonts w:eastAsia="方正楷体_GBK" w:cs="方正楷体_GBK"/>
          <w:bCs/>
          <w:sz w:val="33"/>
          <w:szCs w:val="33"/>
        </w:rPr>
      </w:pPr>
      <w:bookmarkStart w:id="386" w:name="_Toc7219"/>
      <w:r>
        <w:rPr>
          <w:rFonts w:hint="eastAsia" w:eastAsia="方正楷体_GBK" w:cs="方正楷体_GBK"/>
          <w:bCs/>
          <w:sz w:val="33"/>
          <w:szCs w:val="33"/>
        </w:rPr>
        <w:t>（五）发展繁荣文化事业</w:t>
      </w:r>
      <w:bookmarkEnd w:id="386"/>
      <w:r>
        <w:rPr>
          <w:rFonts w:hint="eastAsia" w:eastAsia="方正楷体_GBK" w:cs="方正楷体_GBK"/>
          <w:bCs/>
          <w:sz w:val="33"/>
          <w:szCs w:val="33"/>
        </w:rPr>
        <w:t>。</w:t>
      </w:r>
    </w:p>
    <w:p>
      <w:pPr>
        <w:tabs>
          <w:tab w:val="center" w:pos="4140"/>
          <w:tab w:val="right" w:pos="8300"/>
        </w:tabs>
        <w:snapToGrid w:val="0"/>
        <w:spacing w:line="588" w:lineRule="exact"/>
        <w:ind w:firstLine="663" w:firstLineChars="200"/>
        <w:outlineLvl w:val="2"/>
        <w:rPr>
          <w:rFonts w:eastAsia="方正仿宋_GBK"/>
          <w:sz w:val="33"/>
          <w:szCs w:val="33"/>
        </w:rPr>
      </w:pPr>
      <w:bookmarkStart w:id="387" w:name="_Toc24847"/>
      <w:r>
        <w:rPr>
          <w:rFonts w:hint="eastAsia" w:eastAsia="方正仿宋_GBK" w:cs="方正仿宋_GBK"/>
          <w:b/>
          <w:bCs/>
          <w:sz w:val="33"/>
          <w:szCs w:val="33"/>
        </w:rPr>
        <w:t>弘扬社会主义核心价值观。</w:t>
      </w:r>
      <w:r>
        <w:rPr>
          <w:rFonts w:hint="eastAsia" w:eastAsia="方正仿宋_GBK" w:cs="方正仿宋_GBK"/>
          <w:sz w:val="33"/>
          <w:szCs w:val="33"/>
        </w:rPr>
        <w:t>深入开展习近平新时代中国特色社会主义思想学习教育，引导人民坚定“四个自信”，</w:t>
      </w:r>
      <w:r>
        <w:rPr>
          <w:rFonts w:hint="eastAsia" w:eastAsia="方正仿宋_GBK"/>
          <w:sz w:val="33"/>
          <w:szCs w:val="33"/>
        </w:rPr>
        <w:t>培育和践行社会主义核心价值观，深入推进公民道德建设，加强时代楷模、道德模范、“最美人物”等先进典型选树宣传和礼遇帮扶，引导全社会提升文明素质。充分发挥“一端一报两台两站两微抖音快手”等宣传矩阵作用，建好宣传思想文化主阵地，依托县融媒体中心打造具有全省影响力的新闻客户端和特色新媒体品牌。</w:t>
      </w:r>
      <w:bookmarkEnd w:id="387"/>
    </w:p>
    <w:p>
      <w:pPr>
        <w:spacing w:line="590" w:lineRule="exact"/>
        <w:ind w:firstLine="663" w:firstLineChars="200"/>
        <w:outlineLvl w:val="2"/>
        <w:rPr>
          <w:rFonts w:eastAsia="方正仿宋_GBK"/>
          <w:sz w:val="33"/>
          <w:szCs w:val="33"/>
        </w:rPr>
      </w:pPr>
      <w:bookmarkStart w:id="388" w:name="_Toc580"/>
      <w:r>
        <w:rPr>
          <w:rFonts w:hint="eastAsia" w:eastAsia="方正仿宋_GBK" w:cs="方正仿宋_GBK"/>
          <w:b/>
          <w:bCs/>
          <w:sz w:val="33"/>
          <w:szCs w:val="33"/>
        </w:rPr>
        <w:t>保护利用文化遗产。</w:t>
      </w:r>
      <w:r>
        <w:rPr>
          <w:rFonts w:hint="eastAsia" w:eastAsia="方正仿宋_GBK"/>
          <w:sz w:val="33"/>
          <w:szCs w:val="33"/>
        </w:rPr>
        <w:t>加强遗址遗迹等文物保护，启动岳池文庙、临溪高寺、顾县川主庙等重点文保单位的维修保护工程。合理利用王字楼，将其打造为展示岳池文化的窗口，让文物真正的“活起来”。保护和传承优秀非遗项目，培养优秀非遗项目传承人，积极推动“岳池曲剧”“渠江船工号子”申报国家级非遗代表性项目。</w:t>
      </w:r>
      <w:bookmarkEnd w:id="388"/>
    </w:p>
    <w:p>
      <w:pPr>
        <w:spacing w:line="590" w:lineRule="exact"/>
        <w:ind w:firstLine="663" w:firstLineChars="200"/>
        <w:outlineLvl w:val="2"/>
        <w:rPr>
          <w:rFonts w:eastAsia="方正仿宋_GBK"/>
          <w:sz w:val="33"/>
          <w:szCs w:val="33"/>
        </w:rPr>
      </w:pPr>
      <w:bookmarkStart w:id="389" w:name="_Toc7155"/>
      <w:r>
        <w:rPr>
          <w:rFonts w:hint="eastAsia" w:eastAsia="方正仿宋_GBK"/>
          <w:b/>
          <w:bCs/>
          <w:sz w:val="33"/>
          <w:szCs w:val="33"/>
        </w:rPr>
        <w:t>做响曲艺文化品牌。</w:t>
      </w:r>
      <w:r>
        <w:rPr>
          <w:rFonts w:hint="eastAsia" w:eastAsia="方正仿宋_GBK"/>
          <w:sz w:val="33"/>
          <w:szCs w:val="33"/>
        </w:rPr>
        <w:t>将曲艺文化元素融入城市整体规划建设中，建设曲艺文化街区、曲艺文化主题公园、曲艺文化社区等，建成中国曲艺百花园、中华曲艺产业学院，提升城市文化品位和形象。办好“岳池杯”中国曲艺之乡曲艺展演系列活动，创排曲艺剧《红杜鹃》等一批曲艺精品，提升岳池曲艺对外影响力和美誉度。加快创建中国民间文化曲艺之乡。</w:t>
      </w:r>
      <w:bookmarkEnd w:id="389"/>
    </w:p>
    <w:p>
      <w:pPr>
        <w:spacing w:line="590" w:lineRule="exact"/>
        <w:ind w:firstLine="663" w:firstLineChars="200"/>
        <w:outlineLvl w:val="2"/>
        <w:rPr>
          <w:rFonts w:eastAsia="方正仿宋_GBK"/>
          <w:sz w:val="33"/>
          <w:szCs w:val="33"/>
        </w:rPr>
      </w:pPr>
      <w:bookmarkStart w:id="390" w:name="_Toc12527"/>
      <w:r>
        <w:rPr>
          <w:rFonts w:hint="eastAsia" w:eastAsia="方正仿宋_GBK" w:cs="方正仿宋_GBK"/>
          <w:b/>
          <w:bCs/>
          <w:sz w:val="33"/>
          <w:szCs w:val="33"/>
        </w:rPr>
        <w:t>优化公共文化服务。</w:t>
      </w:r>
      <w:r>
        <w:rPr>
          <w:rFonts w:hint="eastAsia" w:eastAsia="方正仿宋_GBK"/>
          <w:sz w:val="33"/>
          <w:szCs w:val="33"/>
        </w:rPr>
        <w:t>建设集文化馆、图书馆、博物馆、体育馆、艺术馆、非遗中心等于一体的文化综合体，推进文化馆、图书馆总分馆制建设，健全完善镇、村文化活动中心管理机制，推动公共文化场馆扩大免费开放范围和新项目，提升文化阵地服务效能。推进“高清岳池·智慧广电”、档案数字化、应急广播体系项目建设，创建国家智慧广电试验区、全省公共文化服务体系示范县。</w:t>
      </w:r>
      <w:bookmarkEnd w:id="390"/>
    </w:p>
    <w:p>
      <w:pPr>
        <w:spacing w:line="590" w:lineRule="exact"/>
        <w:ind w:firstLine="660" w:firstLineChars="200"/>
        <w:outlineLvl w:val="1"/>
        <w:rPr>
          <w:rFonts w:eastAsia="方正楷体_GBK" w:cs="方正楷体_GBK"/>
          <w:bCs/>
          <w:sz w:val="33"/>
          <w:szCs w:val="33"/>
        </w:rPr>
      </w:pPr>
      <w:bookmarkStart w:id="391" w:name="_Toc32279"/>
      <w:bookmarkStart w:id="392" w:name="_Toc11746"/>
      <w:r>
        <w:rPr>
          <w:rFonts w:hint="eastAsia" w:eastAsia="方正楷体_GBK" w:cs="方正楷体_GBK"/>
          <w:bCs/>
          <w:sz w:val="33"/>
          <w:szCs w:val="33"/>
        </w:rPr>
        <w:t>（六）发展全民健身事业</w:t>
      </w:r>
      <w:bookmarkEnd w:id="391"/>
      <w:bookmarkEnd w:id="392"/>
      <w:r>
        <w:rPr>
          <w:rFonts w:hint="eastAsia" w:eastAsia="方正楷体_GBK" w:cs="方正楷体_GBK"/>
          <w:bCs/>
          <w:sz w:val="33"/>
          <w:szCs w:val="33"/>
        </w:rPr>
        <w:t>。</w:t>
      </w:r>
    </w:p>
    <w:p>
      <w:pPr>
        <w:spacing w:line="590" w:lineRule="exact"/>
        <w:ind w:firstLine="663" w:firstLineChars="200"/>
        <w:outlineLvl w:val="2"/>
        <w:rPr>
          <w:rFonts w:eastAsia="方正楷体_GBK" w:cs="方正楷体_GBK"/>
          <w:bCs/>
          <w:sz w:val="33"/>
          <w:szCs w:val="33"/>
        </w:rPr>
      </w:pPr>
      <w:bookmarkStart w:id="393" w:name="_Toc7099"/>
      <w:r>
        <w:rPr>
          <w:rFonts w:hint="eastAsia" w:eastAsia="方正仿宋_GBK" w:cs="方正仿宋_GBK"/>
          <w:b/>
          <w:bCs/>
          <w:sz w:val="33"/>
          <w:szCs w:val="33"/>
        </w:rPr>
        <w:t>完善公共体育设施。</w:t>
      </w:r>
      <w:r>
        <w:rPr>
          <w:rFonts w:hint="eastAsia" w:eastAsia="方正仿宋_GBK"/>
          <w:sz w:val="33"/>
          <w:szCs w:val="33"/>
        </w:rPr>
        <w:t>规划建设龙湖体育馆，将外滩体育馆室外健身场地改造升级为集球类、广场舞等于一体的综合性体育健身场地，在城区公园、新建社区植入球类、健身步道等小型运动场地，鼓励利用废弃厂房改造群众性室内健身场所。推动体育场馆设施免费或低收费开放。</w:t>
      </w:r>
      <w:bookmarkEnd w:id="393"/>
    </w:p>
    <w:p>
      <w:pPr>
        <w:spacing w:line="590" w:lineRule="exact"/>
        <w:ind w:firstLine="663" w:firstLineChars="200"/>
        <w:outlineLvl w:val="2"/>
        <w:rPr>
          <w:rFonts w:eastAsia="方正仿宋_GBK"/>
          <w:sz w:val="33"/>
          <w:szCs w:val="33"/>
        </w:rPr>
      </w:pPr>
      <w:bookmarkStart w:id="394" w:name="_Toc30504"/>
      <w:r>
        <w:rPr>
          <w:rFonts w:hint="eastAsia" w:eastAsia="方正仿宋_GBK" w:cs="方正仿宋_GBK"/>
          <w:b/>
          <w:bCs/>
          <w:sz w:val="33"/>
          <w:szCs w:val="33"/>
        </w:rPr>
        <w:t>开展全民健身运动。</w:t>
      </w:r>
      <w:r>
        <w:rPr>
          <w:rFonts w:hint="eastAsia" w:eastAsia="方正仿宋_GBK"/>
          <w:sz w:val="33"/>
          <w:szCs w:val="33"/>
        </w:rPr>
        <w:t>广泛开展球类、健身跑、游泳、广场舞等群众喜闻乐见的运动项目，积极争取承办大型体育赛事，定期举办全民健身运动会、老年人运动会等群众体育赛事活动。鼓励协会、俱乐部等社会团体组织开展群众健身活动。广泛宣传科学健身知识，引导群众积极参与体育锻炼。</w:t>
      </w:r>
      <w:bookmarkEnd w:id="394"/>
    </w:p>
    <w:p>
      <w:pPr>
        <w:spacing w:line="590" w:lineRule="exact"/>
        <w:ind w:firstLine="663" w:firstLineChars="200"/>
        <w:outlineLvl w:val="2"/>
        <w:rPr>
          <w:rFonts w:eastAsia="方正仿宋_GBK"/>
          <w:sz w:val="33"/>
          <w:szCs w:val="33"/>
        </w:rPr>
      </w:pPr>
      <w:bookmarkStart w:id="395" w:name="_Toc15560"/>
      <w:r>
        <w:rPr>
          <w:rFonts w:hint="eastAsia" w:eastAsia="方正仿宋_GBK" w:cs="方正仿宋_GBK"/>
          <w:b/>
          <w:bCs/>
          <w:sz w:val="33"/>
          <w:szCs w:val="33"/>
        </w:rPr>
        <w:t>大力发展竞技体育。</w:t>
      </w:r>
      <w:r>
        <w:rPr>
          <w:rFonts w:hint="eastAsia" w:eastAsia="方正仿宋_GBK"/>
          <w:sz w:val="33"/>
          <w:szCs w:val="33"/>
        </w:rPr>
        <w:t>打造游泳、皮划艇、赛艇等特色优势项目训练基地，从各中小学校选拔优秀运动员组建参赛队伍。积极支持社会组织、企业、个人创办各种形式的青少年体育训练（培训）组织，多渠道开展青少年训练和体育后备人才培养。</w:t>
      </w:r>
      <w:bookmarkEnd w:id="395"/>
    </w:p>
    <w:p>
      <w:pPr>
        <w:spacing w:line="590" w:lineRule="exact"/>
        <w:ind w:firstLine="660" w:firstLineChars="200"/>
        <w:outlineLvl w:val="1"/>
        <w:rPr>
          <w:rFonts w:eastAsia="方正楷体_GBK" w:cs="方正楷体_GBK"/>
          <w:bCs/>
          <w:sz w:val="33"/>
          <w:szCs w:val="33"/>
        </w:rPr>
      </w:pPr>
      <w:bookmarkStart w:id="396" w:name="_Toc17764"/>
      <w:r>
        <w:rPr>
          <w:rFonts w:hint="eastAsia" w:eastAsia="方正楷体_GBK" w:cs="方正楷体_GBK"/>
          <w:bCs/>
          <w:sz w:val="33"/>
          <w:szCs w:val="33"/>
        </w:rPr>
        <w:t>（七）提高社会保障水平</w:t>
      </w:r>
      <w:bookmarkEnd w:id="383"/>
      <w:bookmarkEnd w:id="396"/>
      <w:r>
        <w:rPr>
          <w:rFonts w:hint="eastAsia" w:eastAsia="方正楷体_GBK" w:cs="方正楷体_GBK"/>
          <w:bCs/>
          <w:sz w:val="33"/>
          <w:szCs w:val="33"/>
        </w:rPr>
        <w:t>。</w:t>
      </w:r>
    </w:p>
    <w:p>
      <w:pPr>
        <w:spacing w:line="590" w:lineRule="exact"/>
        <w:ind w:firstLine="663" w:firstLineChars="200"/>
        <w:outlineLvl w:val="2"/>
        <w:rPr>
          <w:rFonts w:eastAsia="方正仿宋_GBK"/>
          <w:sz w:val="33"/>
          <w:szCs w:val="33"/>
        </w:rPr>
      </w:pPr>
      <w:bookmarkStart w:id="397" w:name="_Toc15243"/>
      <w:r>
        <w:rPr>
          <w:rFonts w:hint="eastAsia" w:eastAsia="方正仿宋_GBK" w:cs="方正仿宋_GBK"/>
          <w:b/>
          <w:bCs/>
          <w:sz w:val="33"/>
          <w:szCs w:val="33"/>
        </w:rPr>
        <w:t>健全社会保障体系。</w:t>
      </w:r>
      <w:r>
        <w:rPr>
          <w:rFonts w:hint="eastAsia" w:eastAsia="方正仿宋_GBK"/>
          <w:sz w:val="33"/>
          <w:szCs w:val="33"/>
        </w:rPr>
        <w:t>实施全民参保计划，建立统一的社会保险公共服务平台。落实基本养老待遇调整政策，推动基本医疗保险、失业保险、工伤保险省级统筹。完善社会统筹与个人账户相结合的职工基本养老保险制度和个人账户制度。稳步推进机关事业单位养老保险制度改革。落实社会保险转移接续，健全灵活就业人员社保制度，推动完善城镇职工基本养老保险制度和建立职业（企业）年金制度，实现成渝地区社会保险关系协同互认和无障碍转移接续，促进社保卡共享应用和异地办理。深化医保支付方式改革，落实异地就医结算制度，保障群众就医待遇。强化基金风险防控，加强监督检查，加大社会保险领域违法犯罪行为打击力度，确保社会保险基金安全可持续运行。</w:t>
      </w:r>
      <w:bookmarkEnd w:id="397"/>
    </w:p>
    <w:p>
      <w:pPr>
        <w:spacing w:line="590" w:lineRule="exact"/>
        <w:ind w:firstLine="663" w:firstLineChars="200"/>
        <w:outlineLvl w:val="2"/>
        <w:rPr>
          <w:rFonts w:eastAsia="方正仿宋_GBK"/>
          <w:sz w:val="33"/>
          <w:szCs w:val="33"/>
        </w:rPr>
      </w:pPr>
      <w:bookmarkStart w:id="398" w:name="_Toc5077"/>
      <w:r>
        <w:rPr>
          <w:rFonts w:hint="eastAsia" w:eastAsia="方正仿宋_GBK" w:cs="方正仿宋_GBK"/>
          <w:b/>
          <w:bCs/>
          <w:sz w:val="33"/>
          <w:szCs w:val="33"/>
        </w:rPr>
        <w:t>完善社会救助体系。</w:t>
      </w:r>
      <w:r>
        <w:rPr>
          <w:rFonts w:hint="eastAsia" w:eastAsia="方正仿宋_GBK"/>
          <w:sz w:val="33"/>
          <w:szCs w:val="33"/>
        </w:rPr>
        <w:t>推动建立完善社会救助主动发现机制，健全城乡最低生活保障、特困人员供养制度，完善城乡医疗救助、社会救助管理、孤儿与事实无人抚养儿童保障、临时生活救助等制度，加强灾害应急救助和教育、住房、司法等专项救助，构建分层分类的新型社会救助体系。大力发展慈善事业，统筹推进扶老、助残、救孤、济困等福利事业，积极培育和规范社会慈善组织，鼓励社会力量承办社会公益事业。</w:t>
      </w:r>
      <w:bookmarkEnd w:id="398"/>
    </w:p>
    <w:p>
      <w:pPr>
        <w:spacing w:line="590" w:lineRule="exact"/>
        <w:ind w:firstLine="663" w:firstLineChars="200"/>
        <w:outlineLvl w:val="2"/>
        <w:rPr>
          <w:rFonts w:eastAsia="方正仿宋_GBK"/>
          <w:sz w:val="33"/>
          <w:szCs w:val="33"/>
        </w:rPr>
      </w:pPr>
      <w:bookmarkStart w:id="399" w:name="_Toc23207"/>
      <w:r>
        <w:rPr>
          <w:rFonts w:hint="eastAsia" w:eastAsia="方正仿宋_GBK" w:cs="方正仿宋_GBK"/>
          <w:b/>
          <w:bCs/>
          <w:sz w:val="33"/>
          <w:szCs w:val="33"/>
        </w:rPr>
        <w:t>全力帮扶弱势群体。</w:t>
      </w:r>
      <w:r>
        <w:rPr>
          <w:rFonts w:hint="eastAsia" w:eastAsia="方正仿宋_GBK"/>
          <w:sz w:val="33"/>
          <w:szCs w:val="33"/>
        </w:rPr>
        <w:t>加大产业开发、金融支持、就业培训等帮扶工作力度，增强低收入群体自我发展能力。对丧失劳动能力、因病致贫等相对困难家庭实行分类扶持，强化低保兜底功能。借助信息化管理平台，实时掌握无法定赡养人、无劳动能力、无收入“三无”人员情况，做到应保尽保、应救尽救。</w:t>
      </w:r>
      <w:bookmarkEnd w:id="399"/>
    </w:p>
    <w:p>
      <w:pPr>
        <w:spacing w:line="590" w:lineRule="exact"/>
        <w:ind w:firstLine="660" w:firstLineChars="200"/>
        <w:outlineLvl w:val="0"/>
        <w:rPr>
          <w:rFonts w:eastAsia="方正黑体_GBK" w:cs="方正黑体_GBK"/>
          <w:sz w:val="33"/>
          <w:szCs w:val="33"/>
        </w:rPr>
      </w:pPr>
      <w:bookmarkStart w:id="400" w:name="_Toc12003"/>
      <w:bookmarkStart w:id="401" w:name="_Toc22347"/>
      <w:r>
        <w:rPr>
          <w:rFonts w:hint="eastAsia" w:eastAsia="方正黑体_GBK" w:cs="方正黑体_GBK"/>
          <w:sz w:val="33"/>
          <w:szCs w:val="33"/>
        </w:rPr>
        <w:t>十、</w:t>
      </w:r>
      <w:bookmarkEnd w:id="400"/>
      <w:r>
        <w:rPr>
          <w:rFonts w:hint="eastAsia" w:eastAsia="方正黑体_GBK" w:cs="方正黑体_GBK"/>
          <w:sz w:val="33"/>
          <w:szCs w:val="33"/>
        </w:rPr>
        <w:t>不断提升社会治理现代化水平</w:t>
      </w:r>
      <w:bookmarkEnd w:id="401"/>
    </w:p>
    <w:p>
      <w:pPr>
        <w:spacing w:line="590" w:lineRule="exact"/>
        <w:ind w:firstLine="660" w:firstLineChars="200"/>
        <w:rPr>
          <w:rFonts w:eastAsia="方正仿宋_GBK"/>
          <w:sz w:val="33"/>
          <w:szCs w:val="33"/>
        </w:rPr>
      </w:pPr>
      <w:r>
        <w:rPr>
          <w:rFonts w:hint="eastAsia" w:eastAsia="方正仿宋_GBK"/>
          <w:sz w:val="33"/>
          <w:szCs w:val="33"/>
        </w:rPr>
        <w:t>推进社会治理体系和治理能力现代化，着力构建共建共治共享的治理格局，切实保障社会大局持续安全稳定。</w:t>
      </w:r>
    </w:p>
    <w:p>
      <w:pPr>
        <w:spacing w:line="590" w:lineRule="exact"/>
        <w:ind w:firstLine="660" w:firstLineChars="200"/>
        <w:outlineLvl w:val="1"/>
        <w:rPr>
          <w:rFonts w:eastAsia="方正楷体_GBK" w:cs="方正楷体_GBK"/>
          <w:bCs/>
          <w:sz w:val="33"/>
          <w:szCs w:val="33"/>
        </w:rPr>
      </w:pPr>
      <w:bookmarkStart w:id="402" w:name="_Toc28037"/>
      <w:bookmarkStart w:id="403" w:name="_Toc9057"/>
      <w:r>
        <w:rPr>
          <w:rFonts w:hint="eastAsia" w:eastAsia="方正楷体_GBK" w:cs="方正楷体_GBK"/>
          <w:bCs/>
          <w:sz w:val="33"/>
          <w:szCs w:val="33"/>
        </w:rPr>
        <w:t>（一）推进平安岳池建设</w:t>
      </w:r>
      <w:bookmarkEnd w:id="402"/>
      <w:bookmarkEnd w:id="403"/>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扎实推进县域社会治理现代化试点，深入实施“天网”“雪亮”“慧眼”三大工程，加快公共安全视频监控建设联网应用，构建立体化、信息化社会治安防控体系。推行“全科网格”“一村一警”，提升联防联控、群防群治能力。建设一站式联合接访中心，完善信访和矛盾纠纷化解机制，积极维护社会稳定。常态化开展</w:t>
      </w:r>
      <w:r>
        <w:rPr>
          <w:rFonts w:hint="eastAsia" w:eastAsia="方正仿宋_GBK"/>
          <w:sz w:val="33"/>
          <w:szCs w:val="33"/>
          <w:lang w:eastAsia="zh-CN"/>
        </w:rPr>
        <w:t>扫黑除恶</w:t>
      </w:r>
      <w:r>
        <w:rPr>
          <w:rFonts w:hint="eastAsia" w:eastAsia="方正仿宋_GBK"/>
          <w:sz w:val="33"/>
          <w:szCs w:val="33"/>
        </w:rPr>
        <w:t>，严厉打击各类违法犯罪，维护良好治安环境。</w:t>
      </w:r>
    </w:p>
    <w:p>
      <w:pPr>
        <w:spacing w:line="590" w:lineRule="exact"/>
        <w:ind w:firstLine="660" w:firstLineChars="200"/>
        <w:outlineLvl w:val="1"/>
        <w:rPr>
          <w:rFonts w:eastAsia="方正楷体_GBK" w:cs="方正楷体_GBK"/>
          <w:bCs/>
          <w:sz w:val="33"/>
          <w:szCs w:val="33"/>
        </w:rPr>
      </w:pPr>
      <w:bookmarkStart w:id="404" w:name="_Toc31578"/>
      <w:bookmarkStart w:id="405" w:name="_Toc18457"/>
      <w:r>
        <w:rPr>
          <w:rFonts w:hint="eastAsia" w:eastAsia="方正楷体_GBK" w:cs="方正楷体_GBK"/>
          <w:bCs/>
          <w:sz w:val="33"/>
          <w:szCs w:val="33"/>
        </w:rPr>
        <w:t>（二）推动法治岳池建设</w:t>
      </w:r>
      <w:bookmarkEnd w:id="404"/>
      <w:bookmarkEnd w:id="405"/>
      <w:r>
        <w:rPr>
          <w:rFonts w:hint="eastAsia" w:eastAsia="方正楷体_GBK" w:cs="方正楷体_GBK"/>
          <w:bCs/>
          <w:sz w:val="33"/>
          <w:szCs w:val="33"/>
        </w:rPr>
        <w:t>。</w:t>
      </w:r>
    </w:p>
    <w:p>
      <w:pPr>
        <w:spacing w:line="590" w:lineRule="exact"/>
        <w:ind w:firstLine="660" w:firstLineChars="200"/>
        <w:rPr>
          <w:rFonts w:eastAsia="方正仿宋_GBK"/>
          <w:sz w:val="33"/>
          <w:szCs w:val="33"/>
        </w:rPr>
      </w:pPr>
      <w:bookmarkStart w:id="406" w:name="_Toc21359"/>
      <w:bookmarkStart w:id="407" w:name="_Toc3133"/>
      <w:r>
        <w:rPr>
          <w:rFonts w:hint="eastAsia" w:eastAsia="方正仿宋_GBK"/>
          <w:sz w:val="33"/>
          <w:szCs w:val="33"/>
        </w:rPr>
        <w:t>完善人大代表更加紧密、经常性联系人民群众制度，完善论证、评估、听证、询问、评议制度，更好发挥人大代表作用。发挥人民政协的渠道作用，坚持建言资政和凝聚共识，提高政治协商、民主监督、参政议政水平。牢固树立法治思维，推进法治政府、法治社会一体建设。严格依法决策、依法行政，确保权力依法规范透明运行，增强党和政府公信力。推进司法公正，深化诉讼制度改革和司法责任制综合配套改革。做好全民普法，开展“八五”普法及“法律七进”，增强全社会法治思维和法律意识。健全覆盖城乡的现代公共法律服务体系，依法保障群众合法权益。</w:t>
      </w:r>
      <w:bookmarkEnd w:id="406"/>
      <w:bookmarkEnd w:id="407"/>
    </w:p>
    <w:p>
      <w:pPr>
        <w:spacing w:line="590" w:lineRule="exact"/>
        <w:ind w:firstLine="660" w:firstLineChars="200"/>
        <w:outlineLvl w:val="1"/>
        <w:rPr>
          <w:rFonts w:eastAsia="方正楷体_GBK" w:cs="方正楷体_GBK"/>
          <w:bCs/>
          <w:sz w:val="33"/>
          <w:szCs w:val="33"/>
        </w:rPr>
      </w:pPr>
      <w:bookmarkStart w:id="408" w:name="_Toc8964"/>
      <w:bookmarkStart w:id="409" w:name="_Toc23431"/>
      <w:r>
        <w:rPr>
          <w:rFonts w:hint="eastAsia" w:eastAsia="方正楷体_GBK" w:cs="方正楷体_GBK"/>
          <w:bCs/>
          <w:sz w:val="33"/>
          <w:szCs w:val="33"/>
        </w:rPr>
        <w:t>（三）</w:t>
      </w:r>
      <w:bookmarkEnd w:id="408"/>
      <w:r>
        <w:rPr>
          <w:rFonts w:hint="eastAsia" w:eastAsia="方正楷体_GBK" w:cs="方正楷体_GBK"/>
          <w:bCs/>
          <w:sz w:val="33"/>
          <w:szCs w:val="33"/>
        </w:rPr>
        <w:t>完善应急管理体系</w:t>
      </w:r>
      <w:bookmarkEnd w:id="409"/>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深化安全生产领域改革发展，狠抓危化品、森林防灭火、道路交通、建筑施工、消防等重点行业领域安全专项治理和基础设施建设，持续开展企业安全生产标准化建设和安全社区、安全城市创建，坚决遏制较大及以上事故发生。扎实开展应急救援能力三年提升行动，完善县乡村三级应急管理体系、应急保障体系、应急救援体系，全面提升防灾减灾救灾水平。</w:t>
      </w:r>
    </w:p>
    <w:p>
      <w:pPr>
        <w:spacing w:line="590" w:lineRule="exact"/>
        <w:ind w:firstLine="660" w:firstLineChars="200"/>
        <w:outlineLvl w:val="1"/>
        <w:rPr>
          <w:rFonts w:eastAsia="方正楷体_GBK" w:cs="方正楷体_GBK"/>
          <w:bCs/>
          <w:sz w:val="33"/>
          <w:szCs w:val="33"/>
        </w:rPr>
      </w:pPr>
      <w:bookmarkStart w:id="410" w:name="_Toc28020"/>
      <w:bookmarkStart w:id="411" w:name="_Toc1773"/>
      <w:r>
        <w:rPr>
          <w:rFonts w:hint="eastAsia" w:eastAsia="方正楷体_GBK" w:cs="方正楷体_GBK"/>
          <w:bCs/>
          <w:sz w:val="33"/>
          <w:szCs w:val="33"/>
        </w:rPr>
        <w:t>（四）</w:t>
      </w:r>
      <w:bookmarkEnd w:id="410"/>
      <w:r>
        <w:rPr>
          <w:rFonts w:hint="eastAsia" w:eastAsia="方正楷体_GBK" w:cs="方正楷体_GBK"/>
          <w:bCs/>
          <w:sz w:val="33"/>
          <w:szCs w:val="33"/>
        </w:rPr>
        <w:t>加强城乡基层治理</w:t>
      </w:r>
      <w:bookmarkEnd w:id="411"/>
      <w:r>
        <w:rPr>
          <w:rFonts w:hint="eastAsia" w:eastAsia="方正楷体_GBK" w:cs="方正楷体_GBK"/>
          <w:bCs/>
          <w:sz w:val="33"/>
          <w:szCs w:val="33"/>
        </w:rPr>
        <w:t>。</w:t>
      </w:r>
    </w:p>
    <w:p>
      <w:pPr>
        <w:spacing w:line="590" w:lineRule="exact"/>
        <w:ind w:firstLine="660" w:firstLineChars="200"/>
        <w:rPr>
          <w:rFonts w:eastAsia="方正仿宋_GBK"/>
          <w:sz w:val="33"/>
          <w:szCs w:val="33"/>
        </w:rPr>
      </w:pPr>
      <w:bookmarkStart w:id="412" w:name="_Toc9417"/>
      <w:r>
        <w:rPr>
          <w:rFonts w:hint="eastAsia" w:eastAsia="方正仿宋_GBK"/>
          <w:sz w:val="33"/>
          <w:szCs w:val="33"/>
        </w:rPr>
        <w:t>健全党组织领导的自治、法治、德治相结合的城乡基层治理体系，畅通和规范社会组织、社会工作者等各方力量参与社会治理的途径，形成党建引领、多元参与、协同联动的治理格局。做好乡镇行政区划调整和村级建制调整改革“后半篇”文章，加强城乡社区治理和服务体系建设，构建网格化管理、精细化服务、信息化支撑、开放共享的基层管理服务平台。</w:t>
      </w:r>
      <w:bookmarkEnd w:id="412"/>
    </w:p>
    <w:p>
      <w:pPr>
        <w:spacing w:line="590" w:lineRule="exact"/>
        <w:ind w:firstLine="660" w:firstLineChars="200"/>
        <w:outlineLvl w:val="1"/>
        <w:rPr>
          <w:rFonts w:eastAsia="方正楷体_GBK" w:cs="方正楷体_GBK"/>
          <w:bCs/>
          <w:sz w:val="33"/>
          <w:szCs w:val="33"/>
        </w:rPr>
      </w:pPr>
      <w:bookmarkStart w:id="413" w:name="_Toc9750"/>
      <w:bookmarkStart w:id="414" w:name="_Toc6478"/>
      <w:r>
        <w:rPr>
          <w:rFonts w:hint="eastAsia" w:eastAsia="方正楷体_GBK" w:cs="方正楷体_GBK"/>
          <w:bCs/>
          <w:sz w:val="33"/>
          <w:szCs w:val="33"/>
        </w:rPr>
        <w:t>（五）支持国防和军队建设</w:t>
      </w:r>
      <w:bookmarkEnd w:id="413"/>
      <w:bookmarkEnd w:id="414"/>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hint="eastAsia" w:eastAsia="方正仿宋_GBK"/>
          <w:sz w:val="33"/>
          <w:szCs w:val="33"/>
        </w:rPr>
        <w:t>坚持党管武装，完善国防动员体系，加强后备力量建设。加强全民国防教育，拓宽国防教育载体和渠道，培育全社会爱军兴武精神。完善退役军人服务保障体系，巩固提升双拥共建水平，落实优抚医疗服务、职业技能培训等关爱帮扶政策，把拥军优属有关政策落到实处。</w:t>
      </w:r>
    </w:p>
    <w:p>
      <w:pPr>
        <w:spacing w:line="590" w:lineRule="exact"/>
        <w:ind w:firstLine="660" w:firstLineChars="200"/>
        <w:outlineLvl w:val="0"/>
        <w:rPr>
          <w:rFonts w:eastAsia="方正仿宋_GBK"/>
          <w:sz w:val="33"/>
          <w:szCs w:val="33"/>
        </w:rPr>
      </w:pPr>
      <w:bookmarkStart w:id="415" w:name="_Toc11580"/>
      <w:bookmarkStart w:id="416" w:name="_Toc17909"/>
      <w:r>
        <w:rPr>
          <w:rFonts w:hint="eastAsia" w:eastAsia="方正黑体_GBK" w:cs="方正黑体_GBK"/>
          <w:sz w:val="33"/>
          <w:szCs w:val="33"/>
        </w:rPr>
        <w:t>十一、切实加强规划实施保障</w:t>
      </w:r>
      <w:bookmarkEnd w:id="358"/>
      <w:bookmarkEnd w:id="359"/>
      <w:bookmarkEnd w:id="360"/>
      <w:bookmarkEnd w:id="361"/>
      <w:bookmarkEnd w:id="362"/>
      <w:bookmarkEnd w:id="363"/>
      <w:bookmarkEnd w:id="364"/>
      <w:bookmarkEnd w:id="365"/>
      <w:bookmarkEnd w:id="366"/>
      <w:bookmarkEnd w:id="415"/>
      <w:bookmarkEnd w:id="416"/>
    </w:p>
    <w:bookmarkEnd w:id="322"/>
    <w:p>
      <w:pPr>
        <w:spacing w:line="590" w:lineRule="exact"/>
        <w:ind w:firstLine="660" w:firstLineChars="200"/>
        <w:outlineLvl w:val="1"/>
        <w:rPr>
          <w:rFonts w:eastAsia="方正楷体_GBK" w:cs="方正楷体_GBK"/>
          <w:bCs/>
          <w:sz w:val="33"/>
          <w:szCs w:val="33"/>
        </w:rPr>
      </w:pPr>
      <w:bookmarkStart w:id="417" w:name="_Toc31023"/>
      <w:bookmarkStart w:id="418" w:name="_Toc20439"/>
      <w:bookmarkStart w:id="419" w:name="_Toc19300"/>
      <w:bookmarkStart w:id="420" w:name="_Toc31309"/>
      <w:bookmarkStart w:id="421" w:name="_Toc31586"/>
      <w:bookmarkStart w:id="422" w:name="_Toc4220"/>
      <w:bookmarkStart w:id="423" w:name="_Toc29496"/>
      <w:bookmarkStart w:id="424" w:name="_Toc26193"/>
      <w:bookmarkStart w:id="425" w:name="_Toc17258"/>
      <w:bookmarkStart w:id="426" w:name="_Toc31968"/>
      <w:bookmarkStart w:id="427" w:name="_Toc30492"/>
      <w:bookmarkStart w:id="428" w:name="_Toc29140"/>
      <w:bookmarkStart w:id="429" w:name="_Toc12407"/>
      <w:r>
        <w:rPr>
          <w:rFonts w:hint="eastAsia" w:eastAsia="方正楷体_GBK" w:cs="方正楷体_GBK"/>
          <w:bCs/>
          <w:sz w:val="33"/>
          <w:szCs w:val="33"/>
        </w:rPr>
        <w:t>（一）加强党的全面领导</w:t>
      </w:r>
      <w:bookmarkEnd w:id="417"/>
      <w:bookmarkEnd w:id="418"/>
      <w:bookmarkEnd w:id="419"/>
      <w:bookmarkEnd w:id="420"/>
      <w:r>
        <w:rPr>
          <w:rFonts w:hint="eastAsia" w:eastAsia="方正楷体_GBK" w:cs="方正楷体_GBK"/>
          <w:bCs/>
          <w:sz w:val="33"/>
          <w:szCs w:val="33"/>
        </w:rPr>
        <w:t>。</w:t>
      </w:r>
    </w:p>
    <w:p>
      <w:pPr>
        <w:spacing w:line="590" w:lineRule="exact"/>
        <w:ind w:firstLine="660" w:firstLineChars="200"/>
        <w:rPr>
          <w:rFonts w:eastAsia="方正仿宋_GBK"/>
          <w:sz w:val="33"/>
          <w:szCs w:val="33"/>
        </w:rPr>
      </w:pPr>
      <w:r>
        <w:rPr>
          <w:rFonts w:eastAsia="方正仿宋_GBK"/>
          <w:sz w:val="33"/>
          <w:szCs w:val="33"/>
        </w:rPr>
        <w:t>加强领导班子和党员干部思想政治建设，推动党员干部深入学习贯彻习近平新时代中国特色社会主义思想，增强</w:t>
      </w:r>
      <w:r>
        <w:rPr>
          <w:rFonts w:hint="eastAsia" w:eastAsia="方正仿宋_GBK"/>
          <w:sz w:val="33"/>
          <w:szCs w:val="33"/>
        </w:rPr>
        <w:t>“</w:t>
      </w:r>
      <w:r>
        <w:rPr>
          <w:rFonts w:eastAsia="方正仿宋_GBK"/>
          <w:sz w:val="33"/>
          <w:szCs w:val="33"/>
        </w:rPr>
        <w:t>四个意识</w:t>
      </w:r>
      <w:r>
        <w:rPr>
          <w:rFonts w:hint="eastAsia" w:eastAsia="方正仿宋_GBK"/>
          <w:sz w:val="33"/>
          <w:szCs w:val="33"/>
        </w:rPr>
        <w:t>”</w:t>
      </w:r>
      <w:r>
        <w:rPr>
          <w:rFonts w:eastAsia="方正仿宋_GBK"/>
          <w:sz w:val="33"/>
          <w:szCs w:val="33"/>
        </w:rPr>
        <w:t>、坚定</w:t>
      </w:r>
      <w:r>
        <w:rPr>
          <w:rFonts w:hint="eastAsia" w:eastAsia="方正仿宋_GBK"/>
          <w:sz w:val="33"/>
          <w:szCs w:val="33"/>
        </w:rPr>
        <w:t>“</w:t>
      </w:r>
      <w:r>
        <w:rPr>
          <w:rFonts w:eastAsia="方正仿宋_GBK"/>
          <w:sz w:val="33"/>
          <w:szCs w:val="33"/>
        </w:rPr>
        <w:t>四个自信</w:t>
      </w:r>
      <w:r>
        <w:rPr>
          <w:rFonts w:hint="eastAsia" w:eastAsia="方正仿宋_GBK"/>
          <w:sz w:val="33"/>
          <w:szCs w:val="33"/>
        </w:rPr>
        <w:t>”</w:t>
      </w:r>
      <w:r>
        <w:rPr>
          <w:rFonts w:eastAsia="方正仿宋_GBK"/>
          <w:sz w:val="33"/>
          <w:szCs w:val="33"/>
        </w:rPr>
        <w:t>、做到</w:t>
      </w:r>
      <w:r>
        <w:rPr>
          <w:rFonts w:hint="eastAsia" w:eastAsia="方正仿宋_GBK"/>
          <w:sz w:val="33"/>
          <w:szCs w:val="33"/>
        </w:rPr>
        <w:t>“</w:t>
      </w:r>
      <w:r>
        <w:rPr>
          <w:rFonts w:eastAsia="方正仿宋_GBK"/>
          <w:sz w:val="33"/>
          <w:szCs w:val="33"/>
        </w:rPr>
        <w:t>两个维护</w:t>
      </w:r>
      <w:r>
        <w:rPr>
          <w:rFonts w:hint="eastAsia" w:eastAsia="方正仿宋_GBK"/>
          <w:sz w:val="33"/>
          <w:szCs w:val="33"/>
        </w:rPr>
        <w:t>”</w:t>
      </w:r>
      <w:r>
        <w:rPr>
          <w:rFonts w:eastAsia="方正仿宋_GBK"/>
          <w:sz w:val="33"/>
          <w:szCs w:val="33"/>
        </w:rPr>
        <w:t>。</w:t>
      </w:r>
      <w:r>
        <w:rPr>
          <w:rFonts w:hint="eastAsia" w:eastAsia="方正仿宋_GBK"/>
          <w:sz w:val="33"/>
          <w:szCs w:val="33"/>
        </w:rPr>
        <w:t>加强党对经济工作的全面领导，贯彻党把方向、谋大局、定政策、促改革的要求，完善党委研究经济社会发展战略、定期分析经济形势、研究重大方针政策的工作机制。全面贯彻落实新时代党的建设总要求，做好新形势下干部教育培训工作，加快党校基础设施建设、师资培养、经费保障、现场教学基地建设。优化领导班子知识结构和专业结构，提升党员干部抓经济建设的能力和水平，注重选拔敢担当、善作为的领导干部，以鲜明的用人导向树立正确的干事创业新风向，激励广大领导干部大胆改革创新。加强党风廉政建设，不断修复净化政治生态，推动以案促改、以案促建、以案促治，巩固落实中央八项规定精神成果，持续纠治形式主义、官僚主义，深化重点行业领域系统治理，严肃查处群众身边的不正之风和腐败问题</w:t>
      </w:r>
      <w:r>
        <w:rPr>
          <w:rFonts w:eastAsia="方正仿宋_GBK"/>
          <w:sz w:val="33"/>
          <w:szCs w:val="33"/>
        </w:rPr>
        <w:t>。</w:t>
      </w:r>
    </w:p>
    <w:p>
      <w:pPr>
        <w:spacing w:line="590" w:lineRule="exact"/>
        <w:ind w:firstLine="660" w:firstLineChars="200"/>
        <w:outlineLvl w:val="1"/>
        <w:rPr>
          <w:rFonts w:eastAsia="方正楷体_GBK" w:cs="方正楷体_GBK"/>
          <w:bCs/>
          <w:sz w:val="33"/>
          <w:szCs w:val="33"/>
        </w:rPr>
      </w:pPr>
      <w:bookmarkStart w:id="430" w:name="_Toc19980"/>
      <w:bookmarkStart w:id="431" w:name="_Toc15270"/>
      <w:bookmarkStart w:id="432" w:name="_Toc23361"/>
      <w:bookmarkStart w:id="433" w:name="_Toc3466"/>
      <w:r>
        <w:rPr>
          <w:rFonts w:hint="eastAsia" w:eastAsia="方正楷体_GBK" w:cs="方正楷体_GBK"/>
          <w:bCs/>
          <w:sz w:val="33"/>
          <w:szCs w:val="33"/>
        </w:rPr>
        <w:t>（二）强化规划衔接和执行监管</w:t>
      </w:r>
      <w:bookmarkEnd w:id="421"/>
      <w:bookmarkEnd w:id="422"/>
      <w:bookmarkEnd w:id="423"/>
      <w:bookmarkEnd w:id="424"/>
      <w:bookmarkEnd w:id="425"/>
      <w:bookmarkEnd w:id="426"/>
      <w:bookmarkEnd w:id="427"/>
      <w:bookmarkEnd w:id="428"/>
      <w:bookmarkEnd w:id="429"/>
      <w:bookmarkEnd w:id="430"/>
      <w:bookmarkEnd w:id="431"/>
      <w:bookmarkEnd w:id="432"/>
      <w:bookmarkEnd w:id="433"/>
      <w:r>
        <w:rPr>
          <w:rFonts w:hint="eastAsia" w:eastAsia="方正楷体_GBK" w:cs="方正楷体_GBK"/>
          <w:bCs/>
          <w:sz w:val="33"/>
          <w:szCs w:val="33"/>
        </w:rPr>
        <w:t>。</w:t>
      </w:r>
    </w:p>
    <w:p>
      <w:pPr>
        <w:spacing w:line="590" w:lineRule="exact"/>
        <w:ind w:firstLine="660" w:firstLineChars="200"/>
        <w:rPr>
          <w:rFonts w:eastAsia="方正仿宋_GBK"/>
          <w:sz w:val="33"/>
          <w:szCs w:val="33"/>
        </w:rPr>
      </w:pPr>
      <w:bookmarkStart w:id="434" w:name="_Toc16585"/>
      <w:bookmarkStart w:id="435" w:name="_Toc5680"/>
      <w:bookmarkStart w:id="436" w:name="_Toc2612"/>
      <w:bookmarkStart w:id="437" w:name="_Toc26376"/>
      <w:bookmarkStart w:id="438" w:name="_Toc2479"/>
      <w:bookmarkStart w:id="439" w:name="_Toc9469"/>
      <w:bookmarkStart w:id="440" w:name="_Toc21832"/>
      <w:bookmarkStart w:id="441" w:name="_Toc1143"/>
      <w:bookmarkStart w:id="442" w:name="_Toc4092"/>
      <w:r>
        <w:rPr>
          <w:rFonts w:hint="eastAsia" w:eastAsia="方正仿宋_GBK"/>
          <w:sz w:val="33"/>
          <w:szCs w:val="33"/>
        </w:rPr>
        <w:t>加强各专项规划与规划纲要衔接，确保总体要求一致，空间配置和时序安排协调有序，形成以规划纲要为统领、国土空间总体规划为基础、专项规划为支撑的定位准确、边界清晰、功能互补、统一衔接的规划体系，加强年度计划与本规划纲要的衔接。各单位要依据本规划纲要确定的发展方向和总体要求因地制宜落实相关实施方案。</w:t>
      </w:r>
    </w:p>
    <w:p>
      <w:pPr>
        <w:spacing w:line="590" w:lineRule="exact"/>
        <w:ind w:firstLine="660" w:firstLineChars="200"/>
        <w:rPr>
          <w:rFonts w:eastAsia="方正仿宋_GBK"/>
          <w:sz w:val="33"/>
          <w:szCs w:val="33"/>
        </w:rPr>
      </w:pPr>
      <w:r>
        <w:rPr>
          <w:rFonts w:hint="eastAsia" w:eastAsia="方正仿宋_GBK"/>
          <w:sz w:val="33"/>
          <w:szCs w:val="33"/>
        </w:rPr>
        <w:t>加强考核评价和督查评估，确保规划纲要各项目标和任务如期完成。加大督促落实力度，将规划纲要中各项目标任务抓实抓细抓出成效。不断健全规划执行情况评价方式方法，为科学考核评估提供坚实支撑。开展规划纲要中期评估，保障规划刚性执行。建立评估督查动态管理机制，自觉接受县人民代表大会及其常务委员会对本规划纲要实施情况的监督检查。若县情发生重大变化，需要对规划任务和目标进行调整时，要按程序报县人民代表大会常务委员会批准。</w:t>
      </w:r>
    </w:p>
    <w:p>
      <w:pPr>
        <w:spacing w:line="590" w:lineRule="exact"/>
        <w:ind w:firstLine="660" w:firstLineChars="200"/>
        <w:outlineLvl w:val="1"/>
        <w:rPr>
          <w:rFonts w:eastAsia="方正楷体_GBK" w:cs="方正楷体_GBK"/>
          <w:bCs/>
          <w:sz w:val="33"/>
          <w:szCs w:val="33"/>
        </w:rPr>
      </w:pPr>
      <w:bookmarkStart w:id="443" w:name="_Toc25969"/>
      <w:bookmarkStart w:id="444" w:name="_Toc15945"/>
      <w:bookmarkStart w:id="445" w:name="_Toc25961"/>
      <w:bookmarkStart w:id="446" w:name="_Toc14026"/>
      <w:r>
        <w:rPr>
          <w:rFonts w:hint="eastAsia" w:eastAsia="方正楷体_GBK" w:cs="方正楷体_GBK"/>
          <w:bCs/>
          <w:sz w:val="33"/>
          <w:szCs w:val="33"/>
        </w:rPr>
        <w:t>（三）加大政策配套和项目建设力度</w:t>
      </w:r>
      <w:bookmarkEnd w:id="434"/>
      <w:bookmarkEnd w:id="435"/>
      <w:bookmarkEnd w:id="436"/>
      <w:bookmarkEnd w:id="437"/>
      <w:bookmarkEnd w:id="438"/>
      <w:bookmarkEnd w:id="439"/>
      <w:bookmarkEnd w:id="440"/>
      <w:bookmarkEnd w:id="441"/>
      <w:bookmarkEnd w:id="442"/>
      <w:bookmarkEnd w:id="443"/>
      <w:bookmarkEnd w:id="444"/>
      <w:bookmarkEnd w:id="445"/>
      <w:bookmarkEnd w:id="446"/>
      <w:r>
        <w:rPr>
          <w:rFonts w:hint="eastAsia" w:eastAsia="方正楷体_GBK" w:cs="方正楷体_GBK"/>
          <w:bCs/>
          <w:sz w:val="33"/>
          <w:szCs w:val="33"/>
        </w:rPr>
        <w:t>。</w:t>
      </w:r>
    </w:p>
    <w:p>
      <w:pPr>
        <w:spacing w:line="59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根据规划提出的目标和任务，研究提出经济社会发展各领域的政策措施。围绕规划确定的重点领域和关键环节，有针对性地研究制定相关配套政策和改革措施。密切关注国家宏观政策和发展环境变化，不断优化重大政策措施。强化公共财力保障，加强财政预算与规划实施的衔接协调，扩大对公共领域的财政支出。</w:t>
      </w:r>
    </w:p>
    <w:p>
      <w:pPr>
        <w:spacing w:line="59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坚持以规划确定项目、以项目落实规划。积极对接中省市规划和重点投向，谋划储备和加快实施一批具有全局性、基础性、战略性的重大项目、重大工程，促进投资稳定增长和结构优化。将重大项目纳入土地成片开发，编制开发方案。优化项目布局，实施动态管理，创新方法、加强联动、形成合力，全力以赴推进重大项目落地。</w:t>
      </w:r>
    </w:p>
    <w:p>
      <w:pPr>
        <w:spacing w:line="590" w:lineRule="exact"/>
        <w:ind w:firstLine="660" w:firstLineChars="200"/>
        <w:rPr>
          <w:rFonts w:ascii="方正仿宋_GBK" w:hAnsi="方正仿宋_GBK" w:eastAsia="方正仿宋_GBK" w:cs="方正仿宋_GBK"/>
          <w:sz w:val="33"/>
          <w:szCs w:val="33"/>
        </w:rPr>
      </w:pPr>
    </w:p>
    <w:p>
      <w:pPr>
        <w:spacing w:line="590" w:lineRule="exact"/>
        <w:ind w:firstLine="660" w:firstLineChars="200"/>
        <w:rPr>
          <w:rFonts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附件：名词解释</w:t>
      </w:r>
    </w:p>
    <w:p>
      <w:pPr>
        <w:spacing w:line="590" w:lineRule="exact"/>
        <w:ind w:firstLine="660" w:firstLineChars="200"/>
        <w:rPr>
          <w:rFonts w:ascii="方正仿宋_GBK" w:hAnsi="方正仿宋_GBK" w:eastAsia="方正仿宋_GBK" w:cs="方正仿宋_GBK"/>
          <w:sz w:val="33"/>
          <w:szCs w:val="33"/>
        </w:rPr>
      </w:pPr>
    </w:p>
    <w:p>
      <w:pPr>
        <w:jc w:val="left"/>
        <w:outlineLvl w:val="0"/>
        <w:rPr>
          <w:rFonts w:eastAsia="方正黑体_GBK" w:cs="方正黑体_GBK"/>
          <w:sz w:val="33"/>
          <w:szCs w:val="33"/>
        </w:rPr>
      </w:pPr>
      <w:r>
        <w:rPr>
          <w:rFonts w:hint="eastAsia" w:eastAsia="方正黑体_GBK" w:cs="方正黑体_GBK"/>
          <w:sz w:val="33"/>
          <w:szCs w:val="33"/>
        </w:rPr>
        <w:br w:type="page"/>
      </w:r>
      <w:bookmarkStart w:id="447" w:name="_Toc21037"/>
      <w:bookmarkStart w:id="448" w:name="_Toc26955"/>
      <w:r>
        <w:rPr>
          <w:rFonts w:hint="eastAsia" w:eastAsia="方正黑体_GBK" w:cs="方正黑体_GBK"/>
          <w:sz w:val="33"/>
          <w:szCs w:val="33"/>
        </w:rPr>
        <w:t>附件</w:t>
      </w:r>
      <w:bookmarkEnd w:id="447"/>
      <w:bookmarkEnd w:id="448"/>
    </w:p>
    <w:p>
      <w:pPr>
        <w:jc w:val="center"/>
        <w:outlineLvl w:val="0"/>
        <w:rPr>
          <w:rFonts w:eastAsia="方正小标宋_GBK" w:cs="方正小标宋_GBK"/>
          <w:sz w:val="44"/>
          <w:szCs w:val="44"/>
        </w:rPr>
      </w:pPr>
      <w:bookmarkStart w:id="449" w:name="_Toc16416"/>
      <w:r>
        <w:rPr>
          <w:rFonts w:hint="eastAsia" w:eastAsia="方正小标宋_GBK" w:cs="方正小标宋_GBK"/>
          <w:sz w:val="44"/>
          <w:szCs w:val="44"/>
        </w:rPr>
        <w:t>名词解释</w:t>
      </w:r>
      <w:bookmarkEnd w:id="449"/>
    </w:p>
    <w:p>
      <w:pPr>
        <w:jc w:val="center"/>
        <w:outlineLvl w:val="0"/>
      </w:pPr>
    </w:p>
    <w:p>
      <w:pPr>
        <w:spacing w:line="590" w:lineRule="exact"/>
        <w:ind w:firstLine="660" w:firstLineChars="200"/>
        <w:rPr>
          <w:rFonts w:ascii="方正仿宋_GBK" w:hAnsi="方正仿宋_GBK" w:eastAsia="方正仿宋_GBK" w:cs="方正仿宋_GBK"/>
          <w:sz w:val="33"/>
          <w:szCs w:val="33"/>
        </w:rPr>
      </w:pPr>
      <w:r>
        <w:rPr>
          <w:rFonts w:eastAsia="方正仿宋_GBK"/>
          <w:sz w:val="33"/>
          <w:szCs w:val="33"/>
        </w:rPr>
        <w:t>1</w:t>
      </w:r>
      <w:r>
        <w:rPr>
          <w:rFonts w:hint="eastAsia" w:ascii="方正仿宋_GBK" w:hAnsi="方正仿宋_GBK" w:eastAsia="方正仿宋_GBK" w:cs="方正仿宋_GBK"/>
          <w:sz w:val="33"/>
          <w:szCs w:val="33"/>
        </w:rPr>
        <w:t>.“</w:t>
      </w:r>
      <w:r>
        <w:rPr>
          <w:rFonts w:eastAsia="方正仿宋_GBK"/>
          <w:sz w:val="33"/>
          <w:szCs w:val="33"/>
        </w:rPr>
        <w:t>135</w:t>
      </w:r>
      <w:r>
        <w:rPr>
          <w:rFonts w:hint="eastAsia" w:ascii="方正仿宋_GBK" w:hAnsi="方正仿宋_GBK" w:eastAsia="方正仿宋_GBK" w:cs="方正仿宋_GBK"/>
          <w:sz w:val="33"/>
          <w:szCs w:val="33"/>
        </w:rPr>
        <w:t>”工作思路：“</w:t>
      </w:r>
      <w:r>
        <w:rPr>
          <w:rFonts w:eastAsia="方正仿宋_GBK"/>
          <w:sz w:val="33"/>
          <w:szCs w:val="33"/>
        </w:rPr>
        <w:t>1</w:t>
      </w:r>
      <w:r>
        <w:rPr>
          <w:rFonts w:hint="eastAsia" w:ascii="方正仿宋_GBK" w:hAnsi="方正仿宋_GBK" w:eastAsia="方正仿宋_GBK" w:cs="方正仿宋_GBK"/>
          <w:sz w:val="33"/>
          <w:szCs w:val="33"/>
        </w:rPr>
        <w:t>”就是一个目标，迈入全省县域经济“第一方阵”，争创成渝地区双城经济圈建设示范县；“</w:t>
      </w:r>
      <w:r>
        <w:rPr>
          <w:rFonts w:eastAsia="方正仿宋_GBK"/>
          <w:sz w:val="33"/>
          <w:szCs w:val="33"/>
        </w:rPr>
        <w:t>3</w:t>
      </w:r>
      <w:r>
        <w:rPr>
          <w:rFonts w:hint="eastAsia" w:ascii="方正仿宋_GBK" w:hAnsi="方正仿宋_GBK" w:eastAsia="方正仿宋_GBK" w:cs="方正仿宋_GBK"/>
          <w:sz w:val="33"/>
          <w:szCs w:val="33"/>
        </w:rPr>
        <w:t>”就是做好三篇文章，继续大力发展生物医药、输变电、岳池米粉三大优势产业；“</w:t>
      </w:r>
      <w:r>
        <w:rPr>
          <w:rFonts w:eastAsia="方正仿宋_GBK"/>
          <w:sz w:val="33"/>
          <w:szCs w:val="33"/>
        </w:rPr>
        <w:t>5</w:t>
      </w:r>
      <w:r>
        <w:rPr>
          <w:rFonts w:hint="eastAsia" w:ascii="方正仿宋_GBK" w:hAnsi="方正仿宋_GBK" w:eastAsia="方正仿宋_GBK" w:cs="方正仿宋_GBK"/>
          <w:sz w:val="33"/>
          <w:szCs w:val="33"/>
        </w:rPr>
        <w:t>”就是实现“五个突破”，就是在创建全省县域经济发展先进县上实现突破，在建设产学研平台上实现突破，在建设改革开放新高地上实现突破，在建设高品质生活宜居地上实现突破，在党建引领治理现代化实现突破。</w:t>
      </w:r>
    </w:p>
    <w:p>
      <w:pPr>
        <w:pStyle w:val="5"/>
        <w:spacing w:line="590" w:lineRule="exact"/>
        <w:ind w:firstLine="660" w:firstLineChars="200"/>
        <w:jc w:val="both"/>
        <w:rPr>
          <w:rFonts w:ascii="方正仿宋_GBK" w:hAnsi="方正仿宋_GBK" w:eastAsia="方正仿宋_GBK" w:cs="方正仿宋_GBK"/>
          <w:sz w:val="33"/>
          <w:szCs w:val="33"/>
        </w:rPr>
      </w:pPr>
      <w:r>
        <w:rPr>
          <w:rFonts w:eastAsia="方正仿宋_GBK"/>
          <w:sz w:val="33"/>
          <w:szCs w:val="33"/>
        </w:rPr>
        <w:t>2</w:t>
      </w:r>
      <w:r>
        <w:rPr>
          <w:rFonts w:hint="eastAsia" w:ascii="方正仿宋_GBK" w:hAnsi="方正仿宋_GBK" w:eastAsia="方正仿宋_GBK" w:cs="方正仿宋_GBK"/>
          <w:sz w:val="33"/>
          <w:szCs w:val="33"/>
        </w:rPr>
        <w:t>.“五个岳池”：智慧岳池、和谐岳池、美丽岳池、活力岳池、幸福岳池。</w:t>
      </w:r>
    </w:p>
    <w:p>
      <w:pPr>
        <w:spacing w:line="590" w:lineRule="exact"/>
        <w:ind w:firstLine="660" w:firstLineChars="200"/>
        <w:rPr>
          <w:rFonts w:ascii="方正仿宋_GBK" w:hAnsi="方正仿宋_GBK" w:eastAsia="方正仿宋_GBK" w:cs="方正仿宋_GBK"/>
          <w:sz w:val="33"/>
          <w:szCs w:val="33"/>
        </w:rPr>
      </w:pPr>
      <w:r>
        <w:rPr>
          <w:rFonts w:eastAsia="方正仿宋_GBK"/>
          <w:sz w:val="33"/>
          <w:szCs w:val="33"/>
        </w:rPr>
        <w:t>3</w:t>
      </w:r>
      <w:r>
        <w:rPr>
          <w:rFonts w:hint="eastAsia" w:ascii="方正仿宋_GBK" w:hAnsi="方正仿宋_GBK" w:eastAsia="方正仿宋_GBK" w:cs="方正仿宋_GBK"/>
          <w:sz w:val="33"/>
          <w:szCs w:val="33"/>
        </w:rPr>
        <w:t>.“</w:t>
      </w:r>
      <w:r>
        <w:rPr>
          <w:rFonts w:eastAsia="方正仿宋_GBK"/>
          <w:sz w:val="33"/>
          <w:szCs w:val="33"/>
        </w:rPr>
        <w:t>12345</w:t>
      </w:r>
      <w:r>
        <w:rPr>
          <w:rFonts w:hint="eastAsia" w:ascii="方正仿宋_GBK" w:hAnsi="方正仿宋_GBK" w:eastAsia="方正仿宋_GBK" w:cs="方正仿宋_GBK"/>
          <w:sz w:val="33"/>
          <w:szCs w:val="33"/>
        </w:rPr>
        <w:t>”工作思路：“</w:t>
      </w:r>
      <w:r>
        <w:rPr>
          <w:rFonts w:eastAsia="方正仿宋_GBK"/>
          <w:sz w:val="33"/>
          <w:szCs w:val="33"/>
        </w:rPr>
        <w:t>1</w:t>
      </w:r>
      <w:r>
        <w:rPr>
          <w:rFonts w:hint="eastAsia" w:ascii="方正仿宋_GBK" w:hAnsi="方正仿宋_GBK" w:eastAsia="方正仿宋_GBK" w:cs="方正仿宋_GBK"/>
          <w:sz w:val="33"/>
          <w:szCs w:val="33"/>
        </w:rPr>
        <w:t>”即创建成渝地区双城经济圈建设示范县，“</w:t>
      </w:r>
      <w:r>
        <w:rPr>
          <w:rFonts w:eastAsia="方正仿宋_GBK"/>
          <w:sz w:val="33"/>
          <w:szCs w:val="33"/>
        </w:rPr>
        <w:t>2</w:t>
      </w:r>
      <w:r>
        <w:rPr>
          <w:rFonts w:hint="eastAsia" w:ascii="方正仿宋_GBK" w:hAnsi="方正仿宋_GBK" w:eastAsia="方正仿宋_GBK" w:cs="方正仿宋_GBK"/>
          <w:sz w:val="33"/>
          <w:szCs w:val="33"/>
        </w:rPr>
        <w:t>”即深化“双飞地”合作模式，“</w:t>
      </w:r>
      <w:r>
        <w:rPr>
          <w:rFonts w:eastAsia="方正仿宋_GBK"/>
          <w:sz w:val="33"/>
          <w:szCs w:val="33"/>
        </w:rPr>
        <w:t>3</w:t>
      </w:r>
      <w:r>
        <w:rPr>
          <w:rFonts w:hint="eastAsia" w:ascii="方正仿宋_GBK" w:hAnsi="方正仿宋_GBK" w:eastAsia="方正仿宋_GBK" w:cs="方正仿宋_GBK"/>
          <w:sz w:val="33"/>
          <w:szCs w:val="33"/>
        </w:rPr>
        <w:t>”即突出“三大产业”，“</w:t>
      </w:r>
      <w:r>
        <w:rPr>
          <w:rFonts w:eastAsia="方正仿宋_GBK"/>
          <w:sz w:val="33"/>
          <w:szCs w:val="33"/>
        </w:rPr>
        <w:t>4</w:t>
      </w:r>
      <w:r>
        <w:rPr>
          <w:rFonts w:hint="eastAsia" w:ascii="方正仿宋_GBK" w:hAnsi="方正仿宋_GBK" w:eastAsia="方正仿宋_GBK" w:cs="方正仿宋_GBK"/>
          <w:sz w:val="33"/>
          <w:szCs w:val="33"/>
        </w:rPr>
        <w:t>”即“双</w:t>
      </w:r>
      <w:r>
        <w:rPr>
          <w:rFonts w:eastAsia="方正仿宋_GBK"/>
          <w:sz w:val="33"/>
          <w:szCs w:val="33"/>
        </w:rPr>
        <w:t>60</w:t>
      </w:r>
      <w:r>
        <w:rPr>
          <w:rFonts w:hint="eastAsia" w:ascii="方正仿宋_GBK" w:hAnsi="方正仿宋_GBK" w:eastAsia="方正仿宋_GBK" w:cs="方正仿宋_GBK"/>
          <w:sz w:val="33"/>
          <w:szCs w:val="33"/>
        </w:rPr>
        <w:t>”公园城市、“双飞地”园区、“双核”乡村振兴示范区、“双港”经济区四大功能区，“</w:t>
      </w:r>
      <w:r>
        <w:rPr>
          <w:rFonts w:eastAsia="方正仿宋_GBK"/>
          <w:sz w:val="33"/>
          <w:szCs w:val="33"/>
        </w:rPr>
        <w:t>5</w:t>
      </w:r>
      <w:r>
        <w:rPr>
          <w:rFonts w:hint="eastAsia" w:ascii="方正仿宋_GBK" w:hAnsi="方正仿宋_GBK" w:eastAsia="方正仿宋_GBK" w:cs="方正仿宋_GBK"/>
          <w:sz w:val="33"/>
          <w:szCs w:val="33"/>
        </w:rPr>
        <w:t>”即红塔工程、阳光工程、融媒体工程、长安工程、同心工程。</w:t>
      </w:r>
    </w:p>
    <w:p>
      <w:pPr>
        <w:pStyle w:val="5"/>
        <w:spacing w:line="590" w:lineRule="exact"/>
        <w:ind w:firstLine="660" w:firstLineChars="200"/>
        <w:jc w:val="both"/>
        <w:rPr>
          <w:rFonts w:ascii="方正仿宋_GBK" w:hAnsi="方正仿宋_GBK" w:eastAsia="方正仿宋_GBK" w:cs="方正仿宋_GBK"/>
          <w:sz w:val="33"/>
          <w:szCs w:val="33"/>
        </w:rPr>
      </w:pPr>
      <w:r>
        <w:rPr>
          <w:rFonts w:eastAsia="方正仿宋_GBK"/>
          <w:sz w:val="33"/>
          <w:szCs w:val="33"/>
        </w:rPr>
        <w:t>4</w:t>
      </w:r>
      <w:r>
        <w:rPr>
          <w:rFonts w:hint="eastAsia" w:ascii="方正仿宋_GBK" w:hAnsi="方正仿宋_GBK" w:eastAsia="方正仿宋_GBK" w:cs="方正仿宋_GBK"/>
          <w:sz w:val="33"/>
          <w:szCs w:val="33"/>
        </w:rPr>
        <w:t>.“</w:t>
      </w:r>
      <w:r>
        <w:rPr>
          <w:rFonts w:eastAsia="方正仿宋_GBK"/>
          <w:sz w:val="33"/>
          <w:szCs w:val="33"/>
        </w:rPr>
        <w:t>1</w:t>
      </w:r>
      <w:r>
        <w:rPr>
          <w:rFonts w:hint="eastAsia" w:ascii="方正仿宋_GBK" w:hAnsi="方正仿宋_GBK" w:eastAsia="方正仿宋_GBK" w:cs="方正仿宋_GBK"/>
          <w:sz w:val="33"/>
          <w:szCs w:val="33"/>
        </w:rPr>
        <w:t>+</w:t>
      </w:r>
      <w:r>
        <w:rPr>
          <w:rFonts w:eastAsia="方正仿宋_GBK"/>
          <w:sz w:val="33"/>
          <w:szCs w:val="33"/>
        </w:rPr>
        <w:t>2</w:t>
      </w:r>
      <w:r>
        <w:rPr>
          <w:rFonts w:hint="eastAsia" w:ascii="方正仿宋_GBK" w:hAnsi="方正仿宋_GBK" w:eastAsia="方正仿宋_GBK" w:cs="方正仿宋_GBK"/>
          <w:sz w:val="33"/>
          <w:szCs w:val="33"/>
        </w:rPr>
        <w:t>”现代工业产业体系：“</w:t>
      </w:r>
      <w:r>
        <w:rPr>
          <w:rFonts w:eastAsia="方正仿宋_GBK"/>
          <w:sz w:val="33"/>
          <w:szCs w:val="33"/>
        </w:rPr>
        <w:t>1</w:t>
      </w:r>
      <w:r>
        <w:rPr>
          <w:rFonts w:hint="eastAsia" w:ascii="方正仿宋_GBK" w:hAnsi="方正仿宋_GBK" w:eastAsia="方正仿宋_GBK" w:cs="方正仿宋_GBK"/>
          <w:sz w:val="33"/>
          <w:szCs w:val="33"/>
        </w:rPr>
        <w:t>”即生物医药产业，“</w:t>
      </w:r>
      <w:r>
        <w:rPr>
          <w:rFonts w:eastAsia="方正仿宋_GBK"/>
          <w:sz w:val="33"/>
          <w:szCs w:val="33"/>
        </w:rPr>
        <w:t>2</w:t>
      </w:r>
      <w:r>
        <w:rPr>
          <w:rFonts w:hint="eastAsia" w:ascii="方正仿宋_GBK" w:hAnsi="方正仿宋_GBK" w:eastAsia="方正仿宋_GBK" w:cs="方正仿宋_GBK"/>
          <w:sz w:val="33"/>
          <w:szCs w:val="33"/>
        </w:rPr>
        <w:t>”即食品饮料、装备制造产业。</w:t>
      </w:r>
    </w:p>
    <w:p>
      <w:pPr>
        <w:pStyle w:val="5"/>
        <w:spacing w:line="590" w:lineRule="exact"/>
        <w:ind w:firstLine="660" w:firstLineChars="200"/>
        <w:jc w:val="both"/>
        <w:rPr>
          <w:rFonts w:ascii="方正仿宋_GBK" w:hAnsi="方正仿宋_GBK" w:eastAsia="方正仿宋_GBK" w:cs="方正仿宋_GBK"/>
          <w:sz w:val="33"/>
          <w:szCs w:val="33"/>
        </w:rPr>
      </w:pPr>
      <w:r>
        <w:rPr>
          <w:rFonts w:eastAsia="方正仿宋_GBK"/>
          <w:sz w:val="33"/>
          <w:szCs w:val="33"/>
        </w:rPr>
        <w:t>5</w:t>
      </w:r>
      <w:r>
        <w:rPr>
          <w:rFonts w:hint="eastAsia" w:ascii="方正仿宋_GBK" w:hAnsi="方正仿宋_GBK" w:eastAsia="方正仿宋_GBK" w:cs="方正仿宋_GBK"/>
          <w:sz w:val="33"/>
          <w:szCs w:val="33"/>
        </w:rPr>
        <w:t>.“</w:t>
      </w:r>
      <w:r>
        <w:rPr>
          <w:rFonts w:eastAsia="方正仿宋_GBK"/>
          <w:sz w:val="33"/>
          <w:szCs w:val="33"/>
        </w:rPr>
        <w:t>2</w:t>
      </w:r>
      <w:r>
        <w:rPr>
          <w:rFonts w:hint="eastAsia" w:ascii="方正仿宋_GBK" w:hAnsi="方正仿宋_GBK" w:eastAsia="方正仿宋_GBK" w:cs="方正仿宋_GBK"/>
          <w:sz w:val="33"/>
          <w:szCs w:val="33"/>
        </w:rPr>
        <w:t>+</w:t>
      </w:r>
      <w:r>
        <w:rPr>
          <w:rFonts w:eastAsia="方正仿宋_GBK"/>
          <w:sz w:val="33"/>
          <w:szCs w:val="33"/>
        </w:rPr>
        <w:t>3</w:t>
      </w:r>
      <w:r>
        <w:rPr>
          <w:rFonts w:hint="eastAsia" w:ascii="方正仿宋_GBK" w:hAnsi="方正仿宋_GBK" w:eastAsia="方正仿宋_GBK" w:cs="方正仿宋_GBK"/>
          <w:sz w:val="33"/>
          <w:szCs w:val="33"/>
        </w:rPr>
        <w:t>”现代农业产业体系：“</w:t>
      </w:r>
      <w:r>
        <w:rPr>
          <w:rFonts w:eastAsia="方正仿宋_GBK"/>
          <w:sz w:val="33"/>
          <w:szCs w:val="33"/>
        </w:rPr>
        <w:t>2</w:t>
      </w:r>
      <w:r>
        <w:rPr>
          <w:rFonts w:hint="eastAsia" w:ascii="方正仿宋_GBK" w:hAnsi="方正仿宋_GBK" w:eastAsia="方正仿宋_GBK" w:cs="方正仿宋_GBK"/>
          <w:sz w:val="33"/>
          <w:szCs w:val="33"/>
        </w:rPr>
        <w:t>”即稻米为重点的粮油产业、生猪产业，“</w:t>
      </w:r>
      <w:r>
        <w:rPr>
          <w:rFonts w:eastAsia="方正仿宋_GBK"/>
          <w:sz w:val="33"/>
          <w:szCs w:val="33"/>
        </w:rPr>
        <w:t>3</w:t>
      </w:r>
      <w:r>
        <w:rPr>
          <w:rFonts w:hint="eastAsia" w:ascii="方正仿宋_GBK" w:hAnsi="方正仿宋_GBK" w:eastAsia="方正仿宋_GBK" w:cs="方正仿宋_GBK"/>
          <w:sz w:val="33"/>
          <w:szCs w:val="33"/>
        </w:rPr>
        <w:t>”即中药材、蔬菜、藤椒产业。</w:t>
      </w:r>
    </w:p>
    <w:p>
      <w:pPr>
        <w:pStyle w:val="5"/>
        <w:spacing w:line="590" w:lineRule="exact"/>
        <w:ind w:firstLine="660" w:firstLineChars="200"/>
        <w:jc w:val="both"/>
        <w:rPr>
          <w:rFonts w:ascii="方正仿宋_GBK" w:hAnsi="方正仿宋_GBK" w:eastAsia="方正仿宋_GBK" w:cs="方正仿宋_GBK"/>
          <w:sz w:val="33"/>
          <w:szCs w:val="33"/>
        </w:rPr>
      </w:pPr>
      <w:r>
        <w:rPr>
          <w:rFonts w:eastAsia="方正仿宋_GBK"/>
          <w:sz w:val="33"/>
          <w:szCs w:val="33"/>
        </w:rPr>
        <w:t>6</w:t>
      </w:r>
      <w:r>
        <w:rPr>
          <w:rFonts w:hint="eastAsia" w:ascii="方正仿宋_GBK" w:hAnsi="方正仿宋_GBK" w:eastAsia="方正仿宋_GBK" w:cs="方正仿宋_GBK"/>
          <w:sz w:val="33"/>
          <w:szCs w:val="33"/>
        </w:rPr>
        <w:t>.“</w:t>
      </w:r>
      <w:r>
        <w:rPr>
          <w:rFonts w:eastAsia="方正仿宋_GBK"/>
          <w:sz w:val="33"/>
          <w:szCs w:val="33"/>
        </w:rPr>
        <w:t>3</w:t>
      </w:r>
      <w:r>
        <w:rPr>
          <w:rFonts w:hint="eastAsia" w:ascii="方正仿宋_GBK" w:hAnsi="方正仿宋_GBK" w:eastAsia="方正仿宋_GBK" w:cs="方正仿宋_GBK"/>
          <w:sz w:val="33"/>
          <w:szCs w:val="33"/>
        </w:rPr>
        <w:t>+</w:t>
      </w:r>
      <w:r>
        <w:rPr>
          <w:rFonts w:eastAsia="方正仿宋_GBK"/>
          <w:sz w:val="33"/>
          <w:szCs w:val="33"/>
        </w:rPr>
        <w:t>4</w:t>
      </w:r>
      <w:r>
        <w:rPr>
          <w:rFonts w:hint="eastAsia" w:ascii="方正仿宋_GBK" w:hAnsi="方正仿宋_GBK" w:eastAsia="方正仿宋_GBK" w:cs="方正仿宋_GBK"/>
          <w:sz w:val="33"/>
          <w:szCs w:val="33"/>
        </w:rPr>
        <w:t>”现代服务业产业体系：“</w:t>
      </w:r>
      <w:r>
        <w:rPr>
          <w:rFonts w:eastAsia="方正仿宋_GBK"/>
          <w:sz w:val="33"/>
          <w:szCs w:val="33"/>
        </w:rPr>
        <w:t>3</w:t>
      </w:r>
      <w:r>
        <w:rPr>
          <w:rFonts w:hint="eastAsia" w:ascii="方正仿宋_GBK" w:hAnsi="方正仿宋_GBK" w:eastAsia="方正仿宋_GBK" w:cs="方正仿宋_GBK"/>
          <w:sz w:val="33"/>
          <w:szCs w:val="33"/>
        </w:rPr>
        <w:t>”即发展商业贸易、文体旅游、金融服务三大支柱型服务业，“</w:t>
      </w:r>
      <w:r>
        <w:rPr>
          <w:rFonts w:eastAsia="方正仿宋_GBK"/>
          <w:sz w:val="33"/>
          <w:szCs w:val="33"/>
        </w:rPr>
        <w:t>4</w:t>
      </w:r>
      <w:r>
        <w:rPr>
          <w:rFonts w:hint="eastAsia" w:ascii="方正仿宋_GBK" w:hAnsi="方正仿宋_GBK" w:eastAsia="方正仿宋_GBK" w:cs="方正仿宋_GBK"/>
          <w:sz w:val="33"/>
          <w:szCs w:val="33"/>
        </w:rPr>
        <w:t>”即壮大医疗康养、人力资源、特色餐饮、现代物流四大成长型服务业。</w:t>
      </w:r>
    </w:p>
    <w:p>
      <w:pPr>
        <w:pStyle w:val="5"/>
        <w:spacing w:line="590" w:lineRule="exact"/>
        <w:ind w:firstLine="660" w:firstLineChars="200"/>
        <w:jc w:val="both"/>
        <w:rPr>
          <w:rFonts w:ascii="方正仿宋_GBK" w:hAnsi="方正仿宋_GBK" w:eastAsia="方正仿宋_GBK" w:cs="方正仿宋_GBK"/>
          <w:sz w:val="33"/>
          <w:szCs w:val="33"/>
        </w:rPr>
      </w:pPr>
      <w:r>
        <w:rPr>
          <w:rFonts w:eastAsia="方正仿宋_GBK"/>
          <w:sz w:val="33"/>
          <w:szCs w:val="33"/>
        </w:rPr>
        <w:t>7</w:t>
      </w:r>
      <w:r>
        <w:rPr>
          <w:rFonts w:hint="eastAsia" w:ascii="方正仿宋_GBK" w:hAnsi="方正仿宋_GBK" w:eastAsia="方正仿宋_GBK" w:cs="方正仿宋_GBK"/>
          <w:sz w:val="33"/>
          <w:szCs w:val="33"/>
        </w:rPr>
        <w:t>. 农村人居环境整治“五大行动”：厕所革命、村庄清洁行动、畜禽养殖废弃物资源化利用、农村垃圾治理、农村生活污水治理。</w:t>
      </w:r>
    </w:p>
    <w:p>
      <w:pPr>
        <w:pStyle w:val="4"/>
        <w:spacing w:line="590" w:lineRule="exact"/>
        <w:ind w:firstLine="660" w:firstLineChars="200"/>
        <w:rPr>
          <w:rFonts w:ascii="方正仿宋_GBK" w:hAnsi="方正仿宋_GBK" w:eastAsia="方正仿宋_GBK" w:cs="方正仿宋_GBK"/>
          <w:sz w:val="33"/>
          <w:szCs w:val="33"/>
        </w:rPr>
      </w:pPr>
      <w:r>
        <w:rPr>
          <w:rFonts w:eastAsia="方正仿宋_GBK"/>
          <w:sz w:val="33"/>
          <w:szCs w:val="33"/>
        </w:rPr>
        <w:t>8</w:t>
      </w:r>
      <w:r>
        <w:rPr>
          <w:rFonts w:hint="eastAsia" w:ascii="方正仿宋_GBK" w:hAnsi="方正仿宋_GBK" w:eastAsia="方正仿宋_GBK" w:cs="方正仿宋_GBK"/>
          <w:sz w:val="33"/>
          <w:szCs w:val="33"/>
        </w:rPr>
        <w:t>. 三湖四河一链：“三湖”是指东湖、龙湖、岳池湖，“四河”是指麻柳河、余家河、洗马河、姚家河，“一链”是指岳池县银城生态绿道。</w:t>
      </w:r>
    </w:p>
    <w:p/>
    <w:p>
      <w:pPr>
        <w:wordWrap w:val="0"/>
        <w:ind w:firstLine="660" w:firstLineChars="200"/>
        <w:jc w:val="right"/>
        <w:rPr>
          <w:rFonts w:eastAsia="方正仿宋_GBK"/>
          <w:sz w:val="33"/>
          <w:szCs w:val="33"/>
        </w:rPr>
      </w:pPr>
      <w:r>
        <w:rPr>
          <w:rFonts w:hint="eastAsia" w:eastAsia="方正仿宋_GBK"/>
          <w:sz w:val="33"/>
          <w:szCs w:val="33"/>
        </w:rPr>
        <w:t xml:space="preserve"> </w:t>
      </w:r>
    </w:p>
    <w:p>
      <w:pPr>
        <w:snapToGrid w:val="0"/>
        <w:spacing w:line="606" w:lineRule="atLeast"/>
        <w:rPr>
          <w:rFonts w:ascii="仿宋_GB2312" w:eastAsia="仿宋_GB2312"/>
          <w:sz w:val="32"/>
          <w:szCs w:val="32"/>
        </w:rPr>
      </w:pPr>
    </w:p>
    <w:p>
      <w:pPr>
        <w:snapToGrid w:val="0"/>
        <w:spacing w:line="606" w:lineRule="atLeast"/>
        <w:ind w:firstLine="623"/>
        <w:rPr>
          <w:rFonts w:ascii="仿宋_GB2312" w:eastAsia="仿宋_GB2312"/>
          <w:sz w:val="31"/>
        </w:rPr>
      </w:pPr>
    </w:p>
    <w:sectPr>
      <w:pgSz w:w="11906" w:h="16838"/>
      <w:pgMar w:top="2041" w:right="1531" w:bottom="1701"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213.152.10:80/seeyon/officeservlet"/>
  </w:docVars>
  <w:rsids>
    <w:rsidRoot w:val="006B44B0"/>
    <w:rsid w:val="00055065"/>
    <w:rsid w:val="00064D6C"/>
    <w:rsid w:val="000727E6"/>
    <w:rsid w:val="00076FEF"/>
    <w:rsid w:val="000E33E4"/>
    <w:rsid w:val="00136853"/>
    <w:rsid w:val="001406E4"/>
    <w:rsid w:val="0014315B"/>
    <w:rsid w:val="001478EC"/>
    <w:rsid w:val="0017302A"/>
    <w:rsid w:val="00197C1A"/>
    <w:rsid w:val="001B15B5"/>
    <w:rsid w:val="001B7D26"/>
    <w:rsid w:val="001F4743"/>
    <w:rsid w:val="0021324F"/>
    <w:rsid w:val="00220450"/>
    <w:rsid w:val="002507CE"/>
    <w:rsid w:val="00250B8A"/>
    <w:rsid w:val="00251DAB"/>
    <w:rsid w:val="002637EE"/>
    <w:rsid w:val="002705DD"/>
    <w:rsid w:val="00276CC2"/>
    <w:rsid w:val="00282AB2"/>
    <w:rsid w:val="002E5589"/>
    <w:rsid w:val="00324B8D"/>
    <w:rsid w:val="00354F5B"/>
    <w:rsid w:val="00364609"/>
    <w:rsid w:val="0039523C"/>
    <w:rsid w:val="003A1C2B"/>
    <w:rsid w:val="003A3CCE"/>
    <w:rsid w:val="003B4220"/>
    <w:rsid w:val="003C6113"/>
    <w:rsid w:val="003F0BEC"/>
    <w:rsid w:val="003F2D44"/>
    <w:rsid w:val="0040470E"/>
    <w:rsid w:val="00404754"/>
    <w:rsid w:val="00423941"/>
    <w:rsid w:val="00435519"/>
    <w:rsid w:val="0043620C"/>
    <w:rsid w:val="00452239"/>
    <w:rsid w:val="0045481F"/>
    <w:rsid w:val="00464588"/>
    <w:rsid w:val="00492C3A"/>
    <w:rsid w:val="004967F2"/>
    <w:rsid w:val="004B3077"/>
    <w:rsid w:val="004D4A70"/>
    <w:rsid w:val="004F7DC6"/>
    <w:rsid w:val="00530D8C"/>
    <w:rsid w:val="00533891"/>
    <w:rsid w:val="00567148"/>
    <w:rsid w:val="005678C9"/>
    <w:rsid w:val="00581B13"/>
    <w:rsid w:val="00586FEC"/>
    <w:rsid w:val="005954DC"/>
    <w:rsid w:val="005A4678"/>
    <w:rsid w:val="005A5542"/>
    <w:rsid w:val="005C52BF"/>
    <w:rsid w:val="005C6266"/>
    <w:rsid w:val="005D0E45"/>
    <w:rsid w:val="005D7D8D"/>
    <w:rsid w:val="005E78A6"/>
    <w:rsid w:val="005F149A"/>
    <w:rsid w:val="00620B70"/>
    <w:rsid w:val="00642F54"/>
    <w:rsid w:val="006474F1"/>
    <w:rsid w:val="00654C82"/>
    <w:rsid w:val="00662DEF"/>
    <w:rsid w:val="00662EB5"/>
    <w:rsid w:val="00664EDE"/>
    <w:rsid w:val="00680422"/>
    <w:rsid w:val="00685F66"/>
    <w:rsid w:val="00686041"/>
    <w:rsid w:val="006934E7"/>
    <w:rsid w:val="006934EB"/>
    <w:rsid w:val="00693FC3"/>
    <w:rsid w:val="006A1252"/>
    <w:rsid w:val="006A2AA6"/>
    <w:rsid w:val="006A6145"/>
    <w:rsid w:val="006A6838"/>
    <w:rsid w:val="006B3B7B"/>
    <w:rsid w:val="006B44B0"/>
    <w:rsid w:val="006B755D"/>
    <w:rsid w:val="006D5BE0"/>
    <w:rsid w:val="006E04FF"/>
    <w:rsid w:val="006E4F8B"/>
    <w:rsid w:val="006F0A91"/>
    <w:rsid w:val="0070250A"/>
    <w:rsid w:val="00706C13"/>
    <w:rsid w:val="00717B20"/>
    <w:rsid w:val="00761317"/>
    <w:rsid w:val="00774836"/>
    <w:rsid w:val="007F22C6"/>
    <w:rsid w:val="00862209"/>
    <w:rsid w:val="008636B3"/>
    <w:rsid w:val="0088139A"/>
    <w:rsid w:val="00883B3C"/>
    <w:rsid w:val="008841BB"/>
    <w:rsid w:val="0089289A"/>
    <w:rsid w:val="008A168B"/>
    <w:rsid w:val="008A69AB"/>
    <w:rsid w:val="008E1E30"/>
    <w:rsid w:val="008E628B"/>
    <w:rsid w:val="008E6DCF"/>
    <w:rsid w:val="008E71B6"/>
    <w:rsid w:val="009223C0"/>
    <w:rsid w:val="009310B5"/>
    <w:rsid w:val="009A6BAC"/>
    <w:rsid w:val="009B74D4"/>
    <w:rsid w:val="009D39AB"/>
    <w:rsid w:val="009F150B"/>
    <w:rsid w:val="00A10BDE"/>
    <w:rsid w:val="00A347EA"/>
    <w:rsid w:val="00A40649"/>
    <w:rsid w:val="00A600FF"/>
    <w:rsid w:val="00A70647"/>
    <w:rsid w:val="00AA17A1"/>
    <w:rsid w:val="00AE0638"/>
    <w:rsid w:val="00AF2735"/>
    <w:rsid w:val="00B32384"/>
    <w:rsid w:val="00B3409C"/>
    <w:rsid w:val="00B40D1A"/>
    <w:rsid w:val="00B57E5A"/>
    <w:rsid w:val="00B851A5"/>
    <w:rsid w:val="00BB0B91"/>
    <w:rsid w:val="00C04ECA"/>
    <w:rsid w:val="00C2795A"/>
    <w:rsid w:val="00C34869"/>
    <w:rsid w:val="00C44076"/>
    <w:rsid w:val="00C4476B"/>
    <w:rsid w:val="00C50478"/>
    <w:rsid w:val="00C66AF1"/>
    <w:rsid w:val="00C70D9B"/>
    <w:rsid w:val="00C7456B"/>
    <w:rsid w:val="00C7589E"/>
    <w:rsid w:val="00C905F1"/>
    <w:rsid w:val="00CA21DC"/>
    <w:rsid w:val="00CC144F"/>
    <w:rsid w:val="00CC40AB"/>
    <w:rsid w:val="00CD78D0"/>
    <w:rsid w:val="00CF17DB"/>
    <w:rsid w:val="00D27D2C"/>
    <w:rsid w:val="00D4200E"/>
    <w:rsid w:val="00D423B4"/>
    <w:rsid w:val="00D4374A"/>
    <w:rsid w:val="00D505D2"/>
    <w:rsid w:val="00D508B6"/>
    <w:rsid w:val="00D63C99"/>
    <w:rsid w:val="00D8303F"/>
    <w:rsid w:val="00D90CB8"/>
    <w:rsid w:val="00D9330B"/>
    <w:rsid w:val="00DA18EB"/>
    <w:rsid w:val="00DB0C60"/>
    <w:rsid w:val="00DD3266"/>
    <w:rsid w:val="00DE262E"/>
    <w:rsid w:val="00E0422A"/>
    <w:rsid w:val="00E11BEB"/>
    <w:rsid w:val="00E30ECC"/>
    <w:rsid w:val="00E510D3"/>
    <w:rsid w:val="00E620AF"/>
    <w:rsid w:val="00E65CC7"/>
    <w:rsid w:val="00E670FE"/>
    <w:rsid w:val="00EA3261"/>
    <w:rsid w:val="00EB0456"/>
    <w:rsid w:val="00ED6B2F"/>
    <w:rsid w:val="00EE2E0C"/>
    <w:rsid w:val="00F314A0"/>
    <w:rsid w:val="00F41D95"/>
    <w:rsid w:val="00F8543A"/>
    <w:rsid w:val="00FA3384"/>
    <w:rsid w:val="00FC6493"/>
    <w:rsid w:val="00FD44D9"/>
    <w:rsid w:val="00FF507C"/>
    <w:rsid w:val="00FF6068"/>
    <w:rsid w:val="0129792B"/>
    <w:rsid w:val="1AC2261A"/>
    <w:rsid w:val="49BB0D90"/>
    <w:rsid w:val="512F7232"/>
    <w:rsid w:val="63D62D45"/>
    <w:rsid w:val="7CCE454C"/>
    <w:rsid w:val="FE97D7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ind w:firstLine="200"/>
      <w:jc w:val="left"/>
      <w:outlineLvl w:val="0"/>
    </w:pPr>
    <w:rPr>
      <w:rFonts w:eastAsia="方正黑体_GBK"/>
      <w:kern w:val="44"/>
      <w:sz w:val="32"/>
    </w:rPr>
  </w:style>
  <w:style w:type="paragraph" w:styleId="3">
    <w:name w:val="heading 3"/>
    <w:basedOn w:val="1"/>
    <w:next w:val="1"/>
    <w:link w:val="11"/>
    <w:qFormat/>
    <w:uiPriority w:val="0"/>
    <w:pPr>
      <w:spacing w:line="588" w:lineRule="exact"/>
      <w:outlineLvl w:val="2"/>
    </w:pPr>
    <w:rPr>
      <w:rFonts w:eastAsia="方正楷体_GBK"/>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标题 1 Char"/>
    <w:link w:val="2"/>
    <w:qFormat/>
    <w:uiPriority w:val="0"/>
    <w:rPr>
      <w:rFonts w:eastAsia="方正黑体_GBK"/>
      <w:kern w:val="44"/>
      <w:sz w:val="32"/>
      <w:szCs w:val="24"/>
      <w:lang w:val="en-US" w:eastAsia="zh-CN" w:bidi="ar-SA"/>
    </w:rPr>
  </w:style>
  <w:style w:type="character" w:customStyle="1" w:styleId="11">
    <w:name w:val="标题 3 Char"/>
    <w:link w:val="3"/>
    <w:qFormat/>
    <w:uiPriority w:val="0"/>
    <w:rPr>
      <w:rFonts w:eastAsia="方正楷体_GBK"/>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64</Pages>
  <Words>5202</Words>
  <Characters>29656</Characters>
  <Lines>247</Lines>
  <Paragraphs>69</Paragraphs>
  <TotalTime>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2021-12-08T17:51:00Z</dcterms:created>
  <dc:creator>yczfb135246</dc:creator>
  <cp:lastModifiedBy>XLX-99</cp:lastModifiedBy>
  <cp:lastPrinted>2021-08-23T10:21:00Z</cp:lastPrinted>
  <dcterms:modified xsi:type="dcterms:W3CDTF">2024-12-18T14:46:01Z</dcterms:modified>
  <dc:title>中共岳池县人民政府办公室党组（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2118C4969C7EBB5AA96F6267A039378C</vt:lpwstr>
  </property>
</Properties>
</file>