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953C881">
      <w:pPr>
        <w:rPr>
          <w:rFonts w:hint="eastAsia" w:ascii="Times New Roman" w:hAnsi="Times New Roman" w:eastAsia="方正黑体_GBK" w:cs="方正黑体_GBK"/>
          <w:b w:val="0"/>
          <w:bCs/>
          <w:i w:val="0"/>
          <w:caps w:val="0"/>
          <w:color w:val="auto"/>
          <w:spacing w:val="0"/>
          <w:kern w:val="0"/>
          <w:sz w:val="32"/>
          <w:szCs w:val="32"/>
          <w:shd w:val="clear" w:color="auto" w:fill="FFFFFF"/>
          <w:lang w:val="en-US" w:eastAsia="zh-CN" w:bidi="ar"/>
        </w:rPr>
      </w:pPr>
      <w:r>
        <w:rPr>
          <w:rFonts w:hint="eastAsia" w:ascii="Times New Roman" w:hAnsi="Times New Roman" w:eastAsia="方正黑体_GBK" w:cs="方正黑体_GBK"/>
          <w:b w:val="0"/>
          <w:bCs/>
          <w:i w:val="0"/>
          <w:caps w:val="0"/>
          <w:color w:val="auto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附件3</w:t>
      </w:r>
    </w:p>
    <w:p w14:paraId="753A6E5A">
      <w:pPr>
        <w:keepNext w:val="0"/>
        <w:keepLines w:val="0"/>
        <w:pageBreakBefore w:val="0"/>
        <w:widowControl w:val="0"/>
        <w:kinsoku/>
        <w:wordWrap/>
        <w:overflowPunct/>
        <w:autoSpaceDE/>
        <w:autoSpaceDN/>
        <w:bidi w:val="0"/>
        <w:spacing w:line="570" w:lineRule="exact"/>
        <w:jc w:val="center"/>
        <w:textAlignment w:val="auto"/>
        <w:rPr>
          <w:rFonts w:hint="eastAsia" w:ascii="Times New Roman" w:hAnsi="Times New Roman" w:eastAsia="方正小标宋_GBK" w:cs="方正小标宋_GBK"/>
          <w:b w:val="0"/>
          <w:bCs/>
          <w:i w:val="0"/>
          <w:caps w:val="0"/>
          <w:color w:val="auto"/>
          <w:spacing w:val="0"/>
          <w:kern w:val="0"/>
          <w:sz w:val="44"/>
          <w:szCs w:val="44"/>
          <w:shd w:val="clear" w:color="auto" w:fill="FFFFFF"/>
          <w:lang w:val="en-US" w:eastAsia="zh-CN" w:bidi="ar"/>
        </w:rPr>
      </w:pPr>
      <w:r>
        <w:rPr>
          <w:rFonts w:hint="eastAsia" w:ascii="Times New Roman" w:hAnsi="Times New Roman" w:eastAsia="方正小标宋_GBK" w:cs="方正小标宋_GBK"/>
          <w:b w:val="0"/>
          <w:bCs/>
          <w:i w:val="0"/>
          <w:caps w:val="0"/>
          <w:color w:val="auto"/>
          <w:spacing w:val="0"/>
          <w:kern w:val="0"/>
          <w:sz w:val="44"/>
          <w:szCs w:val="44"/>
          <w:shd w:val="clear" w:color="auto" w:fill="FFFFFF"/>
          <w:lang w:val="en-US" w:eastAsia="zh-CN" w:bidi="ar"/>
        </w:rPr>
        <w:t>服务机构备案项目清单</w:t>
      </w:r>
    </w:p>
    <w:p w14:paraId="21BC3C03">
      <w:pPr>
        <w:pStyle w:val="3"/>
        <w:keepNext w:val="0"/>
        <w:keepLines w:val="0"/>
        <w:pageBreakBefore w:val="0"/>
        <w:widowControl w:val="0"/>
        <w:kinsoku/>
        <w:wordWrap/>
        <w:topLinePunct w:val="0"/>
        <w:autoSpaceDE/>
        <w:autoSpaceDN/>
        <w:bidi w:val="0"/>
        <w:adjustRightInd w:val="0"/>
        <w:snapToGrid w:val="0"/>
        <w:spacing w:beforeAutospacing="0" w:afterAutospacing="0" w:line="560" w:lineRule="exact"/>
        <w:rPr>
          <w:rFonts w:ascii="Times New Roman" w:hAnsi="Times New Roman" w:eastAsia="方正仿宋_GBK" w:cs="方正仿宋_GBK"/>
          <w:color w:val="000000"/>
          <w:sz w:val="28"/>
          <w:szCs w:val="28"/>
        </w:rPr>
      </w:pPr>
      <w:r>
        <w:rPr>
          <w:rFonts w:hint="eastAsia" w:ascii="Times New Roman" w:hAnsi="Times New Roman" w:eastAsia="方正仿宋_GBK" w:cs="方正仿宋_GBK"/>
          <w:color w:val="000000"/>
          <w:sz w:val="28"/>
          <w:szCs w:val="28"/>
        </w:rPr>
        <w:t xml:space="preserve">机构名称：（盖章）                                             </w:t>
      </w:r>
      <w:r>
        <w:rPr>
          <w:rFonts w:hint="eastAsia" w:ascii="Times New Roman" w:hAnsi="Times New Roman" w:eastAsia="方正仿宋_GBK" w:cs="方正仿宋_GBK"/>
          <w:color w:val="000000"/>
          <w:sz w:val="28"/>
          <w:szCs w:val="28"/>
          <w:lang w:eastAsia="zh-CN"/>
        </w:rPr>
        <w:t>填报日期</w:t>
      </w:r>
      <w:r>
        <w:rPr>
          <w:rFonts w:hint="eastAsia" w:ascii="Times New Roman" w:hAnsi="Times New Roman" w:eastAsia="方正仿宋_GBK" w:cs="方正仿宋_GBK"/>
          <w:color w:val="000000"/>
          <w:sz w:val="28"/>
          <w:szCs w:val="28"/>
        </w:rPr>
        <w:t>：</w:t>
      </w:r>
    </w:p>
    <w:tbl>
      <w:tblPr>
        <w:tblStyle w:val="5"/>
        <w:tblW w:w="1385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23"/>
        <w:gridCol w:w="3187"/>
        <w:gridCol w:w="2851"/>
        <w:gridCol w:w="2870"/>
        <w:gridCol w:w="1588"/>
        <w:gridCol w:w="2231"/>
      </w:tblGrid>
      <w:tr w14:paraId="7EAAB6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20207E4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4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Times New Roman" w:hAnsi="Times New Roman" w:eastAsia="方正黑体_GBK" w:cs="方正黑体_GBK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方正黑体_GBK" w:cs="方正黑体_GBK"/>
                <w:color w:val="000000"/>
                <w:sz w:val="24"/>
                <w:szCs w:val="24"/>
              </w:rPr>
              <w:t>序号</w:t>
            </w:r>
          </w:p>
        </w:tc>
        <w:tc>
          <w:tcPr>
            <w:tcW w:w="3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EDB5CF2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4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Times New Roman" w:hAnsi="Times New Roman" w:eastAsia="方正黑体_GBK" w:cs="方正黑体_GBK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方正黑体_GBK" w:cs="方正黑体_GBK"/>
                <w:color w:val="000000"/>
                <w:sz w:val="24"/>
                <w:szCs w:val="24"/>
              </w:rPr>
              <w:t>服务项目</w:t>
            </w:r>
          </w:p>
        </w:tc>
        <w:tc>
          <w:tcPr>
            <w:tcW w:w="2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B4ABF24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4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Times New Roman" w:hAnsi="Times New Roman" w:eastAsia="方正黑体_GBK" w:cs="方正黑体_GBK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方正黑体_GBK" w:cs="方正黑体_GBK"/>
                <w:color w:val="000000"/>
                <w:sz w:val="24"/>
                <w:szCs w:val="24"/>
              </w:rPr>
              <w:t>服务内容</w:t>
            </w:r>
          </w:p>
        </w:tc>
        <w:tc>
          <w:tcPr>
            <w:tcW w:w="2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83CCD69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4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Times New Roman" w:hAnsi="Times New Roman" w:eastAsia="方正黑体_GBK" w:cs="方正黑体_GBK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方正黑体_GBK" w:cs="方正黑体_GBK"/>
                <w:color w:val="000000"/>
                <w:sz w:val="24"/>
                <w:szCs w:val="24"/>
              </w:rPr>
              <w:t>服务标准</w:t>
            </w:r>
          </w:p>
        </w:tc>
        <w:tc>
          <w:tcPr>
            <w:tcW w:w="1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5B81835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4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Times New Roman" w:hAnsi="Times New Roman" w:eastAsia="方正黑体_GBK" w:cs="方正黑体_GBK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方正黑体_GBK" w:cs="方正黑体_GBK"/>
                <w:color w:val="000000"/>
                <w:sz w:val="24"/>
                <w:szCs w:val="24"/>
              </w:rPr>
              <w:t>服务时长</w:t>
            </w:r>
          </w:p>
        </w:tc>
        <w:tc>
          <w:tcPr>
            <w:tcW w:w="2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93A23EF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4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Times New Roman" w:hAnsi="Times New Roman" w:eastAsia="方正黑体_GBK" w:cs="方正黑体_GBK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方正黑体_GBK" w:cs="方正黑体_GBK"/>
                <w:color w:val="000000"/>
                <w:sz w:val="24"/>
                <w:szCs w:val="24"/>
              </w:rPr>
              <w:t>收费标准</w:t>
            </w:r>
          </w:p>
        </w:tc>
      </w:tr>
      <w:tr w14:paraId="4BC10C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64DB54C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4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sz w:val="24"/>
                <w:szCs w:val="24"/>
              </w:rPr>
              <w:t>1</w:t>
            </w:r>
          </w:p>
        </w:tc>
        <w:tc>
          <w:tcPr>
            <w:tcW w:w="3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D9117B7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4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color w:val="000000"/>
                <w:sz w:val="24"/>
                <w:szCs w:val="24"/>
              </w:rPr>
            </w:pPr>
          </w:p>
        </w:tc>
        <w:tc>
          <w:tcPr>
            <w:tcW w:w="2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7B8A2EA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4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color w:val="000000"/>
                <w:sz w:val="24"/>
                <w:szCs w:val="24"/>
              </w:rPr>
            </w:pPr>
          </w:p>
        </w:tc>
        <w:tc>
          <w:tcPr>
            <w:tcW w:w="2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59E3AE3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4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color w:val="000000"/>
                <w:sz w:val="24"/>
                <w:szCs w:val="24"/>
              </w:rPr>
            </w:pPr>
          </w:p>
        </w:tc>
        <w:tc>
          <w:tcPr>
            <w:tcW w:w="1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6070D14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4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color w:val="000000"/>
                <w:sz w:val="24"/>
                <w:szCs w:val="24"/>
              </w:rPr>
            </w:pPr>
          </w:p>
        </w:tc>
        <w:tc>
          <w:tcPr>
            <w:tcW w:w="2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C748404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4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color w:val="000000"/>
                <w:sz w:val="24"/>
                <w:szCs w:val="24"/>
              </w:rPr>
            </w:pPr>
          </w:p>
        </w:tc>
      </w:tr>
      <w:tr w14:paraId="68EBA6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E9A9113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4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sz w:val="24"/>
                <w:szCs w:val="24"/>
              </w:rPr>
              <w:t>2</w:t>
            </w:r>
          </w:p>
        </w:tc>
        <w:tc>
          <w:tcPr>
            <w:tcW w:w="3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6AB6426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4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color w:val="000000"/>
                <w:sz w:val="24"/>
                <w:szCs w:val="24"/>
              </w:rPr>
            </w:pPr>
          </w:p>
        </w:tc>
        <w:tc>
          <w:tcPr>
            <w:tcW w:w="2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AAC49B0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4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color w:val="000000"/>
                <w:sz w:val="24"/>
                <w:szCs w:val="24"/>
              </w:rPr>
            </w:pPr>
          </w:p>
        </w:tc>
        <w:tc>
          <w:tcPr>
            <w:tcW w:w="2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DBAC216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4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color w:val="000000"/>
                <w:sz w:val="24"/>
                <w:szCs w:val="24"/>
              </w:rPr>
            </w:pPr>
          </w:p>
        </w:tc>
        <w:tc>
          <w:tcPr>
            <w:tcW w:w="1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CAABE23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4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color w:val="000000"/>
                <w:sz w:val="24"/>
                <w:szCs w:val="24"/>
              </w:rPr>
            </w:pPr>
          </w:p>
        </w:tc>
        <w:tc>
          <w:tcPr>
            <w:tcW w:w="2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43F7A77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4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color w:val="000000"/>
                <w:sz w:val="24"/>
                <w:szCs w:val="24"/>
              </w:rPr>
            </w:pPr>
          </w:p>
        </w:tc>
      </w:tr>
      <w:tr w14:paraId="4F7A55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CEFC429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4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sz w:val="24"/>
                <w:szCs w:val="24"/>
              </w:rPr>
              <w:t>3</w:t>
            </w:r>
          </w:p>
        </w:tc>
        <w:tc>
          <w:tcPr>
            <w:tcW w:w="3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266A40E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4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color w:val="000000"/>
                <w:sz w:val="24"/>
                <w:szCs w:val="24"/>
              </w:rPr>
            </w:pPr>
          </w:p>
        </w:tc>
        <w:tc>
          <w:tcPr>
            <w:tcW w:w="2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7C9E08E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4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color w:val="000000"/>
                <w:sz w:val="24"/>
                <w:szCs w:val="24"/>
              </w:rPr>
            </w:pPr>
          </w:p>
        </w:tc>
        <w:tc>
          <w:tcPr>
            <w:tcW w:w="2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EC9F164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4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color w:val="000000"/>
                <w:sz w:val="24"/>
                <w:szCs w:val="24"/>
              </w:rPr>
            </w:pPr>
          </w:p>
        </w:tc>
        <w:tc>
          <w:tcPr>
            <w:tcW w:w="1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6B9BF28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4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color w:val="000000"/>
                <w:sz w:val="24"/>
                <w:szCs w:val="24"/>
              </w:rPr>
            </w:pPr>
          </w:p>
        </w:tc>
        <w:tc>
          <w:tcPr>
            <w:tcW w:w="2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48A87A0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4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color w:val="000000"/>
                <w:sz w:val="24"/>
                <w:szCs w:val="24"/>
              </w:rPr>
            </w:pPr>
          </w:p>
        </w:tc>
      </w:tr>
      <w:tr w14:paraId="73D529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E41C98C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4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color w:val="000000"/>
                <w:sz w:val="24"/>
                <w:szCs w:val="24"/>
              </w:rPr>
            </w:pPr>
          </w:p>
        </w:tc>
        <w:tc>
          <w:tcPr>
            <w:tcW w:w="3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1AD6F41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4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color w:val="000000"/>
                <w:sz w:val="24"/>
                <w:szCs w:val="24"/>
              </w:rPr>
            </w:pPr>
          </w:p>
        </w:tc>
        <w:tc>
          <w:tcPr>
            <w:tcW w:w="2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C8C87D4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4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color w:val="000000"/>
                <w:sz w:val="24"/>
                <w:szCs w:val="24"/>
              </w:rPr>
            </w:pPr>
          </w:p>
        </w:tc>
        <w:tc>
          <w:tcPr>
            <w:tcW w:w="2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594F77D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4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color w:val="000000"/>
                <w:sz w:val="24"/>
                <w:szCs w:val="24"/>
              </w:rPr>
            </w:pPr>
          </w:p>
        </w:tc>
        <w:tc>
          <w:tcPr>
            <w:tcW w:w="1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C5048EB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4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color w:val="000000"/>
                <w:sz w:val="24"/>
                <w:szCs w:val="24"/>
              </w:rPr>
            </w:pPr>
          </w:p>
        </w:tc>
        <w:tc>
          <w:tcPr>
            <w:tcW w:w="2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2872A14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4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color w:val="000000"/>
                <w:sz w:val="24"/>
                <w:szCs w:val="24"/>
              </w:rPr>
            </w:pPr>
          </w:p>
        </w:tc>
      </w:tr>
    </w:tbl>
    <w:p w14:paraId="1C0F2463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320" w:lineRule="exact"/>
        <w:textAlignment w:val="auto"/>
        <w:rPr>
          <w:rFonts w:hint="eastAsia" w:ascii="Times New Roman" w:hAnsi="Times New Roman" w:eastAsia="方正仿宋_GBK" w:cs="方正仿宋_GBK"/>
          <w:color w:val="000000"/>
          <w:sz w:val="24"/>
          <w:szCs w:val="24"/>
          <w:lang w:val="en-US" w:eastAsia="zh-CN"/>
        </w:rPr>
      </w:pPr>
      <w:r>
        <w:rPr>
          <w:rFonts w:hint="eastAsia" w:ascii="Times New Roman" w:hAnsi="Times New Roman" w:eastAsia="方正仿宋_GBK" w:cs="方正仿宋_GBK"/>
          <w:color w:val="000000"/>
          <w:sz w:val="24"/>
          <w:szCs w:val="24"/>
          <w:lang w:val="en-US" w:eastAsia="zh-CN"/>
        </w:rPr>
        <w:t>注：1.此表中填报的居家、社区养老服务项目原则上不得超出《广安市居家社区养老服务补贴项目清单》中明确的服务项目范围。</w:t>
      </w:r>
    </w:p>
    <w:p w14:paraId="5F11CC8E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320" w:lineRule="exact"/>
        <w:ind w:firstLine="500" w:firstLineChars="200"/>
        <w:textAlignment w:val="auto"/>
        <w:rPr>
          <w:rFonts w:hint="eastAsia" w:ascii="Times New Roman" w:hAnsi="Times New Roman" w:eastAsia="方正仿宋_GBK" w:cs="方正仿宋_GBK"/>
          <w:color w:val="000000"/>
          <w:sz w:val="24"/>
          <w:szCs w:val="24"/>
          <w:lang w:val="en-US" w:eastAsia="zh-CN"/>
        </w:rPr>
      </w:pPr>
      <w:r>
        <w:rPr>
          <w:rFonts w:hint="eastAsia" w:ascii="Times New Roman" w:hAnsi="Times New Roman" w:eastAsia="方正仿宋_GBK" w:cs="方正仿宋_GBK"/>
          <w:color w:val="000000"/>
          <w:sz w:val="24"/>
          <w:szCs w:val="24"/>
          <w:lang w:val="en-US" w:eastAsia="zh-CN"/>
        </w:rPr>
        <w:t>2.机构养老服务应列明床位费、膳食费、护理费等。</w:t>
      </w:r>
    </w:p>
    <w:p w14:paraId="59222E40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320" w:lineRule="exact"/>
        <w:ind w:firstLine="500" w:firstLineChars="200"/>
        <w:textAlignment w:val="auto"/>
        <w:rPr>
          <w:rFonts w:hint="eastAsia" w:ascii="Times New Roman" w:hAnsi="Times New Roman" w:eastAsia="方正仿宋_GBK" w:cs="方正仿宋_GBK"/>
          <w:b w:val="0"/>
          <w:bCs/>
          <w:i w:val="0"/>
          <w:caps w:val="0"/>
          <w:color w:val="auto"/>
          <w:spacing w:val="0"/>
          <w:kern w:val="0"/>
          <w:sz w:val="32"/>
          <w:szCs w:val="32"/>
          <w:shd w:val="clear" w:color="auto" w:fill="FFFFFF"/>
          <w:lang w:val="en-US" w:eastAsia="zh-CN" w:bidi="ar"/>
        </w:rPr>
      </w:pPr>
      <w:r>
        <w:rPr>
          <w:rFonts w:hint="eastAsia" w:ascii="Times New Roman" w:hAnsi="Times New Roman" w:eastAsia="方正仿宋_GBK" w:cs="方正仿宋_GBK"/>
          <w:color w:val="000000"/>
          <w:sz w:val="24"/>
          <w:szCs w:val="24"/>
          <w:lang w:val="en-US" w:eastAsia="zh-CN"/>
        </w:rPr>
        <w:t>3.收费标准应结合申报机构目前实施的收费价格填报，发现临时涨价行为，立即取消该机构申报资格。</w:t>
      </w:r>
    </w:p>
    <w:p w14:paraId="43CED263">
      <w:pPr>
        <w:rPr>
          <w:rFonts w:hint="eastAsia" w:eastAsia="宋体"/>
          <w:lang w:eastAsia="zh-CN"/>
        </w:rPr>
      </w:pPr>
      <w:bookmarkStart w:id="0" w:name="_GoBack"/>
      <w:bookmarkEnd w:id="0"/>
    </w:p>
    <w:sectPr>
      <w:pgSz w:w="16838" w:h="11906" w:orient="landscape"/>
      <w:pgMar w:top="1531" w:right="2041" w:bottom="1531" w:left="1701" w:header="851" w:footer="1474" w:gutter="0"/>
      <w:pgNumType w:fmt="decimal"/>
      <w:cols w:space="0" w:num="1"/>
      <w:rtlGutter w:val="0"/>
      <w:docGrid w:type="linesAndChars" w:linePitch="595" w:charSpace="207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1"/>
  <w:displayVerticalDrawingGridEvery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14E4B55"/>
    <w:rsid w:val="220F4F71"/>
    <w:rsid w:val="32AB6958"/>
    <w:rsid w:val="43771526"/>
    <w:rsid w:val="514E4B55"/>
    <w:rsid w:val="56602905"/>
    <w:rsid w:val="77196B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2026-01-13T08:27:00Z</dcterms:created>
  <dc:creator>辰间春雨</dc:creator>
  <cp:lastModifiedBy>辰间春雨</cp:lastModifiedBy>
  <dcterms:modified xsi:type="dcterms:W3CDTF">2026-01-13T08:27:44Z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4C7529942BD24CDB98A69AA073445565_11</vt:lpwstr>
  </property>
  <property fmtid="{D5CDD505-2E9C-101B-9397-08002B2CF9AE}" pid="4" name="KSOTemplateDocerSaveRecord">
    <vt:lpwstr>eyJoZGlkIjoiNTg5ZDRlNjhmYWM1MzQwMGI2MmM3OTUyNTY4NDVjOWQiLCJ1c2VySWQiOiIxMTUyMjEyNTc4In0=</vt:lpwstr>
  </property>
</Properties>
</file>