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E3204">
      <w:pPr>
        <w:spacing w:before="101" w:line="230" w:lineRule="auto"/>
        <w:ind w:left="816"/>
        <w:rPr>
          <w:rFonts w:ascii="黑体" w:hAnsi="黑体" w:eastAsia="黑体" w:cs="黑体"/>
          <w:sz w:val="31"/>
          <w:szCs w:val="31"/>
        </w:rPr>
      </w:pPr>
      <w:r>
        <w:rPr>
          <w:rFonts w:ascii="黑体" w:hAnsi="黑体" w:eastAsia="黑体" w:cs="黑体"/>
          <w:spacing w:val="-6"/>
          <w:sz w:val="31"/>
          <w:szCs w:val="31"/>
        </w:rPr>
        <w:t>附件</w:t>
      </w:r>
    </w:p>
    <w:p w14:paraId="08EF63A3">
      <w:pPr>
        <w:spacing w:before="89" w:line="178" w:lineRule="auto"/>
        <w:ind w:left="3009"/>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color w:val="181818"/>
          <w:spacing w:val="5"/>
          <w:sz w:val="43"/>
          <w:szCs w:val="43"/>
        </w:rPr>
        <w:t>“双随机、一公开”消防监管抽查事项清单</w:t>
      </w:r>
    </w:p>
    <w:tbl>
      <w:tblPr>
        <w:tblStyle w:val="13"/>
        <w:tblW w:w="14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630"/>
        <w:gridCol w:w="1384"/>
        <w:gridCol w:w="1284"/>
        <w:gridCol w:w="4615"/>
        <w:gridCol w:w="4219"/>
        <w:gridCol w:w="1231"/>
      </w:tblGrid>
      <w:tr w14:paraId="42077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8" w:type="dxa"/>
            <w:vMerge w:val="restart"/>
            <w:tcBorders>
              <w:bottom w:val="nil"/>
            </w:tcBorders>
            <w:vAlign w:val="top"/>
          </w:tcPr>
          <w:p w14:paraId="1D2B2DC8">
            <w:pPr>
              <w:spacing w:before="185" w:line="203" w:lineRule="auto"/>
              <w:ind w:left="126" w:right="116"/>
              <w:rPr>
                <w:rFonts w:ascii="黑体" w:hAnsi="黑体" w:eastAsia="黑体" w:cs="黑体"/>
                <w:sz w:val="24"/>
                <w:szCs w:val="24"/>
              </w:rPr>
            </w:pPr>
            <w:r>
              <w:rPr>
                <w:rFonts w:ascii="黑体" w:hAnsi="黑体" w:eastAsia="黑体" w:cs="黑体"/>
                <w:spacing w:val="-4"/>
                <w:sz w:val="24"/>
                <w:szCs w:val="24"/>
              </w:rPr>
              <w:t>抽查事项名称</w:t>
            </w:r>
          </w:p>
        </w:tc>
        <w:tc>
          <w:tcPr>
            <w:tcW w:w="630" w:type="dxa"/>
            <w:vMerge w:val="restart"/>
            <w:tcBorders>
              <w:bottom w:val="nil"/>
            </w:tcBorders>
            <w:vAlign w:val="top"/>
          </w:tcPr>
          <w:p w14:paraId="426B7CE4">
            <w:pPr>
              <w:spacing w:before="184" w:line="204" w:lineRule="auto"/>
              <w:ind w:left="204" w:right="194" w:hanging="4"/>
              <w:rPr>
                <w:rFonts w:ascii="黑体" w:hAnsi="黑体" w:eastAsia="黑体" w:cs="黑体"/>
                <w:sz w:val="24"/>
                <w:szCs w:val="24"/>
              </w:rPr>
            </w:pPr>
            <w:r>
              <w:rPr>
                <w:rFonts w:ascii="黑体" w:hAnsi="黑体" w:eastAsia="黑体" w:cs="黑体"/>
                <w:spacing w:val="-10"/>
                <w:sz w:val="24"/>
                <w:szCs w:val="24"/>
              </w:rPr>
              <w:t>序</w:t>
            </w:r>
            <w:r>
              <w:rPr>
                <w:rFonts w:ascii="黑体" w:hAnsi="黑体" w:eastAsia="黑体" w:cs="黑体"/>
                <w:spacing w:val="-15"/>
                <w:sz w:val="24"/>
                <w:szCs w:val="24"/>
              </w:rPr>
              <w:t>号</w:t>
            </w:r>
          </w:p>
        </w:tc>
        <w:tc>
          <w:tcPr>
            <w:tcW w:w="1384" w:type="dxa"/>
            <w:vMerge w:val="restart"/>
            <w:tcBorders>
              <w:bottom w:val="nil"/>
            </w:tcBorders>
            <w:vAlign w:val="top"/>
          </w:tcPr>
          <w:p w14:paraId="06922075">
            <w:pPr>
              <w:spacing w:before="305" w:line="224" w:lineRule="auto"/>
              <w:ind w:left="219"/>
              <w:rPr>
                <w:rFonts w:ascii="黑体" w:hAnsi="黑体" w:eastAsia="黑体" w:cs="黑体"/>
                <w:sz w:val="24"/>
                <w:szCs w:val="24"/>
              </w:rPr>
            </w:pPr>
            <w:r>
              <w:rPr>
                <w:rFonts w:ascii="黑体" w:hAnsi="黑体" w:eastAsia="黑体" w:cs="黑体"/>
                <w:spacing w:val="-3"/>
                <w:sz w:val="24"/>
                <w:szCs w:val="24"/>
              </w:rPr>
              <w:t>抽查主体</w:t>
            </w:r>
          </w:p>
        </w:tc>
        <w:tc>
          <w:tcPr>
            <w:tcW w:w="5899" w:type="dxa"/>
            <w:gridSpan w:val="2"/>
            <w:vAlign w:val="top"/>
          </w:tcPr>
          <w:p w14:paraId="49212699">
            <w:pPr>
              <w:spacing w:before="75" w:line="222" w:lineRule="auto"/>
              <w:ind w:left="2475"/>
              <w:rPr>
                <w:rFonts w:ascii="黑体" w:hAnsi="黑体" w:eastAsia="黑体" w:cs="黑体"/>
                <w:sz w:val="24"/>
                <w:szCs w:val="24"/>
              </w:rPr>
            </w:pPr>
            <w:r>
              <w:rPr>
                <w:rFonts w:ascii="黑体" w:hAnsi="黑体" w:eastAsia="黑体" w:cs="黑体"/>
                <w:spacing w:val="-3"/>
                <w:sz w:val="24"/>
                <w:szCs w:val="24"/>
              </w:rPr>
              <w:t>抽查内容</w:t>
            </w:r>
          </w:p>
        </w:tc>
        <w:tc>
          <w:tcPr>
            <w:tcW w:w="4219" w:type="dxa"/>
            <w:vMerge w:val="restart"/>
            <w:tcBorders>
              <w:bottom w:val="nil"/>
            </w:tcBorders>
            <w:vAlign w:val="top"/>
          </w:tcPr>
          <w:p w14:paraId="5FD80A66">
            <w:pPr>
              <w:spacing w:before="304" w:line="222" w:lineRule="auto"/>
              <w:ind w:left="1638"/>
              <w:rPr>
                <w:rFonts w:ascii="黑体" w:hAnsi="黑体" w:eastAsia="黑体" w:cs="黑体"/>
                <w:sz w:val="24"/>
                <w:szCs w:val="24"/>
              </w:rPr>
            </w:pPr>
            <w:r>
              <w:rPr>
                <w:rFonts w:ascii="黑体" w:hAnsi="黑体" w:eastAsia="黑体" w:cs="黑体"/>
                <w:spacing w:val="-3"/>
                <w:sz w:val="24"/>
                <w:szCs w:val="24"/>
              </w:rPr>
              <w:t>抽查依据</w:t>
            </w:r>
          </w:p>
        </w:tc>
        <w:tc>
          <w:tcPr>
            <w:tcW w:w="1231" w:type="dxa"/>
            <w:vMerge w:val="restart"/>
            <w:tcBorders>
              <w:bottom w:val="nil"/>
            </w:tcBorders>
            <w:vAlign w:val="top"/>
          </w:tcPr>
          <w:p w14:paraId="1A6CECA5">
            <w:pPr>
              <w:spacing w:before="305" w:line="221" w:lineRule="auto"/>
              <w:ind w:left="143"/>
              <w:rPr>
                <w:rFonts w:ascii="黑体" w:hAnsi="黑体" w:eastAsia="黑体" w:cs="黑体"/>
                <w:sz w:val="24"/>
                <w:szCs w:val="24"/>
              </w:rPr>
            </w:pPr>
            <w:r>
              <w:rPr>
                <w:rFonts w:ascii="黑体" w:hAnsi="黑体" w:eastAsia="黑体" w:cs="黑体"/>
                <w:spacing w:val="-3"/>
                <w:sz w:val="24"/>
                <w:szCs w:val="24"/>
              </w:rPr>
              <w:t>抽查方式</w:t>
            </w:r>
          </w:p>
        </w:tc>
      </w:tr>
      <w:tr w14:paraId="18261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58" w:type="dxa"/>
            <w:vMerge w:val="continue"/>
            <w:tcBorders>
              <w:top w:val="nil"/>
            </w:tcBorders>
            <w:vAlign w:val="top"/>
          </w:tcPr>
          <w:p w14:paraId="75979815">
            <w:pPr>
              <w:rPr>
                <w:rFonts w:ascii="Arial"/>
                <w:sz w:val="21"/>
              </w:rPr>
            </w:pPr>
          </w:p>
        </w:tc>
        <w:tc>
          <w:tcPr>
            <w:tcW w:w="630" w:type="dxa"/>
            <w:vMerge w:val="continue"/>
            <w:tcBorders>
              <w:top w:val="nil"/>
            </w:tcBorders>
            <w:vAlign w:val="top"/>
          </w:tcPr>
          <w:p w14:paraId="14645F31">
            <w:pPr>
              <w:rPr>
                <w:rFonts w:ascii="Arial"/>
                <w:sz w:val="21"/>
              </w:rPr>
            </w:pPr>
          </w:p>
        </w:tc>
        <w:tc>
          <w:tcPr>
            <w:tcW w:w="1384" w:type="dxa"/>
            <w:vMerge w:val="continue"/>
            <w:tcBorders>
              <w:top w:val="nil"/>
            </w:tcBorders>
            <w:vAlign w:val="top"/>
          </w:tcPr>
          <w:p w14:paraId="0F4F354A">
            <w:pPr>
              <w:rPr>
                <w:rFonts w:ascii="Arial"/>
                <w:sz w:val="21"/>
              </w:rPr>
            </w:pPr>
          </w:p>
        </w:tc>
        <w:tc>
          <w:tcPr>
            <w:tcW w:w="1284" w:type="dxa"/>
            <w:vAlign w:val="top"/>
          </w:tcPr>
          <w:p w14:paraId="496E8226">
            <w:pPr>
              <w:spacing w:before="89" w:line="222" w:lineRule="auto"/>
              <w:ind w:left="189"/>
              <w:rPr>
                <w:rFonts w:ascii="黑体" w:hAnsi="黑体" w:eastAsia="黑体" w:cs="黑体"/>
                <w:sz w:val="24"/>
                <w:szCs w:val="24"/>
              </w:rPr>
            </w:pPr>
            <w:r>
              <w:rPr>
                <w:rFonts w:ascii="黑体" w:hAnsi="黑体" w:eastAsia="黑体" w:cs="黑体"/>
                <w:spacing w:val="-8"/>
                <w:sz w:val="24"/>
                <w:szCs w:val="24"/>
              </w:rPr>
              <w:t>（主项）</w:t>
            </w:r>
          </w:p>
        </w:tc>
        <w:tc>
          <w:tcPr>
            <w:tcW w:w="4615" w:type="dxa"/>
            <w:vAlign w:val="top"/>
          </w:tcPr>
          <w:p w14:paraId="2C46B1FD">
            <w:pPr>
              <w:spacing w:before="89" w:line="222" w:lineRule="auto"/>
              <w:ind w:left="1855"/>
              <w:rPr>
                <w:rFonts w:ascii="黑体" w:hAnsi="黑体" w:eastAsia="黑体" w:cs="黑体"/>
                <w:sz w:val="24"/>
                <w:szCs w:val="24"/>
              </w:rPr>
            </w:pPr>
            <w:r>
              <w:rPr>
                <w:rFonts w:ascii="黑体" w:hAnsi="黑体" w:eastAsia="黑体" w:cs="黑体"/>
                <w:spacing w:val="-8"/>
                <w:sz w:val="24"/>
                <w:szCs w:val="24"/>
              </w:rPr>
              <w:t>（子项）</w:t>
            </w:r>
          </w:p>
        </w:tc>
        <w:tc>
          <w:tcPr>
            <w:tcW w:w="4219" w:type="dxa"/>
            <w:vMerge w:val="continue"/>
            <w:tcBorders>
              <w:top w:val="nil"/>
            </w:tcBorders>
            <w:vAlign w:val="top"/>
          </w:tcPr>
          <w:p w14:paraId="4DF019EC">
            <w:pPr>
              <w:rPr>
                <w:rFonts w:ascii="Arial"/>
                <w:sz w:val="21"/>
              </w:rPr>
            </w:pPr>
          </w:p>
        </w:tc>
        <w:tc>
          <w:tcPr>
            <w:tcW w:w="1231" w:type="dxa"/>
            <w:vMerge w:val="continue"/>
            <w:tcBorders>
              <w:top w:val="nil"/>
            </w:tcBorders>
            <w:vAlign w:val="top"/>
          </w:tcPr>
          <w:p w14:paraId="3EC86DBE">
            <w:pPr>
              <w:rPr>
                <w:rFonts w:ascii="Arial"/>
                <w:sz w:val="21"/>
              </w:rPr>
            </w:pPr>
          </w:p>
        </w:tc>
      </w:tr>
      <w:tr w14:paraId="0E00F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58" w:type="dxa"/>
            <w:vMerge w:val="restart"/>
            <w:tcBorders>
              <w:bottom w:val="nil"/>
            </w:tcBorders>
            <w:vAlign w:val="top"/>
          </w:tcPr>
          <w:p w14:paraId="0AF03B3F">
            <w:pPr>
              <w:spacing w:line="249" w:lineRule="auto"/>
              <w:rPr>
                <w:rFonts w:ascii="Arial"/>
                <w:sz w:val="21"/>
              </w:rPr>
            </w:pPr>
          </w:p>
          <w:p w14:paraId="7A3880A0">
            <w:pPr>
              <w:spacing w:line="250" w:lineRule="auto"/>
              <w:rPr>
                <w:rFonts w:ascii="Arial"/>
                <w:sz w:val="21"/>
              </w:rPr>
            </w:pPr>
          </w:p>
          <w:p w14:paraId="2DD5B00B">
            <w:pPr>
              <w:spacing w:line="250" w:lineRule="auto"/>
              <w:rPr>
                <w:rFonts w:ascii="Arial"/>
                <w:sz w:val="21"/>
              </w:rPr>
            </w:pPr>
          </w:p>
          <w:p w14:paraId="17EA12F8">
            <w:pPr>
              <w:spacing w:line="250" w:lineRule="auto"/>
              <w:rPr>
                <w:rFonts w:ascii="Arial"/>
                <w:sz w:val="21"/>
              </w:rPr>
            </w:pPr>
          </w:p>
          <w:p w14:paraId="00D40809">
            <w:pPr>
              <w:spacing w:line="250" w:lineRule="auto"/>
              <w:rPr>
                <w:rFonts w:ascii="Arial"/>
                <w:sz w:val="21"/>
              </w:rPr>
            </w:pPr>
          </w:p>
          <w:p w14:paraId="733E8524">
            <w:pPr>
              <w:spacing w:line="250" w:lineRule="auto"/>
              <w:rPr>
                <w:rFonts w:ascii="Arial"/>
                <w:sz w:val="21"/>
              </w:rPr>
            </w:pPr>
          </w:p>
          <w:p w14:paraId="3818FB04">
            <w:pPr>
              <w:spacing w:line="250" w:lineRule="auto"/>
              <w:rPr>
                <w:rFonts w:ascii="Arial"/>
                <w:sz w:val="21"/>
              </w:rPr>
            </w:pPr>
          </w:p>
          <w:p w14:paraId="3402ECFB">
            <w:pPr>
              <w:spacing w:line="250" w:lineRule="auto"/>
              <w:rPr>
                <w:rFonts w:ascii="Arial"/>
                <w:sz w:val="21"/>
              </w:rPr>
            </w:pPr>
          </w:p>
          <w:p w14:paraId="5C8A55DB">
            <w:pPr>
              <w:spacing w:line="250" w:lineRule="auto"/>
              <w:rPr>
                <w:rFonts w:ascii="Arial"/>
                <w:sz w:val="21"/>
              </w:rPr>
            </w:pPr>
          </w:p>
          <w:p w14:paraId="070837B9">
            <w:pPr>
              <w:pStyle w:val="14"/>
              <w:spacing w:before="78" w:line="185" w:lineRule="auto"/>
              <w:ind w:left="130"/>
            </w:pPr>
            <w:r>
              <w:rPr>
                <w:spacing w:val="-5"/>
              </w:rPr>
              <w:t>对单位</w:t>
            </w:r>
          </w:p>
          <w:p w14:paraId="0DD1C861">
            <w:pPr>
              <w:pStyle w:val="14"/>
              <w:spacing w:line="184" w:lineRule="auto"/>
              <w:ind w:left="125"/>
            </w:pPr>
            <w:r>
              <w:rPr>
                <w:spacing w:val="-3"/>
              </w:rPr>
              <w:t>履行法</w:t>
            </w:r>
          </w:p>
          <w:p w14:paraId="5BBEC013">
            <w:pPr>
              <w:pStyle w:val="14"/>
              <w:spacing w:line="184" w:lineRule="auto"/>
              <w:ind w:left="129"/>
            </w:pPr>
            <w:r>
              <w:rPr>
                <w:spacing w:val="-5"/>
              </w:rPr>
              <w:t>定消防</w:t>
            </w:r>
          </w:p>
          <w:p w14:paraId="54232626">
            <w:pPr>
              <w:pStyle w:val="14"/>
              <w:spacing w:line="184" w:lineRule="auto"/>
              <w:ind w:left="131"/>
            </w:pPr>
            <w:r>
              <w:rPr>
                <w:spacing w:val="-6"/>
              </w:rPr>
              <w:t>安全职</w:t>
            </w:r>
          </w:p>
          <w:p w14:paraId="37A0E838">
            <w:pPr>
              <w:pStyle w:val="14"/>
              <w:spacing w:before="1" w:line="184" w:lineRule="auto"/>
              <w:ind w:left="133"/>
            </w:pPr>
            <w:r>
              <w:rPr>
                <w:spacing w:val="-6"/>
              </w:rPr>
              <w:t>责情况</w:t>
            </w:r>
          </w:p>
          <w:p w14:paraId="57616DEE">
            <w:pPr>
              <w:pStyle w:val="14"/>
              <w:spacing w:before="1" w:line="184" w:lineRule="auto"/>
              <w:ind w:left="146"/>
            </w:pPr>
            <w:r>
              <w:rPr>
                <w:spacing w:val="-10"/>
              </w:rPr>
              <w:t>的监督</w:t>
            </w:r>
          </w:p>
          <w:p w14:paraId="6BBEAE79">
            <w:pPr>
              <w:pStyle w:val="14"/>
              <w:spacing w:before="1" w:line="215" w:lineRule="auto"/>
              <w:ind w:left="246"/>
            </w:pPr>
            <w:r>
              <w:rPr>
                <w:spacing w:val="-5"/>
              </w:rPr>
              <w:t>抽查</w:t>
            </w:r>
          </w:p>
        </w:tc>
        <w:tc>
          <w:tcPr>
            <w:tcW w:w="630" w:type="dxa"/>
            <w:vAlign w:val="top"/>
          </w:tcPr>
          <w:p w14:paraId="1E84997A">
            <w:pPr>
              <w:spacing w:line="293" w:lineRule="auto"/>
              <w:rPr>
                <w:rFonts w:ascii="Arial"/>
                <w:sz w:val="21"/>
              </w:rPr>
            </w:pPr>
          </w:p>
          <w:p w14:paraId="3948F2F8">
            <w:pPr>
              <w:spacing w:before="69" w:line="188" w:lineRule="auto"/>
              <w:ind w:left="2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84" w:type="dxa"/>
            <w:vAlign w:val="top"/>
          </w:tcPr>
          <w:p w14:paraId="0F928A33">
            <w:pPr>
              <w:pStyle w:val="14"/>
              <w:spacing w:before="204"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Align w:val="top"/>
          </w:tcPr>
          <w:p w14:paraId="2EC59884">
            <w:pPr>
              <w:spacing w:line="246" w:lineRule="auto"/>
              <w:rPr>
                <w:rFonts w:ascii="Arial"/>
                <w:sz w:val="21"/>
              </w:rPr>
            </w:pPr>
          </w:p>
          <w:p w14:paraId="60288C36">
            <w:pPr>
              <w:pStyle w:val="14"/>
              <w:spacing w:before="78" w:line="217" w:lineRule="auto"/>
              <w:ind w:left="176"/>
            </w:pPr>
            <w:r>
              <w:rPr>
                <w:spacing w:val="-5"/>
              </w:rPr>
              <w:t>消防许可</w:t>
            </w:r>
          </w:p>
        </w:tc>
        <w:tc>
          <w:tcPr>
            <w:tcW w:w="4615" w:type="dxa"/>
            <w:vAlign w:val="top"/>
          </w:tcPr>
          <w:p w14:paraId="563C0DEC">
            <w:pPr>
              <w:spacing w:line="246" w:lineRule="auto"/>
              <w:rPr>
                <w:rFonts w:ascii="Arial"/>
                <w:sz w:val="21"/>
              </w:rPr>
            </w:pPr>
          </w:p>
          <w:p w14:paraId="49A7633C">
            <w:pPr>
              <w:pStyle w:val="14"/>
              <w:spacing w:before="78" w:line="217" w:lineRule="auto"/>
              <w:ind w:left="1841"/>
            </w:pPr>
            <w:r>
              <w:rPr>
                <w:spacing w:val="-5"/>
              </w:rPr>
              <w:t>消防许可</w:t>
            </w:r>
          </w:p>
        </w:tc>
        <w:tc>
          <w:tcPr>
            <w:tcW w:w="4219" w:type="dxa"/>
            <w:vAlign w:val="top"/>
          </w:tcPr>
          <w:p w14:paraId="4F6294AF">
            <w:pPr>
              <w:pStyle w:val="14"/>
              <w:spacing w:before="87" w:line="195" w:lineRule="auto"/>
              <w:ind w:left="111" w:right="95"/>
              <w:jc w:val="both"/>
            </w:pPr>
            <w:r>
              <w:rPr>
                <w:spacing w:val="-5"/>
              </w:rPr>
              <w:t>《中华人民共和国消防法》第十五条；《消防监督检查规定》第十条第一款第</w:t>
            </w:r>
            <w:r>
              <w:rPr>
                <w:spacing w:val="1"/>
              </w:rPr>
              <w:t>（一）项</w:t>
            </w:r>
          </w:p>
        </w:tc>
        <w:tc>
          <w:tcPr>
            <w:tcW w:w="1231" w:type="dxa"/>
            <w:vAlign w:val="top"/>
          </w:tcPr>
          <w:p w14:paraId="3E966712">
            <w:pPr>
              <w:spacing w:line="245" w:lineRule="auto"/>
              <w:rPr>
                <w:rFonts w:ascii="Arial"/>
                <w:sz w:val="21"/>
              </w:rPr>
            </w:pPr>
          </w:p>
          <w:p w14:paraId="3B3E1CC7">
            <w:pPr>
              <w:pStyle w:val="14"/>
              <w:spacing w:before="78" w:line="216" w:lineRule="auto"/>
              <w:ind w:left="149"/>
            </w:pPr>
            <w:r>
              <w:rPr>
                <w:spacing w:val="-5"/>
              </w:rPr>
              <w:t>现场核查</w:t>
            </w:r>
          </w:p>
        </w:tc>
      </w:tr>
      <w:tr w14:paraId="4FC94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58" w:type="dxa"/>
            <w:vMerge w:val="continue"/>
            <w:tcBorders>
              <w:top w:val="nil"/>
              <w:bottom w:val="nil"/>
            </w:tcBorders>
            <w:vAlign w:val="top"/>
          </w:tcPr>
          <w:p w14:paraId="2D8BDE44">
            <w:pPr>
              <w:rPr>
                <w:rFonts w:ascii="Arial"/>
                <w:sz w:val="21"/>
              </w:rPr>
            </w:pPr>
          </w:p>
        </w:tc>
        <w:tc>
          <w:tcPr>
            <w:tcW w:w="630" w:type="dxa"/>
            <w:vAlign w:val="top"/>
          </w:tcPr>
          <w:p w14:paraId="0F026178">
            <w:pPr>
              <w:spacing w:line="279" w:lineRule="auto"/>
              <w:rPr>
                <w:rFonts w:ascii="Arial"/>
                <w:sz w:val="21"/>
              </w:rPr>
            </w:pPr>
          </w:p>
          <w:p w14:paraId="6B25AF75">
            <w:pPr>
              <w:spacing w:before="69" w:line="188"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384" w:type="dxa"/>
            <w:vMerge w:val="restart"/>
            <w:tcBorders>
              <w:bottom w:val="nil"/>
            </w:tcBorders>
            <w:vAlign w:val="top"/>
          </w:tcPr>
          <w:p w14:paraId="26B84BD2">
            <w:pPr>
              <w:spacing w:line="249" w:lineRule="auto"/>
              <w:rPr>
                <w:rFonts w:ascii="Arial"/>
                <w:sz w:val="21"/>
              </w:rPr>
            </w:pPr>
          </w:p>
          <w:p w14:paraId="55516ADC">
            <w:pPr>
              <w:spacing w:line="249" w:lineRule="auto"/>
              <w:rPr>
                <w:rFonts w:ascii="Arial"/>
                <w:sz w:val="21"/>
              </w:rPr>
            </w:pPr>
          </w:p>
          <w:p w14:paraId="321E8F7B">
            <w:pPr>
              <w:spacing w:line="249" w:lineRule="auto"/>
              <w:rPr>
                <w:rFonts w:ascii="Arial"/>
                <w:sz w:val="21"/>
              </w:rPr>
            </w:pPr>
          </w:p>
          <w:p w14:paraId="0B28319A">
            <w:pPr>
              <w:spacing w:line="250" w:lineRule="auto"/>
              <w:rPr>
                <w:rFonts w:ascii="Arial"/>
                <w:sz w:val="21"/>
              </w:rPr>
            </w:pPr>
          </w:p>
          <w:p w14:paraId="54316DD1">
            <w:pPr>
              <w:spacing w:line="250" w:lineRule="auto"/>
              <w:rPr>
                <w:rFonts w:ascii="Arial"/>
                <w:sz w:val="21"/>
              </w:rPr>
            </w:pPr>
          </w:p>
          <w:p w14:paraId="4DC117D7">
            <w:pPr>
              <w:spacing w:line="250" w:lineRule="auto"/>
              <w:rPr>
                <w:rFonts w:ascii="Arial"/>
                <w:sz w:val="21"/>
              </w:rPr>
            </w:pPr>
          </w:p>
          <w:p w14:paraId="63548296">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Merge w:val="restart"/>
            <w:tcBorders>
              <w:bottom w:val="nil"/>
            </w:tcBorders>
            <w:vAlign w:val="top"/>
          </w:tcPr>
          <w:p w14:paraId="6570EE9A">
            <w:pPr>
              <w:spacing w:line="249" w:lineRule="auto"/>
              <w:rPr>
                <w:rFonts w:ascii="Arial"/>
                <w:sz w:val="21"/>
              </w:rPr>
            </w:pPr>
          </w:p>
          <w:p w14:paraId="6C2364D8">
            <w:pPr>
              <w:spacing w:line="249" w:lineRule="auto"/>
              <w:rPr>
                <w:rFonts w:ascii="Arial"/>
                <w:sz w:val="21"/>
              </w:rPr>
            </w:pPr>
          </w:p>
          <w:p w14:paraId="37C1D002">
            <w:pPr>
              <w:spacing w:line="250" w:lineRule="auto"/>
              <w:rPr>
                <w:rFonts w:ascii="Arial"/>
                <w:sz w:val="21"/>
              </w:rPr>
            </w:pPr>
          </w:p>
          <w:p w14:paraId="6E845935">
            <w:pPr>
              <w:spacing w:line="250" w:lineRule="auto"/>
              <w:rPr>
                <w:rFonts w:ascii="Arial"/>
                <w:sz w:val="21"/>
              </w:rPr>
            </w:pPr>
          </w:p>
          <w:p w14:paraId="5940C299">
            <w:pPr>
              <w:spacing w:line="250" w:lineRule="auto"/>
              <w:rPr>
                <w:rFonts w:ascii="Arial"/>
                <w:sz w:val="21"/>
              </w:rPr>
            </w:pPr>
          </w:p>
          <w:p w14:paraId="30CA0402">
            <w:pPr>
              <w:spacing w:line="250" w:lineRule="auto"/>
              <w:rPr>
                <w:rFonts w:ascii="Arial"/>
                <w:sz w:val="21"/>
              </w:rPr>
            </w:pPr>
          </w:p>
          <w:p w14:paraId="39DE0CAE">
            <w:pPr>
              <w:pStyle w:val="14"/>
              <w:spacing w:before="78" w:line="199" w:lineRule="auto"/>
              <w:ind w:left="409" w:right="159" w:hanging="233"/>
            </w:pPr>
            <w:r>
              <w:rPr>
                <w:spacing w:val="-5"/>
              </w:rPr>
              <w:t>消防安全</w:t>
            </w:r>
            <w:r>
              <w:rPr>
                <w:spacing w:val="-6"/>
              </w:rPr>
              <w:t>管理</w:t>
            </w:r>
          </w:p>
        </w:tc>
        <w:tc>
          <w:tcPr>
            <w:tcW w:w="4615" w:type="dxa"/>
            <w:vAlign w:val="top"/>
          </w:tcPr>
          <w:p w14:paraId="19F9B5D6">
            <w:pPr>
              <w:pStyle w:val="14"/>
              <w:spacing w:before="310" w:line="216" w:lineRule="auto"/>
              <w:ind w:left="1601"/>
            </w:pPr>
            <w:r>
              <w:rPr>
                <w:spacing w:val="-3"/>
              </w:rPr>
              <w:t>消防安全制度</w:t>
            </w:r>
          </w:p>
        </w:tc>
        <w:tc>
          <w:tcPr>
            <w:tcW w:w="4219" w:type="dxa"/>
            <w:vAlign w:val="top"/>
          </w:tcPr>
          <w:p w14:paraId="60237C9B">
            <w:pPr>
              <w:pStyle w:val="14"/>
              <w:spacing w:before="70" w:line="185" w:lineRule="auto"/>
              <w:ind w:left="130" w:right="104" w:hanging="19"/>
            </w:pPr>
            <w:r>
              <w:rPr>
                <w:spacing w:val="-5"/>
              </w:rPr>
              <w:t>《中华人民共和国消防法》第十六条第</w:t>
            </w:r>
            <w:r>
              <w:rPr>
                <w:spacing w:val="-4"/>
              </w:rPr>
              <w:t>一款第（一）项；</w:t>
            </w:r>
          </w:p>
          <w:p w14:paraId="70E14DA6">
            <w:pPr>
              <w:pStyle w:val="14"/>
              <w:spacing w:line="215" w:lineRule="auto"/>
              <w:ind w:left="111"/>
            </w:pPr>
            <w:r>
              <w:rPr>
                <w:spacing w:val="-1"/>
              </w:rPr>
              <w:t>《消防监督检查规定》第十条第三款</w:t>
            </w:r>
          </w:p>
        </w:tc>
        <w:tc>
          <w:tcPr>
            <w:tcW w:w="1231" w:type="dxa"/>
            <w:vAlign w:val="top"/>
          </w:tcPr>
          <w:p w14:paraId="367A688B">
            <w:pPr>
              <w:pStyle w:val="14"/>
              <w:spacing w:before="310" w:line="216" w:lineRule="auto"/>
              <w:ind w:left="149"/>
            </w:pPr>
            <w:r>
              <w:rPr>
                <w:spacing w:val="-5"/>
              </w:rPr>
              <w:t>现场核查</w:t>
            </w:r>
          </w:p>
        </w:tc>
      </w:tr>
      <w:tr w14:paraId="6F44F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58" w:type="dxa"/>
            <w:vMerge w:val="continue"/>
            <w:tcBorders>
              <w:top w:val="nil"/>
              <w:bottom w:val="nil"/>
            </w:tcBorders>
            <w:vAlign w:val="top"/>
          </w:tcPr>
          <w:p w14:paraId="19E5133A">
            <w:pPr>
              <w:rPr>
                <w:rFonts w:ascii="Arial"/>
                <w:sz w:val="21"/>
              </w:rPr>
            </w:pPr>
          </w:p>
        </w:tc>
        <w:tc>
          <w:tcPr>
            <w:tcW w:w="630" w:type="dxa"/>
            <w:vMerge w:val="restart"/>
            <w:tcBorders>
              <w:bottom w:val="nil"/>
            </w:tcBorders>
            <w:vAlign w:val="top"/>
          </w:tcPr>
          <w:p w14:paraId="47A08C42">
            <w:pPr>
              <w:spacing w:line="306" w:lineRule="auto"/>
              <w:rPr>
                <w:rFonts w:ascii="Arial"/>
                <w:sz w:val="21"/>
              </w:rPr>
            </w:pPr>
          </w:p>
          <w:p w14:paraId="14298EBF">
            <w:pPr>
              <w:spacing w:line="307" w:lineRule="auto"/>
              <w:rPr>
                <w:rFonts w:ascii="Arial"/>
                <w:sz w:val="21"/>
              </w:rPr>
            </w:pPr>
          </w:p>
          <w:p w14:paraId="701B0844">
            <w:pPr>
              <w:spacing w:before="69" w:line="188" w:lineRule="auto"/>
              <w:ind w:left="2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384" w:type="dxa"/>
            <w:vMerge w:val="continue"/>
            <w:tcBorders>
              <w:top w:val="nil"/>
              <w:bottom w:val="nil"/>
            </w:tcBorders>
            <w:vAlign w:val="top"/>
          </w:tcPr>
          <w:p w14:paraId="38D90FE2">
            <w:pPr>
              <w:rPr>
                <w:rFonts w:ascii="Arial"/>
                <w:sz w:val="21"/>
              </w:rPr>
            </w:pPr>
          </w:p>
        </w:tc>
        <w:tc>
          <w:tcPr>
            <w:tcW w:w="1284" w:type="dxa"/>
            <w:vMerge w:val="continue"/>
            <w:tcBorders>
              <w:top w:val="nil"/>
              <w:bottom w:val="nil"/>
            </w:tcBorders>
            <w:vAlign w:val="top"/>
          </w:tcPr>
          <w:p w14:paraId="11410A7E">
            <w:pPr>
              <w:rPr>
                <w:rFonts w:ascii="Arial"/>
                <w:sz w:val="21"/>
              </w:rPr>
            </w:pPr>
          </w:p>
        </w:tc>
        <w:tc>
          <w:tcPr>
            <w:tcW w:w="4615" w:type="dxa"/>
            <w:vMerge w:val="restart"/>
            <w:tcBorders>
              <w:bottom w:val="nil"/>
            </w:tcBorders>
            <w:vAlign w:val="top"/>
          </w:tcPr>
          <w:p w14:paraId="04A389A5">
            <w:pPr>
              <w:spacing w:line="281" w:lineRule="auto"/>
              <w:rPr>
                <w:rFonts w:ascii="Arial"/>
                <w:sz w:val="21"/>
              </w:rPr>
            </w:pPr>
          </w:p>
          <w:p w14:paraId="7762E833">
            <w:pPr>
              <w:spacing w:line="282" w:lineRule="auto"/>
              <w:rPr>
                <w:rFonts w:ascii="Arial"/>
                <w:sz w:val="21"/>
              </w:rPr>
            </w:pPr>
          </w:p>
          <w:p w14:paraId="7124517D">
            <w:pPr>
              <w:pStyle w:val="14"/>
              <w:spacing w:before="78" w:line="214" w:lineRule="auto"/>
              <w:ind w:left="1243"/>
            </w:pPr>
            <w:r>
              <w:rPr>
                <w:spacing w:val="-3"/>
              </w:rPr>
              <w:t>灭火和应急疏散预案</w:t>
            </w:r>
          </w:p>
        </w:tc>
        <w:tc>
          <w:tcPr>
            <w:tcW w:w="4219" w:type="dxa"/>
            <w:vAlign w:val="top"/>
          </w:tcPr>
          <w:p w14:paraId="4FD4C67C">
            <w:pPr>
              <w:pStyle w:val="14"/>
              <w:spacing w:before="35" w:line="185" w:lineRule="auto"/>
              <w:ind w:left="130" w:right="104" w:hanging="19"/>
            </w:pPr>
            <w:r>
              <w:rPr>
                <w:spacing w:val="-5"/>
              </w:rPr>
              <w:t>《中华人民共和国消防法》第十六条第</w:t>
            </w:r>
            <w:r>
              <w:rPr>
                <w:spacing w:val="-4"/>
              </w:rPr>
              <w:t>一款第（一）项；</w:t>
            </w:r>
          </w:p>
          <w:p w14:paraId="77D5E2ED">
            <w:pPr>
              <w:pStyle w:val="14"/>
              <w:spacing w:line="215" w:lineRule="auto"/>
              <w:ind w:left="111"/>
            </w:pPr>
            <w:r>
              <w:rPr>
                <w:spacing w:val="-1"/>
              </w:rPr>
              <w:t>《消防监督检查规定》第十条第三款</w:t>
            </w:r>
          </w:p>
        </w:tc>
        <w:tc>
          <w:tcPr>
            <w:tcW w:w="1231" w:type="dxa"/>
            <w:vMerge w:val="restart"/>
            <w:tcBorders>
              <w:bottom w:val="nil"/>
            </w:tcBorders>
            <w:vAlign w:val="top"/>
          </w:tcPr>
          <w:p w14:paraId="06054632">
            <w:pPr>
              <w:spacing w:line="282" w:lineRule="auto"/>
              <w:rPr>
                <w:rFonts w:ascii="Arial"/>
                <w:sz w:val="21"/>
              </w:rPr>
            </w:pPr>
          </w:p>
          <w:p w14:paraId="219F6EBA">
            <w:pPr>
              <w:spacing w:line="282" w:lineRule="auto"/>
              <w:rPr>
                <w:rFonts w:ascii="Arial"/>
                <w:sz w:val="21"/>
              </w:rPr>
            </w:pPr>
          </w:p>
          <w:p w14:paraId="394F112B">
            <w:pPr>
              <w:pStyle w:val="14"/>
              <w:spacing w:before="78" w:line="216" w:lineRule="auto"/>
              <w:ind w:left="149"/>
            </w:pPr>
            <w:r>
              <w:rPr>
                <w:spacing w:val="-5"/>
              </w:rPr>
              <w:t>现场核查</w:t>
            </w:r>
          </w:p>
        </w:tc>
      </w:tr>
      <w:tr w14:paraId="3A5AE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58" w:type="dxa"/>
            <w:vMerge w:val="continue"/>
            <w:tcBorders>
              <w:top w:val="nil"/>
              <w:bottom w:val="nil"/>
            </w:tcBorders>
            <w:vAlign w:val="top"/>
          </w:tcPr>
          <w:p w14:paraId="4FD959F3">
            <w:pPr>
              <w:rPr>
                <w:rFonts w:ascii="Arial"/>
                <w:sz w:val="21"/>
              </w:rPr>
            </w:pPr>
          </w:p>
        </w:tc>
        <w:tc>
          <w:tcPr>
            <w:tcW w:w="630" w:type="dxa"/>
            <w:vMerge w:val="continue"/>
            <w:tcBorders>
              <w:top w:val="nil"/>
            </w:tcBorders>
            <w:vAlign w:val="top"/>
          </w:tcPr>
          <w:p w14:paraId="2CA6616E">
            <w:pPr>
              <w:rPr>
                <w:rFonts w:ascii="Arial"/>
                <w:sz w:val="21"/>
              </w:rPr>
            </w:pPr>
          </w:p>
        </w:tc>
        <w:tc>
          <w:tcPr>
            <w:tcW w:w="1384" w:type="dxa"/>
            <w:vMerge w:val="continue"/>
            <w:tcBorders>
              <w:top w:val="nil"/>
              <w:bottom w:val="nil"/>
            </w:tcBorders>
            <w:vAlign w:val="top"/>
          </w:tcPr>
          <w:p w14:paraId="1490720E">
            <w:pPr>
              <w:rPr>
                <w:rFonts w:ascii="Arial"/>
                <w:sz w:val="21"/>
              </w:rPr>
            </w:pPr>
          </w:p>
        </w:tc>
        <w:tc>
          <w:tcPr>
            <w:tcW w:w="1284" w:type="dxa"/>
            <w:vMerge w:val="continue"/>
            <w:tcBorders>
              <w:top w:val="nil"/>
              <w:bottom w:val="nil"/>
            </w:tcBorders>
            <w:vAlign w:val="top"/>
          </w:tcPr>
          <w:p w14:paraId="34821200">
            <w:pPr>
              <w:rPr>
                <w:rFonts w:ascii="Arial"/>
                <w:sz w:val="21"/>
              </w:rPr>
            </w:pPr>
          </w:p>
        </w:tc>
        <w:tc>
          <w:tcPr>
            <w:tcW w:w="4615" w:type="dxa"/>
            <w:vMerge w:val="continue"/>
            <w:tcBorders>
              <w:top w:val="nil"/>
            </w:tcBorders>
            <w:vAlign w:val="top"/>
          </w:tcPr>
          <w:p w14:paraId="526FDDF6">
            <w:pPr>
              <w:rPr>
                <w:rFonts w:ascii="Arial"/>
                <w:sz w:val="21"/>
              </w:rPr>
            </w:pPr>
          </w:p>
        </w:tc>
        <w:tc>
          <w:tcPr>
            <w:tcW w:w="4219" w:type="dxa"/>
            <w:vAlign w:val="top"/>
          </w:tcPr>
          <w:p w14:paraId="576E40B2">
            <w:pPr>
              <w:pStyle w:val="14"/>
              <w:spacing w:before="117" w:line="201" w:lineRule="auto"/>
              <w:ind w:left="118" w:hanging="7"/>
            </w:pPr>
            <w:r>
              <w:rPr>
                <w:spacing w:val="-13"/>
              </w:rPr>
              <w:t>《消防监督检查规定》第十二条第（三）</w:t>
            </w:r>
            <w:r>
              <w:t>项</w:t>
            </w:r>
          </w:p>
        </w:tc>
        <w:tc>
          <w:tcPr>
            <w:tcW w:w="1231" w:type="dxa"/>
            <w:vMerge w:val="continue"/>
            <w:tcBorders>
              <w:top w:val="nil"/>
            </w:tcBorders>
            <w:vAlign w:val="top"/>
          </w:tcPr>
          <w:p w14:paraId="36E0B8BC">
            <w:pPr>
              <w:rPr>
                <w:rFonts w:ascii="Arial"/>
                <w:sz w:val="21"/>
              </w:rPr>
            </w:pPr>
          </w:p>
        </w:tc>
      </w:tr>
      <w:tr w14:paraId="2B62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958" w:type="dxa"/>
            <w:vMerge w:val="continue"/>
            <w:tcBorders>
              <w:top w:val="nil"/>
              <w:bottom w:val="nil"/>
            </w:tcBorders>
            <w:vAlign w:val="top"/>
          </w:tcPr>
          <w:p w14:paraId="1D542FE2">
            <w:pPr>
              <w:rPr>
                <w:rFonts w:ascii="Arial"/>
                <w:sz w:val="21"/>
              </w:rPr>
            </w:pPr>
          </w:p>
        </w:tc>
        <w:tc>
          <w:tcPr>
            <w:tcW w:w="630" w:type="dxa"/>
            <w:vAlign w:val="top"/>
          </w:tcPr>
          <w:p w14:paraId="32319B6E">
            <w:pPr>
              <w:spacing w:line="445" w:lineRule="auto"/>
              <w:rPr>
                <w:rFonts w:ascii="Arial"/>
                <w:sz w:val="21"/>
              </w:rPr>
            </w:pPr>
          </w:p>
          <w:p w14:paraId="538469B5">
            <w:pPr>
              <w:spacing w:before="69" w:line="188" w:lineRule="auto"/>
              <w:ind w:left="25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384" w:type="dxa"/>
            <w:vMerge w:val="continue"/>
            <w:tcBorders>
              <w:top w:val="nil"/>
            </w:tcBorders>
            <w:vAlign w:val="top"/>
          </w:tcPr>
          <w:p w14:paraId="0031FC6E">
            <w:pPr>
              <w:rPr>
                <w:rFonts w:ascii="Arial"/>
                <w:sz w:val="21"/>
              </w:rPr>
            </w:pPr>
          </w:p>
        </w:tc>
        <w:tc>
          <w:tcPr>
            <w:tcW w:w="1284" w:type="dxa"/>
            <w:vMerge w:val="continue"/>
            <w:tcBorders>
              <w:top w:val="nil"/>
            </w:tcBorders>
            <w:vAlign w:val="top"/>
          </w:tcPr>
          <w:p w14:paraId="5904C5CC">
            <w:pPr>
              <w:rPr>
                <w:rFonts w:ascii="Arial"/>
                <w:sz w:val="21"/>
              </w:rPr>
            </w:pPr>
          </w:p>
        </w:tc>
        <w:tc>
          <w:tcPr>
            <w:tcW w:w="4615" w:type="dxa"/>
            <w:vAlign w:val="top"/>
          </w:tcPr>
          <w:p w14:paraId="03F734ED">
            <w:pPr>
              <w:spacing w:line="395" w:lineRule="auto"/>
              <w:rPr>
                <w:rFonts w:ascii="Arial"/>
                <w:sz w:val="21"/>
              </w:rPr>
            </w:pPr>
          </w:p>
          <w:p w14:paraId="4DAA32E8">
            <w:pPr>
              <w:pStyle w:val="14"/>
              <w:spacing w:before="78" w:line="214" w:lineRule="auto"/>
              <w:ind w:left="1371"/>
            </w:pPr>
            <w:r>
              <w:rPr>
                <w:spacing w:val="-4"/>
              </w:rPr>
              <w:t>员工消防安全培训</w:t>
            </w:r>
          </w:p>
        </w:tc>
        <w:tc>
          <w:tcPr>
            <w:tcW w:w="4219" w:type="dxa"/>
            <w:vAlign w:val="top"/>
          </w:tcPr>
          <w:p w14:paraId="51BD82A7">
            <w:pPr>
              <w:pStyle w:val="14"/>
              <w:spacing w:before="235" w:line="185" w:lineRule="auto"/>
              <w:ind w:left="111"/>
            </w:pPr>
            <w:r>
              <w:rPr>
                <w:spacing w:val="-1"/>
              </w:rPr>
              <w:t>《中华人民共和国消防法》第六条；</w:t>
            </w:r>
          </w:p>
          <w:p w14:paraId="05B5DAEC">
            <w:pPr>
              <w:pStyle w:val="14"/>
              <w:spacing w:before="2" w:line="200" w:lineRule="auto"/>
              <w:ind w:left="111" w:right="104"/>
            </w:pPr>
            <w:r>
              <w:rPr>
                <w:spacing w:val="-5"/>
              </w:rPr>
              <w:t>《消防监督检查规定》第十条第一款第</w:t>
            </w:r>
            <w:r>
              <w:rPr>
                <w:spacing w:val="1"/>
              </w:rPr>
              <w:t>（七）项</w:t>
            </w:r>
          </w:p>
        </w:tc>
        <w:tc>
          <w:tcPr>
            <w:tcW w:w="1231" w:type="dxa"/>
            <w:vAlign w:val="top"/>
          </w:tcPr>
          <w:p w14:paraId="2BE830AF">
            <w:pPr>
              <w:spacing w:line="395" w:lineRule="auto"/>
              <w:rPr>
                <w:rFonts w:ascii="Arial"/>
                <w:sz w:val="21"/>
              </w:rPr>
            </w:pPr>
          </w:p>
          <w:p w14:paraId="10CA5E54">
            <w:pPr>
              <w:pStyle w:val="14"/>
              <w:spacing w:before="78" w:line="216" w:lineRule="auto"/>
              <w:ind w:left="149"/>
            </w:pPr>
            <w:r>
              <w:rPr>
                <w:spacing w:val="-5"/>
              </w:rPr>
              <w:t>现场核查</w:t>
            </w:r>
          </w:p>
        </w:tc>
      </w:tr>
      <w:tr w14:paraId="0CC69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958" w:type="dxa"/>
            <w:vMerge w:val="continue"/>
            <w:tcBorders>
              <w:top w:val="nil"/>
              <w:bottom w:val="nil"/>
            </w:tcBorders>
            <w:vAlign w:val="top"/>
          </w:tcPr>
          <w:p w14:paraId="36CCC521">
            <w:pPr>
              <w:rPr>
                <w:rFonts w:ascii="Arial"/>
                <w:sz w:val="21"/>
              </w:rPr>
            </w:pPr>
          </w:p>
        </w:tc>
        <w:tc>
          <w:tcPr>
            <w:tcW w:w="630" w:type="dxa"/>
            <w:vAlign w:val="top"/>
          </w:tcPr>
          <w:p w14:paraId="19E64E02">
            <w:pPr>
              <w:spacing w:line="420" w:lineRule="auto"/>
              <w:rPr>
                <w:rFonts w:ascii="Arial"/>
                <w:sz w:val="21"/>
              </w:rPr>
            </w:pPr>
          </w:p>
          <w:p w14:paraId="61CBDAA7">
            <w:pPr>
              <w:spacing w:before="69" w:line="185" w:lineRule="auto"/>
              <w:ind w:left="262"/>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384" w:type="dxa"/>
            <w:vAlign w:val="top"/>
          </w:tcPr>
          <w:p w14:paraId="636B03BD">
            <w:pPr>
              <w:spacing w:line="247" w:lineRule="auto"/>
              <w:rPr>
                <w:rFonts w:ascii="Arial"/>
                <w:sz w:val="21"/>
              </w:rPr>
            </w:pPr>
          </w:p>
          <w:p w14:paraId="2F889722">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Align w:val="top"/>
          </w:tcPr>
          <w:p w14:paraId="24D0DC06">
            <w:pPr>
              <w:pStyle w:val="14"/>
              <w:spacing w:before="87" w:line="185" w:lineRule="auto"/>
              <w:ind w:left="176"/>
            </w:pPr>
            <w:r>
              <w:rPr>
                <w:spacing w:val="-5"/>
              </w:rPr>
              <w:t>消防安全</w:t>
            </w:r>
          </w:p>
          <w:p w14:paraId="49192312">
            <w:pPr>
              <w:pStyle w:val="14"/>
              <w:spacing w:line="184" w:lineRule="auto"/>
              <w:ind w:left="178"/>
            </w:pPr>
            <w:r>
              <w:rPr>
                <w:spacing w:val="-5"/>
              </w:rPr>
              <w:t>重点单位</w:t>
            </w:r>
          </w:p>
          <w:p w14:paraId="11F8CAE6">
            <w:pPr>
              <w:pStyle w:val="14"/>
              <w:spacing w:line="184" w:lineRule="auto"/>
              <w:ind w:left="176"/>
            </w:pPr>
            <w:r>
              <w:rPr>
                <w:spacing w:val="-5"/>
              </w:rPr>
              <w:t>消防安全</w:t>
            </w:r>
          </w:p>
          <w:p w14:paraId="0B4338B9">
            <w:pPr>
              <w:pStyle w:val="14"/>
              <w:spacing w:before="1" w:line="213" w:lineRule="auto"/>
              <w:ind w:left="409"/>
            </w:pPr>
            <w:r>
              <w:rPr>
                <w:spacing w:val="-6"/>
              </w:rPr>
              <w:t>管理</w:t>
            </w:r>
          </w:p>
        </w:tc>
        <w:tc>
          <w:tcPr>
            <w:tcW w:w="4615" w:type="dxa"/>
            <w:vAlign w:val="top"/>
          </w:tcPr>
          <w:p w14:paraId="7B6A54BF">
            <w:pPr>
              <w:pStyle w:val="14"/>
              <w:spacing w:before="87" w:line="185" w:lineRule="auto"/>
              <w:ind w:left="161"/>
            </w:pPr>
            <w:r>
              <w:rPr>
                <w:spacing w:val="-1"/>
              </w:rPr>
              <w:t>消防安全管理人；防火检查巡查；消防设</w:t>
            </w:r>
          </w:p>
          <w:p w14:paraId="1F9DA085">
            <w:pPr>
              <w:pStyle w:val="14"/>
              <w:spacing w:line="184" w:lineRule="auto"/>
              <w:ind w:left="155"/>
            </w:pPr>
            <w:r>
              <w:rPr>
                <w:spacing w:val="-1"/>
              </w:rPr>
              <w:t>施、器材、消防安全标志定期组织维修保</w:t>
            </w:r>
          </w:p>
          <w:p w14:paraId="7521E2BE">
            <w:pPr>
              <w:pStyle w:val="14"/>
              <w:spacing w:line="184" w:lineRule="auto"/>
              <w:jc w:val="right"/>
            </w:pPr>
            <w:r>
              <w:rPr>
                <w:spacing w:val="-7"/>
              </w:rPr>
              <w:t>养；消防演练；消防档案；消防重点部位；</w:t>
            </w:r>
          </w:p>
          <w:p w14:paraId="5D3D47E3">
            <w:pPr>
              <w:pStyle w:val="14"/>
              <w:spacing w:before="1" w:line="213" w:lineRule="auto"/>
              <w:ind w:left="636"/>
            </w:pPr>
            <w:r>
              <w:rPr>
                <w:spacing w:val="-1"/>
              </w:rPr>
              <w:t>承担灭火和组织疏散任务的人员</w:t>
            </w:r>
          </w:p>
        </w:tc>
        <w:tc>
          <w:tcPr>
            <w:tcW w:w="4219" w:type="dxa"/>
            <w:vAlign w:val="top"/>
          </w:tcPr>
          <w:p w14:paraId="633B5DD9">
            <w:pPr>
              <w:pStyle w:val="14"/>
              <w:spacing w:before="207" w:line="185" w:lineRule="auto"/>
              <w:ind w:left="127" w:right="76" w:hanging="16"/>
            </w:pPr>
            <w:r>
              <w:rPr>
                <w:spacing w:val="-4"/>
              </w:rPr>
              <w:t>《中华人民共和国消防法》第十六条、</w:t>
            </w:r>
            <w:r>
              <w:rPr>
                <w:spacing w:val="-5"/>
              </w:rPr>
              <w:t>第十七条；</w:t>
            </w:r>
          </w:p>
          <w:p w14:paraId="14C90110">
            <w:pPr>
              <w:pStyle w:val="14"/>
              <w:spacing w:line="215" w:lineRule="auto"/>
              <w:ind w:left="111"/>
            </w:pPr>
            <w:r>
              <w:rPr>
                <w:spacing w:val="-5"/>
              </w:rPr>
              <w:t>《消防监督检查规定》第十条、十一条</w:t>
            </w:r>
          </w:p>
        </w:tc>
        <w:tc>
          <w:tcPr>
            <w:tcW w:w="1231" w:type="dxa"/>
            <w:vAlign w:val="top"/>
          </w:tcPr>
          <w:p w14:paraId="41AFFF1E">
            <w:pPr>
              <w:spacing w:line="367" w:lineRule="auto"/>
              <w:rPr>
                <w:rFonts w:ascii="Arial"/>
                <w:sz w:val="21"/>
              </w:rPr>
            </w:pPr>
          </w:p>
          <w:p w14:paraId="3855FC3F">
            <w:pPr>
              <w:pStyle w:val="14"/>
              <w:spacing w:before="78" w:line="216" w:lineRule="auto"/>
              <w:ind w:left="149"/>
            </w:pPr>
            <w:r>
              <w:rPr>
                <w:spacing w:val="-5"/>
              </w:rPr>
              <w:t>现场核查</w:t>
            </w:r>
          </w:p>
        </w:tc>
      </w:tr>
      <w:tr w14:paraId="6829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58" w:type="dxa"/>
            <w:vMerge w:val="continue"/>
            <w:tcBorders>
              <w:top w:val="nil"/>
            </w:tcBorders>
            <w:vAlign w:val="top"/>
          </w:tcPr>
          <w:p w14:paraId="12AF5854">
            <w:pPr>
              <w:rPr>
                <w:rFonts w:ascii="Arial"/>
                <w:sz w:val="21"/>
              </w:rPr>
            </w:pPr>
          </w:p>
        </w:tc>
        <w:tc>
          <w:tcPr>
            <w:tcW w:w="630" w:type="dxa"/>
            <w:vAlign w:val="top"/>
          </w:tcPr>
          <w:p w14:paraId="28248EDD">
            <w:pPr>
              <w:spacing w:before="221" w:line="188" w:lineRule="auto"/>
              <w:ind w:left="261"/>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384" w:type="dxa"/>
            <w:vAlign w:val="top"/>
          </w:tcPr>
          <w:p w14:paraId="4B0BF3BE">
            <w:pPr>
              <w:pStyle w:val="14"/>
              <w:spacing w:before="62"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Align w:val="top"/>
          </w:tcPr>
          <w:p w14:paraId="540D6876">
            <w:pPr>
              <w:pStyle w:val="14"/>
              <w:spacing w:before="182" w:line="214" w:lineRule="auto"/>
              <w:ind w:left="166"/>
            </w:pPr>
            <w:r>
              <w:rPr>
                <w:spacing w:val="-2"/>
              </w:rPr>
              <w:t>建筑防火</w:t>
            </w:r>
          </w:p>
        </w:tc>
        <w:tc>
          <w:tcPr>
            <w:tcW w:w="4615" w:type="dxa"/>
            <w:vAlign w:val="top"/>
          </w:tcPr>
          <w:p w14:paraId="14C89074">
            <w:pPr>
              <w:pStyle w:val="14"/>
              <w:spacing w:before="63" w:line="199" w:lineRule="auto"/>
              <w:ind w:left="647" w:right="145" w:hanging="478"/>
            </w:pPr>
            <w:r>
              <w:rPr>
                <w:spacing w:val="-2"/>
              </w:rPr>
              <w:t>生产、储存、经营易燃易爆危险品的场所与居住场所设置在同一建筑物内</w:t>
            </w:r>
          </w:p>
        </w:tc>
        <w:tc>
          <w:tcPr>
            <w:tcW w:w="4219" w:type="dxa"/>
            <w:vAlign w:val="top"/>
          </w:tcPr>
          <w:p w14:paraId="7A3F996E">
            <w:pPr>
              <w:pStyle w:val="14"/>
              <w:spacing w:before="62" w:line="201" w:lineRule="auto"/>
              <w:ind w:left="130" w:right="104" w:hanging="19"/>
            </w:pPr>
            <w:r>
              <w:rPr>
                <w:spacing w:val="-5"/>
              </w:rPr>
              <w:t>《中华人民共和国消防法》第十九条第</w:t>
            </w:r>
            <w:r>
              <w:rPr>
                <w:spacing w:val="-13"/>
              </w:rPr>
              <w:t>一款</w:t>
            </w:r>
          </w:p>
        </w:tc>
        <w:tc>
          <w:tcPr>
            <w:tcW w:w="1231" w:type="dxa"/>
            <w:vAlign w:val="top"/>
          </w:tcPr>
          <w:p w14:paraId="70BE77F3">
            <w:pPr>
              <w:pStyle w:val="14"/>
              <w:spacing w:before="182" w:line="216" w:lineRule="auto"/>
              <w:ind w:left="149"/>
            </w:pPr>
            <w:r>
              <w:rPr>
                <w:spacing w:val="-5"/>
              </w:rPr>
              <w:t>现场核查</w:t>
            </w:r>
          </w:p>
        </w:tc>
      </w:tr>
    </w:tbl>
    <w:p w14:paraId="24407464">
      <w:pPr>
        <w:rPr>
          <w:rFonts w:ascii="Arial"/>
          <w:sz w:val="21"/>
        </w:rPr>
      </w:pPr>
    </w:p>
    <w:p w14:paraId="57B3A3E0">
      <w:pPr>
        <w:rPr>
          <w:rFonts w:ascii="Arial" w:hAnsi="Arial" w:eastAsia="Arial" w:cs="Arial"/>
          <w:sz w:val="21"/>
          <w:szCs w:val="21"/>
        </w:rPr>
        <w:sectPr>
          <w:footerReference r:id="rId5" w:type="default"/>
          <w:pgSz w:w="16839" w:h="11906"/>
          <w:pgMar w:top="1012" w:right="1313" w:bottom="1121" w:left="1198" w:header="0" w:footer="850" w:gutter="0"/>
          <w:cols w:space="720" w:num="1"/>
        </w:sectPr>
      </w:pPr>
    </w:p>
    <w:p w14:paraId="2E548C72">
      <w:pPr>
        <w:spacing w:before="18"/>
      </w:pPr>
    </w:p>
    <w:p w14:paraId="67913797">
      <w:pPr>
        <w:spacing w:before="18"/>
      </w:pPr>
    </w:p>
    <w:tbl>
      <w:tblPr>
        <w:tblStyle w:val="13"/>
        <w:tblW w:w="14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630"/>
        <w:gridCol w:w="1384"/>
        <w:gridCol w:w="1284"/>
        <w:gridCol w:w="4615"/>
        <w:gridCol w:w="4219"/>
        <w:gridCol w:w="1231"/>
      </w:tblGrid>
      <w:tr w14:paraId="4982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58" w:type="dxa"/>
            <w:vMerge w:val="restart"/>
            <w:tcBorders>
              <w:bottom w:val="nil"/>
            </w:tcBorders>
            <w:vAlign w:val="top"/>
          </w:tcPr>
          <w:p w14:paraId="6685ED3E">
            <w:pPr>
              <w:rPr>
                <w:rFonts w:ascii="Arial"/>
                <w:sz w:val="21"/>
              </w:rPr>
            </w:pPr>
          </w:p>
        </w:tc>
        <w:tc>
          <w:tcPr>
            <w:tcW w:w="630" w:type="dxa"/>
            <w:vAlign w:val="top"/>
          </w:tcPr>
          <w:p w14:paraId="6B41C400">
            <w:pPr>
              <w:spacing w:before="264" w:line="185" w:lineRule="auto"/>
              <w:ind w:left="25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384" w:type="dxa"/>
            <w:vMerge w:val="restart"/>
            <w:tcBorders>
              <w:bottom w:val="nil"/>
            </w:tcBorders>
            <w:vAlign w:val="top"/>
          </w:tcPr>
          <w:p w14:paraId="367DBCBA">
            <w:pPr>
              <w:rPr>
                <w:rFonts w:ascii="Arial"/>
                <w:sz w:val="21"/>
              </w:rPr>
            </w:pPr>
          </w:p>
        </w:tc>
        <w:tc>
          <w:tcPr>
            <w:tcW w:w="1284" w:type="dxa"/>
            <w:vMerge w:val="restart"/>
            <w:tcBorders>
              <w:bottom w:val="nil"/>
            </w:tcBorders>
            <w:vAlign w:val="top"/>
          </w:tcPr>
          <w:p w14:paraId="446D9C71">
            <w:pPr>
              <w:rPr>
                <w:rFonts w:ascii="Arial"/>
                <w:sz w:val="21"/>
              </w:rPr>
            </w:pPr>
          </w:p>
        </w:tc>
        <w:tc>
          <w:tcPr>
            <w:tcW w:w="4615" w:type="dxa"/>
            <w:vAlign w:val="top"/>
          </w:tcPr>
          <w:p w14:paraId="5B1C076C">
            <w:pPr>
              <w:pStyle w:val="14"/>
              <w:spacing w:before="100" w:line="199" w:lineRule="auto"/>
              <w:ind w:left="992" w:right="145" w:hanging="823"/>
            </w:pPr>
            <w:r>
              <w:rPr>
                <w:spacing w:val="-2"/>
              </w:rPr>
              <w:t>生产、储存、经营其他物品的场所与居住</w:t>
            </w:r>
            <w:r>
              <w:rPr>
                <w:spacing w:val="-1"/>
              </w:rPr>
              <w:t>场所设置在同一建筑物内</w:t>
            </w:r>
          </w:p>
        </w:tc>
        <w:tc>
          <w:tcPr>
            <w:tcW w:w="4219" w:type="dxa"/>
            <w:vAlign w:val="top"/>
          </w:tcPr>
          <w:p w14:paraId="78B49A9C">
            <w:pPr>
              <w:pStyle w:val="14"/>
              <w:spacing w:before="100" w:line="201" w:lineRule="auto"/>
              <w:ind w:left="128" w:right="104" w:hanging="17"/>
            </w:pPr>
            <w:r>
              <w:rPr>
                <w:spacing w:val="-5"/>
              </w:rPr>
              <w:t>《中华人民共和国消防法》第十九条第</w:t>
            </w:r>
            <w:r>
              <w:rPr>
                <w:spacing w:val="-12"/>
              </w:rPr>
              <w:t>二款</w:t>
            </w:r>
          </w:p>
        </w:tc>
        <w:tc>
          <w:tcPr>
            <w:tcW w:w="1231" w:type="dxa"/>
            <w:vAlign w:val="top"/>
          </w:tcPr>
          <w:p w14:paraId="6329BB27">
            <w:pPr>
              <w:pStyle w:val="14"/>
              <w:spacing w:before="220" w:line="216" w:lineRule="auto"/>
              <w:ind w:left="149"/>
            </w:pPr>
            <w:r>
              <w:rPr>
                <w:spacing w:val="-5"/>
              </w:rPr>
              <w:t>现场核查</w:t>
            </w:r>
          </w:p>
        </w:tc>
      </w:tr>
      <w:tr w14:paraId="5DE2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958" w:type="dxa"/>
            <w:vMerge w:val="continue"/>
            <w:tcBorders>
              <w:top w:val="nil"/>
              <w:bottom w:val="nil"/>
            </w:tcBorders>
            <w:vAlign w:val="top"/>
          </w:tcPr>
          <w:p w14:paraId="0AB1B950">
            <w:pPr>
              <w:rPr>
                <w:rFonts w:ascii="Arial"/>
                <w:sz w:val="21"/>
              </w:rPr>
            </w:pPr>
          </w:p>
        </w:tc>
        <w:tc>
          <w:tcPr>
            <w:tcW w:w="630" w:type="dxa"/>
            <w:vAlign w:val="top"/>
          </w:tcPr>
          <w:p w14:paraId="105982E2">
            <w:pPr>
              <w:spacing w:line="267" w:lineRule="auto"/>
              <w:rPr>
                <w:rFonts w:ascii="Arial"/>
                <w:sz w:val="21"/>
              </w:rPr>
            </w:pPr>
          </w:p>
          <w:p w14:paraId="57A3E7B5">
            <w:pPr>
              <w:spacing w:before="69" w:line="188" w:lineRule="auto"/>
              <w:ind w:left="265"/>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384" w:type="dxa"/>
            <w:vMerge w:val="continue"/>
            <w:tcBorders>
              <w:top w:val="nil"/>
              <w:bottom w:val="nil"/>
            </w:tcBorders>
            <w:vAlign w:val="top"/>
          </w:tcPr>
          <w:p w14:paraId="0CC71EC7">
            <w:pPr>
              <w:rPr>
                <w:rFonts w:ascii="Arial"/>
                <w:sz w:val="21"/>
              </w:rPr>
            </w:pPr>
          </w:p>
        </w:tc>
        <w:tc>
          <w:tcPr>
            <w:tcW w:w="1284" w:type="dxa"/>
            <w:vMerge w:val="continue"/>
            <w:tcBorders>
              <w:top w:val="nil"/>
              <w:bottom w:val="nil"/>
            </w:tcBorders>
            <w:vAlign w:val="top"/>
          </w:tcPr>
          <w:p w14:paraId="12E25975">
            <w:pPr>
              <w:rPr>
                <w:rFonts w:ascii="Arial"/>
                <w:sz w:val="21"/>
              </w:rPr>
            </w:pPr>
          </w:p>
        </w:tc>
        <w:tc>
          <w:tcPr>
            <w:tcW w:w="4615" w:type="dxa"/>
            <w:vAlign w:val="top"/>
          </w:tcPr>
          <w:p w14:paraId="1F512712">
            <w:pPr>
              <w:pStyle w:val="14"/>
              <w:spacing w:before="178" w:line="199" w:lineRule="auto"/>
              <w:ind w:left="1363" w:right="194" w:hanging="1207"/>
            </w:pPr>
            <w:r>
              <w:rPr>
                <w:spacing w:val="-4"/>
              </w:rPr>
              <w:t>人员密集场所外墙门窗上设置影响逃生、</w:t>
            </w:r>
            <w:r>
              <w:rPr>
                <w:spacing w:val="-3"/>
              </w:rPr>
              <w:t>灭火救援的障碍物</w:t>
            </w:r>
          </w:p>
        </w:tc>
        <w:tc>
          <w:tcPr>
            <w:tcW w:w="4219" w:type="dxa"/>
            <w:vAlign w:val="top"/>
          </w:tcPr>
          <w:p w14:paraId="5620D4FA">
            <w:pPr>
              <w:pStyle w:val="14"/>
              <w:spacing w:before="297" w:line="214" w:lineRule="auto"/>
              <w:ind w:left="111"/>
            </w:pPr>
            <w:r>
              <w:rPr>
                <w:spacing w:val="-5"/>
              </w:rPr>
              <w:t>《中华人民共和国消防法》第二十八条</w:t>
            </w:r>
          </w:p>
        </w:tc>
        <w:tc>
          <w:tcPr>
            <w:tcW w:w="1231" w:type="dxa"/>
            <w:vAlign w:val="top"/>
          </w:tcPr>
          <w:p w14:paraId="7483C3E0">
            <w:pPr>
              <w:pStyle w:val="14"/>
              <w:spacing w:before="297" w:line="216" w:lineRule="auto"/>
              <w:ind w:left="149"/>
            </w:pPr>
            <w:r>
              <w:rPr>
                <w:spacing w:val="-5"/>
              </w:rPr>
              <w:t>现场核查</w:t>
            </w:r>
          </w:p>
        </w:tc>
      </w:tr>
      <w:tr w14:paraId="1211A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58" w:type="dxa"/>
            <w:vMerge w:val="continue"/>
            <w:tcBorders>
              <w:top w:val="nil"/>
              <w:bottom w:val="nil"/>
            </w:tcBorders>
            <w:vAlign w:val="top"/>
          </w:tcPr>
          <w:p w14:paraId="25CD88CD">
            <w:pPr>
              <w:rPr>
                <w:rFonts w:ascii="Arial"/>
                <w:sz w:val="21"/>
              </w:rPr>
            </w:pPr>
          </w:p>
        </w:tc>
        <w:tc>
          <w:tcPr>
            <w:tcW w:w="630" w:type="dxa"/>
            <w:vAlign w:val="top"/>
          </w:tcPr>
          <w:p w14:paraId="42F94264">
            <w:pPr>
              <w:spacing w:line="348" w:lineRule="auto"/>
              <w:rPr>
                <w:rFonts w:ascii="Arial"/>
                <w:sz w:val="21"/>
              </w:rPr>
            </w:pPr>
          </w:p>
          <w:p w14:paraId="05261DBC">
            <w:pPr>
              <w:spacing w:before="69" w:line="188" w:lineRule="auto"/>
              <w:ind w:left="26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384" w:type="dxa"/>
            <w:vMerge w:val="continue"/>
            <w:tcBorders>
              <w:top w:val="nil"/>
              <w:bottom w:val="nil"/>
            </w:tcBorders>
            <w:vAlign w:val="top"/>
          </w:tcPr>
          <w:p w14:paraId="3877140D">
            <w:pPr>
              <w:rPr>
                <w:rFonts w:ascii="Arial"/>
                <w:sz w:val="21"/>
              </w:rPr>
            </w:pPr>
          </w:p>
        </w:tc>
        <w:tc>
          <w:tcPr>
            <w:tcW w:w="1284" w:type="dxa"/>
            <w:vMerge w:val="continue"/>
            <w:tcBorders>
              <w:top w:val="nil"/>
              <w:bottom w:val="nil"/>
            </w:tcBorders>
            <w:vAlign w:val="top"/>
          </w:tcPr>
          <w:p w14:paraId="2926622E">
            <w:pPr>
              <w:rPr>
                <w:rFonts w:ascii="Arial"/>
                <w:sz w:val="21"/>
              </w:rPr>
            </w:pPr>
          </w:p>
        </w:tc>
        <w:tc>
          <w:tcPr>
            <w:tcW w:w="4615" w:type="dxa"/>
            <w:vAlign w:val="top"/>
          </w:tcPr>
          <w:p w14:paraId="4139CE5A">
            <w:pPr>
              <w:spacing w:line="302" w:lineRule="auto"/>
              <w:rPr>
                <w:rFonts w:ascii="Arial"/>
                <w:sz w:val="21"/>
              </w:rPr>
            </w:pPr>
          </w:p>
          <w:p w14:paraId="09906211">
            <w:pPr>
              <w:pStyle w:val="14"/>
              <w:spacing w:before="78" w:line="216" w:lineRule="auto"/>
              <w:ind w:left="1721"/>
            </w:pPr>
            <w:r>
              <w:rPr>
                <w:spacing w:val="-4"/>
              </w:rPr>
              <w:t>消防车通道</w:t>
            </w:r>
          </w:p>
        </w:tc>
        <w:tc>
          <w:tcPr>
            <w:tcW w:w="4219" w:type="dxa"/>
            <w:vAlign w:val="top"/>
          </w:tcPr>
          <w:p w14:paraId="66351CF8">
            <w:pPr>
              <w:pStyle w:val="14"/>
              <w:spacing w:before="140" w:line="185" w:lineRule="auto"/>
              <w:ind w:left="130" w:right="104" w:hanging="19"/>
            </w:pPr>
            <w:r>
              <w:rPr>
                <w:spacing w:val="-5"/>
              </w:rPr>
              <w:t>《中华人民共和国消防法》第十六条第</w:t>
            </w:r>
            <w:r>
              <w:rPr>
                <w:spacing w:val="-4"/>
              </w:rPr>
              <w:t>一款第（四）项；</w:t>
            </w:r>
          </w:p>
          <w:p w14:paraId="14214E74">
            <w:pPr>
              <w:pStyle w:val="14"/>
              <w:spacing w:line="213" w:lineRule="auto"/>
              <w:ind w:left="111"/>
            </w:pPr>
            <w:r>
              <w:rPr>
                <w:spacing w:val="-5"/>
              </w:rPr>
              <w:t>《中华人民共和国消防法》第二十八条</w:t>
            </w:r>
          </w:p>
        </w:tc>
        <w:tc>
          <w:tcPr>
            <w:tcW w:w="1231" w:type="dxa"/>
            <w:vAlign w:val="top"/>
          </w:tcPr>
          <w:p w14:paraId="4405346A">
            <w:pPr>
              <w:spacing w:line="301" w:lineRule="auto"/>
              <w:rPr>
                <w:rFonts w:ascii="Arial"/>
                <w:sz w:val="21"/>
              </w:rPr>
            </w:pPr>
          </w:p>
          <w:p w14:paraId="68634149">
            <w:pPr>
              <w:pStyle w:val="14"/>
              <w:spacing w:before="78" w:line="216" w:lineRule="auto"/>
              <w:ind w:left="149"/>
            </w:pPr>
            <w:r>
              <w:rPr>
                <w:spacing w:val="-5"/>
              </w:rPr>
              <w:t>现场核查</w:t>
            </w:r>
          </w:p>
        </w:tc>
      </w:tr>
      <w:tr w14:paraId="1387E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58" w:type="dxa"/>
            <w:vMerge w:val="continue"/>
            <w:tcBorders>
              <w:top w:val="nil"/>
              <w:bottom w:val="nil"/>
            </w:tcBorders>
            <w:vAlign w:val="top"/>
          </w:tcPr>
          <w:p w14:paraId="2CFAD79F">
            <w:pPr>
              <w:rPr>
                <w:rFonts w:ascii="Arial"/>
                <w:sz w:val="21"/>
              </w:rPr>
            </w:pPr>
          </w:p>
        </w:tc>
        <w:tc>
          <w:tcPr>
            <w:tcW w:w="630" w:type="dxa"/>
            <w:vAlign w:val="top"/>
          </w:tcPr>
          <w:p w14:paraId="007B992D">
            <w:pPr>
              <w:spacing w:line="303" w:lineRule="auto"/>
              <w:rPr>
                <w:rFonts w:ascii="Arial"/>
                <w:sz w:val="21"/>
              </w:rPr>
            </w:pPr>
          </w:p>
          <w:p w14:paraId="0144F3F0">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384" w:type="dxa"/>
            <w:vMerge w:val="continue"/>
            <w:tcBorders>
              <w:top w:val="nil"/>
              <w:bottom w:val="nil"/>
            </w:tcBorders>
            <w:vAlign w:val="top"/>
          </w:tcPr>
          <w:p w14:paraId="128CBE70">
            <w:pPr>
              <w:rPr>
                <w:rFonts w:ascii="Arial"/>
                <w:sz w:val="21"/>
              </w:rPr>
            </w:pPr>
          </w:p>
        </w:tc>
        <w:tc>
          <w:tcPr>
            <w:tcW w:w="1284" w:type="dxa"/>
            <w:vMerge w:val="continue"/>
            <w:tcBorders>
              <w:top w:val="nil"/>
              <w:bottom w:val="nil"/>
            </w:tcBorders>
            <w:vAlign w:val="top"/>
          </w:tcPr>
          <w:p w14:paraId="761C2F1E">
            <w:pPr>
              <w:rPr>
                <w:rFonts w:ascii="Arial"/>
                <w:sz w:val="21"/>
              </w:rPr>
            </w:pPr>
          </w:p>
        </w:tc>
        <w:tc>
          <w:tcPr>
            <w:tcW w:w="4615" w:type="dxa"/>
            <w:vAlign w:val="top"/>
          </w:tcPr>
          <w:p w14:paraId="50F5AD37">
            <w:pPr>
              <w:spacing w:line="254" w:lineRule="auto"/>
              <w:rPr>
                <w:rFonts w:ascii="Arial"/>
                <w:sz w:val="21"/>
              </w:rPr>
            </w:pPr>
          </w:p>
          <w:p w14:paraId="3EA5B7DD">
            <w:pPr>
              <w:pStyle w:val="14"/>
              <w:spacing w:before="78" w:line="215" w:lineRule="auto"/>
              <w:ind w:left="1855"/>
            </w:pPr>
            <w:r>
              <w:rPr>
                <w:spacing w:val="-8"/>
              </w:rPr>
              <w:t>防火间距</w:t>
            </w:r>
          </w:p>
        </w:tc>
        <w:tc>
          <w:tcPr>
            <w:tcW w:w="4219" w:type="dxa"/>
            <w:vAlign w:val="top"/>
          </w:tcPr>
          <w:p w14:paraId="6A2B3001">
            <w:pPr>
              <w:pStyle w:val="14"/>
              <w:spacing w:before="92" w:line="185" w:lineRule="auto"/>
              <w:ind w:left="130" w:right="104" w:hanging="19"/>
            </w:pPr>
            <w:r>
              <w:rPr>
                <w:spacing w:val="-5"/>
              </w:rPr>
              <w:t>《中华人民共和国消防法》第十六条第</w:t>
            </w:r>
            <w:r>
              <w:rPr>
                <w:spacing w:val="-4"/>
              </w:rPr>
              <w:t>一款第（四）项；</w:t>
            </w:r>
          </w:p>
          <w:p w14:paraId="2E4172B5">
            <w:pPr>
              <w:pStyle w:val="14"/>
              <w:spacing w:line="213" w:lineRule="auto"/>
              <w:ind w:left="111"/>
            </w:pPr>
            <w:r>
              <w:rPr>
                <w:spacing w:val="-5"/>
              </w:rPr>
              <w:t>《中华人民共和国消防法》第二十八条</w:t>
            </w:r>
          </w:p>
        </w:tc>
        <w:tc>
          <w:tcPr>
            <w:tcW w:w="1231" w:type="dxa"/>
            <w:vAlign w:val="top"/>
          </w:tcPr>
          <w:p w14:paraId="6D057FD0">
            <w:pPr>
              <w:spacing w:line="254" w:lineRule="auto"/>
              <w:rPr>
                <w:rFonts w:ascii="Arial"/>
                <w:sz w:val="21"/>
              </w:rPr>
            </w:pPr>
          </w:p>
          <w:p w14:paraId="66A2FF08">
            <w:pPr>
              <w:pStyle w:val="14"/>
              <w:spacing w:before="78" w:line="216" w:lineRule="auto"/>
              <w:ind w:left="149"/>
            </w:pPr>
            <w:r>
              <w:rPr>
                <w:spacing w:val="-5"/>
              </w:rPr>
              <w:t>现场核查</w:t>
            </w:r>
          </w:p>
        </w:tc>
      </w:tr>
      <w:tr w14:paraId="45F0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958" w:type="dxa"/>
            <w:vMerge w:val="continue"/>
            <w:tcBorders>
              <w:top w:val="nil"/>
              <w:bottom w:val="nil"/>
            </w:tcBorders>
            <w:vAlign w:val="top"/>
          </w:tcPr>
          <w:p w14:paraId="28094F4D">
            <w:pPr>
              <w:rPr>
                <w:rFonts w:ascii="Arial"/>
                <w:sz w:val="21"/>
              </w:rPr>
            </w:pPr>
          </w:p>
        </w:tc>
        <w:tc>
          <w:tcPr>
            <w:tcW w:w="630" w:type="dxa"/>
            <w:vAlign w:val="top"/>
          </w:tcPr>
          <w:p w14:paraId="70C2E236">
            <w:pPr>
              <w:spacing w:line="309" w:lineRule="auto"/>
              <w:rPr>
                <w:rFonts w:ascii="Arial"/>
                <w:sz w:val="21"/>
              </w:rPr>
            </w:pPr>
          </w:p>
          <w:p w14:paraId="5A7D3136">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384" w:type="dxa"/>
            <w:vMerge w:val="continue"/>
            <w:tcBorders>
              <w:top w:val="nil"/>
              <w:bottom w:val="nil"/>
            </w:tcBorders>
            <w:vAlign w:val="top"/>
          </w:tcPr>
          <w:p w14:paraId="7EB7E8D9">
            <w:pPr>
              <w:rPr>
                <w:rFonts w:ascii="Arial"/>
                <w:sz w:val="21"/>
              </w:rPr>
            </w:pPr>
          </w:p>
        </w:tc>
        <w:tc>
          <w:tcPr>
            <w:tcW w:w="1284" w:type="dxa"/>
            <w:vMerge w:val="continue"/>
            <w:tcBorders>
              <w:top w:val="nil"/>
              <w:bottom w:val="nil"/>
            </w:tcBorders>
            <w:vAlign w:val="top"/>
          </w:tcPr>
          <w:p w14:paraId="55BB2270">
            <w:pPr>
              <w:rPr>
                <w:rFonts w:ascii="Arial"/>
                <w:sz w:val="21"/>
              </w:rPr>
            </w:pPr>
          </w:p>
        </w:tc>
        <w:tc>
          <w:tcPr>
            <w:tcW w:w="4615" w:type="dxa"/>
            <w:vAlign w:val="top"/>
          </w:tcPr>
          <w:p w14:paraId="6185167D">
            <w:pPr>
              <w:spacing w:line="262" w:lineRule="auto"/>
              <w:rPr>
                <w:rFonts w:ascii="Arial"/>
                <w:sz w:val="21"/>
              </w:rPr>
            </w:pPr>
          </w:p>
          <w:p w14:paraId="3DF885CE">
            <w:pPr>
              <w:pStyle w:val="14"/>
              <w:spacing w:before="78" w:line="217" w:lineRule="auto"/>
              <w:ind w:left="1855"/>
            </w:pPr>
            <w:r>
              <w:rPr>
                <w:spacing w:val="-8"/>
              </w:rPr>
              <w:t>防火分区</w:t>
            </w:r>
          </w:p>
        </w:tc>
        <w:tc>
          <w:tcPr>
            <w:tcW w:w="4219" w:type="dxa"/>
            <w:vAlign w:val="top"/>
          </w:tcPr>
          <w:p w14:paraId="03F1B5B6">
            <w:pPr>
              <w:pStyle w:val="14"/>
              <w:spacing w:before="222" w:line="200" w:lineRule="auto"/>
              <w:ind w:left="130" w:right="104" w:hanging="19"/>
            </w:pPr>
            <w:r>
              <w:rPr>
                <w:spacing w:val="-5"/>
              </w:rPr>
              <w:t>《中华人民共和国消防法》第十六条第</w:t>
            </w:r>
            <w:r>
              <w:rPr>
                <w:spacing w:val="-2"/>
              </w:rPr>
              <w:t>一款第（四）项</w:t>
            </w:r>
          </w:p>
        </w:tc>
        <w:tc>
          <w:tcPr>
            <w:tcW w:w="1231" w:type="dxa"/>
            <w:vAlign w:val="top"/>
          </w:tcPr>
          <w:p w14:paraId="6DC894A4">
            <w:pPr>
              <w:spacing w:line="261" w:lineRule="auto"/>
              <w:rPr>
                <w:rFonts w:ascii="Arial"/>
                <w:sz w:val="21"/>
              </w:rPr>
            </w:pPr>
          </w:p>
          <w:p w14:paraId="1CA73CA2">
            <w:pPr>
              <w:pStyle w:val="14"/>
              <w:spacing w:before="78" w:line="216" w:lineRule="auto"/>
              <w:ind w:left="149"/>
            </w:pPr>
            <w:r>
              <w:rPr>
                <w:spacing w:val="-5"/>
              </w:rPr>
              <w:t>现场核查</w:t>
            </w:r>
          </w:p>
        </w:tc>
      </w:tr>
      <w:tr w14:paraId="2FF7D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58" w:type="dxa"/>
            <w:vMerge w:val="continue"/>
            <w:tcBorders>
              <w:top w:val="nil"/>
              <w:bottom w:val="nil"/>
            </w:tcBorders>
            <w:vAlign w:val="top"/>
          </w:tcPr>
          <w:p w14:paraId="2356DECC">
            <w:pPr>
              <w:rPr>
                <w:rFonts w:ascii="Arial"/>
                <w:sz w:val="21"/>
              </w:rPr>
            </w:pPr>
          </w:p>
        </w:tc>
        <w:tc>
          <w:tcPr>
            <w:tcW w:w="630" w:type="dxa"/>
            <w:vAlign w:val="top"/>
          </w:tcPr>
          <w:p w14:paraId="3AE37525">
            <w:pPr>
              <w:spacing w:line="265" w:lineRule="auto"/>
              <w:rPr>
                <w:rFonts w:ascii="Arial"/>
                <w:sz w:val="21"/>
              </w:rPr>
            </w:pPr>
          </w:p>
          <w:p w14:paraId="13B67FDE">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384" w:type="dxa"/>
            <w:vMerge w:val="continue"/>
            <w:tcBorders>
              <w:top w:val="nil"/>
            </w:tcBorders>
            <w:vAlign w:val="top"/>
          </w:tcPr>
          <w:p w14:paraId="762920C2">
            <w:pPr>
              <w:rPr>
                <w:rFonts w:ascii="Arial"/>
                <w:sz w:val="21"/>
              </w:rPr>
            </w:pPr>
          </w:p>
        </w:tc>
        <w:tc>
          <w:tcPr>
            <w:tcW w:w="1284" w:type="dxa"/>
            <w:vMerge w:val="continue"/>
            <w:tcBorders>
              <w:top w:val="nil"/>
            </w:tcBorders>
            <w:vAlign w:val="top"/>
          </w:tcPr>
          <w:p w14:paraId="211E0E10">
            <w:pPr>
              <w:rPr>
                <w:rFonts w:ascii="Arial"/>
                <w:sz w:val="21"/>
              </w:rPr>
            </w:pPr>
          </w:p>
        </w:tc>
        <w:tc>
          <w:tcPr>
            <w:tcW w:w="4615" w:type="dxa"/>
            <w:vAlign w:val="top"/>
          </w:tcPr>
          <w:p w14:paraId="6DA70EF0">
            <w:pPr>
              <w:pStyle w:val="14"/>
              <w:spacing w:before="294" w:line="214" w:lineRule="auto"/>
              <w:ind w:left="1116"/>
            </w:pPr>
            <w:r>
              <w:rPr>
                <w:spacing w:val="-2"/>
              </w:rPr>
              <w:t>人员密集场所装修材料</w:t>
            </w:r>
          </w:p>
        </w:tc>
        <w:tc>
          <w:tcPr>
            <w:tcW w:w="4219" w:type="dxa"/>
            <w:vAlign w:val="top"/>
          </w:tcPr>
          <w:p w14:paraId="6DB82504">
            <w:pPr>
              <w:pStyle w:val="14"/>
              <w:spacing w:before="54" w:line="185" w:lineRule="auto"/>
              <w:ind w:left="118" w:right="267" w:hanging="7"/>
            </w:pPr>
            <w:r>
              <w:rPr>
                <w:spacing w:val="-1"/>
              </w:rPr>
              <w:t>《中华人民共和国消防法》第二十六</w:t>
            </w:r>
            <w:r>
              <w:rPr>
                <w:spacing w:val="-7"/>
              </w:rPr>
              <w:t>条；</w:t>
            </w:r>
          </w:p>
          <w:p w14:paraId="28957A7A">
            <w:pPr>
              <w:pStyle w:val="14"/>
              <w:spacing w:line="215" w:lineRule="auto"/>
              <w:ind w:left="111"/>
            </w:pPr>
            <w:r>
              <w:rPr>
                <w:spacing w:val="-5"/>
              </w:rPr>
              <w:t>《四川省消防条例》第三十九条第一款</w:t>
            </w:r>
          </w:p>
        </w:tc>
        <w:tc>
          <w:tcPr>
            <w:tcW w:w="1231" w:type="dxa"/>
            <w:vAlign w:val="top"/>
          </w:tcPr>
          <w:p w14:paraId="10A2502A">
            <w:pPr>
              <w:pStyle w:val="14"/>
              <w:spacing w:before="294" w:line="216" w:lineRule="auto"/>
              <w:ind w:left="149"/>
            </w:pPr>
            <w:r>
              <w:rPr>
                <w:spacing w:val="-5"/>
              </w:rPr>
              <w:t>现场核查</w:t>
            </w:r>
          </w:p>
        </w:tc>
      </w:tr>
      <w:tr w14:paraId="0613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958" w:type="dxa"/>
            <w:vMerge w:val="continue"/>
            <w:tcBorders>
              <w:top w:val="nil"/>
              <w:bottom w:val="nil"/>
            </w:tcBorders>
            <w:vAlign w:val="top"/>
          </w:tcPr>
          <w:p w14:paraId="3FA1A4BF">
            <w:pPr>
              <w:rPr>
                <w:rFonts w:ascii="Arial"/>
                <w:sz w:val="21"/>
              </w:rPr>
            </w:pPr>
          </w:p>
        </w:tc>
        <w:tc>
          <w:tcPr>
            <w:tcW w:w="630" w:type="dxa"/>
            <w:vAlign w:val="top"/>
          </w:tcPr>
          <w:p w14:paraId="1FD85B58">
            <w:pPr>
              <w:spacing w:line="476" w:lineRule="auto"/>
              <w:rPr>
                <w:rFonts w:ascii="Arial"/>
                <w:sz w:val="21"/>
              </w:rPr>
            </w:pPr>
          </w:p>
          <w:p w14:paraId="33D063B0">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384" w:type="dxa"/>
            <w:vMerge w:val="restart"/>
            <w:tcBorders>
              <w:bottom w:val="nil"/>
            </w:tcBorders>
            <w:vAlign w:val="top"/>
          </w:tcPr>
          <w:p w14:paraId="2FCF01C5">
            <w:pPr>
              <w:spacing w:line="253" w:lineRule="auto"/>
              <w:rPr>
                <w:rFonts w:ascii="Arial"/>
                <w:sz w:val="21"/>
              </w:rPr>
            </w:pPr>
          </w:p>
          <w:p w14:paraId="000F9F18">
            <w:pPr>
              <w:spacing w:line="253" w:lineRule="auto"/>
              <w:rPr>
                <w:rFonts w:ascii="Arial"/>
                <w:sz w:val="21"/>
              </w:rPr>
            </w:pPr>
          </w:p>
          <w:p w14:paraId="0D752B98">
            <w:pPr>
              <w:spacing w:line="254" w:lineRule="auto"/>
              <w:rPr>
                <w:rFonts w:ascii="Arial"/>
                <w:sz w:val="21"/>
              </w:rPr>
            </w:pPr>
          </w:p>
          <w:p w14:paraId="36662FA7">
            <w:pPr>
              <w:spacing w:line="254" w:lineRule="auto"/>
              <w:rPr>
                <w:rFonts w:ascii="Arial"/>
                <w:sz w:val="21"/>
              </w:rPr>
            </w:pPr>
          </w:p>
          <w:p w14:paraId="22614944">
            <w:pPr>
              <w:spacing w:line="254" w:lineRule="auto"/>
              <w:rPr>
                <w:rFonts w:ascii="Arial"/>
                <w:sz w:val="21"/>
              </w:rPr>
            </w:pPr>
          </w:p>
          <w:p w14:paraId="6BA30ABD">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Merge w:val="restart"/>
            <w:tcBorders>
              <w:bottom w:val="nil"/>
            </w:tcBorders>
            <w:vAlign w:val="top"/>
          </w:tcPr>
          <w:p w14:paraId="5F4C4DDC">
            <w:pPr>
              <w:spacing w:line="277" w:lineRule="auto"/>
              <w:rPr>
                <w:rFonts w:ascii="Arial"/>
                <w:sz w:val="21"/>
              </w:rPr>
            </w:pPr>
          </w:p>
          <w:p w14:paraId="7B164855">
            <w:pPr>
              <w:spacing w:line="277" w:lineRule="auto"/>
              <w:rPr>
                <w:rFonts w:ascii="Arial"/>
                <w:sz w:val="21"/>
              </w:rPr>
            </w:pPr>
          </w:p>
          <w:p w14:paraId="781838B5">
            <w:pPr>
              <w:spacing w:line="278" w:lineRule="auto"/>
              <w:rPr>
                <w:rFonts w:ascii="Arial"/>
                <w:sz w:val="21"/>
              </w:rPr>
            </w:pPr>
          </w:p>
          <w:p w14:paraId="484DE404">
            <w:pPr>
              <w:spacing w:line="278" w:lineRule="auto"/>
              <w:rPr>
                <w:rFonts w:ascii="Arial"/>
                <w:sz w:val="21"/>
              </w:rPr>
            </w:pPr>
          </w:p>
          <w:p w14:paraId="68F8345B">
            <w:pPr>
              <w:spacing w:line="278" w:lineRule="auto"/>
              <w:rPr>
                <w:rFonts w:ascii="Arial"/>
                <w:sz w:val="21"/>
              </w:rPr>
            </w:pPr>
          </w:p>
          <w:p w14:paraId="4F58E857">
            <w:pPr>
              <w:pStyle w:val="14"/>
              <w:spacing w:before="78" w:line="218" w:lineRule="auto"/>
              <w:ind w:left="174"/>
            </w:pPr>
            <w:r>
              <w:rPr>
                <w:spacing w:val="-4"/>
              </w:rPr>
              <w:t>安全疏散</w:t>
            </w:r>
          </w:p>
        </w:tc>
        <w:tc>
          <w:tcPr>
            <w:tcW w:w="4615" w:type="dxa"/>
            <w:vAlign w:val="top"/>
          </w:tcPr>
          <w:p w14:paraId="6F1EE31A">
            <w:pPr>
              <w:spacing w:line="430" w:lineRule="auto"/>
              <w:rPr>
                <w:rFonts w:ascii="Arial"/>
                <w:sz w:val="21"/>
              </w:rPr>
            </w:pPr>
          </w:p>
          <w:p w14:paraId="6F95DB5F">
            <w:pPr>
              <w:pStyle w:val="14"/>
              <w:spacing w:before="78" w:line="216" w:lineRule="auto"/>
              <w:ind w:left="1837"/>
            </w:pPr>
            <w:r>
              <w:rPr>
                <w:spacing w:val="-4"/>
              </w:rPr>
              <w:t>疏散通道</w:t>
            </w:r>
          </w:p>
        </w:tc>
        <w:tc>
          <w:tcPr>
            <w:tcW w:w="4219" w:type="dxa"/>
            <w:vAlign w:val="top"/>
          </w:tcPr>
          <w:p w14:paraId="4BBC12F2">
            <w:pPr>
              <w:pStyle w:val="14"/>
              <w:spacing w:before="269" w:line="185" w:lineRule="auto"/>
              <w:ind w:left="130" w:right="104" w:hanging="19"/>
            </w:pPr>
            <w:r>
              <w:rPr>
                <w:spacing w:val="-5"/>
              </w:rPr>
              <w:t>《中华人民共和国消防法》第十六条第</w:t>
            </w:r>
            <w:r>
              <w:rPr>
                <w:spacing w:val="-4"/>
              </w:rPr>
              <w:t>一款第（四）项；</w:t>
            </w:r>
          </w:p>
          <w:p w14:paraId="5B6DD56B">
            <w:pPr>
              <w:pStyle w:val="14"/>
              <w:spacing w:line="213" w:lineRule="auto"/>
              <w:ind w:left="111"/>
            </w:pPr>
            <w:r>
              <w:rPr>
                <w:spacing w:val="-5"/>
              </w:rPr>
              <w:t>《中华人民共和国消防法》第二十八条</w:t>
            </w:r>
          </w:p>
        </w:tc>
        <w:tc>
          <w:tcPr>
            <w:tcW w:w="1231" w:type="dxa"/>
            <w:vAlign w:val="top"/>
          </w:tcPr>
          <w:p w14:paraId="73830FD1">
            <w:pPr>
              <w:spacing w:line="429" w:lineRule="auto"/>
              <w:rPr>
                <w:rFonts w:ascii="Arial"/>
                <w:sz w:val="21"/>
              </w:rPr>
            </w:pPr>
          </w:p>
          <w:p w14:paraId="3885D99D">
            <w:pPr>
              <w:pStyle w:val="14"/>
              <w:spacing w:before="78" w:line="216" w:lineRule="auto"/>
              <w:ind w:left="149"/>
            </w:pPr>
            <w:r>
              <w:rPr>
                <w:spacing w:val="-5"/>
              </w:rPr>
              <w:t>现场核查</w:t>
            </w:r>
          </w:p>
        </w:tc>
      </w:tr>
      <w:tr w14:paraId="69D92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958" w:type="dxa"/>
            <w:vMerge w:val="continue"/>
            <w:tcBorders>
              <w:top w:val="nil"/>
              <w:bottom w:val="nil"/>
            </w:tcBorders>
            <w:vAlign w:val="top"/>
          </w:tcPr>
          <w:p w14:paraId="25CAC018">
            <w:pPr>
              <w:rPr>
                <w:rFonts w:ascii="Arial"/>
                <w:sz w:val="21"/>
              </w:rPr>
            </w:pPr>
          </w:p>
        </w:tc>
        <w:tc>
          <w:tcPr>
            <w:tcW w:w="630" w:type="dxa"/>
            <w:vAlign w:val="top"/>
          </w:tcPr>
          <w:p w14:paraId="1A43F9BC">
            <w:pPr>
              <w:spacing w:line="478" w:lineRule="auto"/>
              <w:rPr>
                <w:rFonts w:ascii="Arial"/>
                <w:sz w:val="21"/>
              </w:rPr>
            </w:pPr>
          </w:p>
          <w:p w14:paraId="7EB158DD">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384" w:type="dxa"/>
            <w:vMerge w:val="continue"/>
            <w:tcBorders>
              <w:top w:val="nil"/>
              <w:bottom w:val="nil"/>
            </w:tcBorders>
            <w:vAlign w:val="top"/>
          </w:tcPr>
          <w:p w14:paraId="67F8B686">
            <w:pPr>
              <w:rPr>
                <w:rFonts w:ascii="Arial"/>
                <w:sz w:val="21"/>
              </w:rPr>
            </w:pPr>
          </w:p>
        </w:tc>
        <w:tc>
          <w:tcPr>
            <w:tcW w:w="1284" w:type="dxa"/>
            <w:vMerge w:val="continue"/>
            <w:tcBorders>
              <w:top w:val="nil"/>
              <w:bottom w:val="nil"/>
            </w:tcBorders>
            <w:vAlign w:val="top"/>
          </w:tcPr>
          <w:p w14:paraId="0975FBA1">
            <w:pPr>
              <w:rPr>
                <w:rFonts w:ascii="Arial"/>
                <w:sz w:val="21"/>
              </w:rPr>
            </w:pPr>
          </w:p>
        </w:tc>
        <w:tc>
          <w:tcPr>
            <w:tcW w:w="4615" w:type="dxa"/>
            <w:vAlign w:val="top"/>
          </w:tcPr>
          <w:p w14:paraId="1E30DB2E">
            <w:pPr>
              <w:spacing w:line="428" w:lineRule="auto"/>
              <w:rPr>
                <w:rFonts w:ascii="Arial"/>
                <w:sz w:val="21"/>
              </w:rPr>
            </w:pPr>
          </w:p>
          <w:p w14:paraId="6FDFB61A">
            <w:pPr>
              <w:pStyle w:val="14"/>
              <w:spacing w:before="78" w:line="219" w:lineRule="auto"/>
              <w:ind w:left="1839"/>
            </w:pPr>
            <w:r>
              <w:rPr>
                <w:spacing w:val="-4"/>
              </w:rPr>
              <w:t>安全出口</w:t>
            </w:r>
          </w:p>
        </w:tc>
        <w:tc>
          <w:tcPr>
            <w:tcW w:w="4219" w:type="dxa"/>
            <w:vAlign w:val="top"/>
          </w:tcPr>
          <w:p w14:paraId="6AC97949">
            <w:pPr>
              <w:pStyle w:val="14"/>
              <w:spacing w:before="268" w:line="185" w:lineRule="auto"/>
              <w:ind w:left="130" w:right="104" w:hanging="19"/>
            </w:pPr>
            <w:r>
              <w:rPr>
                <w:spacing w:val="-5"/>
              </w:rPr>
              <w:t>《中华人民共和国消防法》第十六条第</w:t>
            </w:r>
            <w:r>
              <w:rPr>
                <w:spacing w:val="-4"/>
              </w:rPr>
              <w:t>一款第（四）项；</w:t>
            </w:r>
          </w:p>
          <w:p w14:paraId="018165ED">
            <w:pPr>
              <w:pStyle w:val="14"/>
              <w:spacing w:line="213" w:lineRule="auto"/>
              <w:ind w:left="111"/>
            </w:pPr>
            <w:r>
              <w:rPr>
                <w:spacing w:val="-5"/>
              </w:rPr>
              <w:t>《中华人民共和国消防法》第二十八条</w:t>
            </w:r>
          </w:p>
        </w:tc>
        <w:tc>
          <w:tcPr>
            <w:tcW w:w="1231" w:type="dxa"/>
            <w:vAlign w:val="top"/>
          </w:tcPr>
          <w:p w14:paraId="547D302E">
            <w:pPr>
              <w:spacing w:line="428" w:lineRule="auto"/>
              <w:rPr>
                <w:rFonts w:ascii="Arial"/>
                <w:sz w:val="21"/>
              </w:rPr>
            </w:pPr>
          </w:p>
          <w:p w14:paraId="5E957850">
            <w:pPr>
              <w:pStyle w:val="14"/>
              <w:spacing w:before="78" w:line="216" w:lineRule="auto"/>
              <w:ind w:left="149"/>
            </w:pPr>
            <w:r>
              <w:rPr>
                <w:spacing w:val="-5"/>
              </w:rPr>
              <w:t>现场核查</w:t>
            </w:r>
          </w:p>
        </w:tc>
      </w:tr>
      <w:tr w14:paraId="1D999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58" w:type="dxa"/>
            <w:vMerge w:val="continue"/>
            <w:tcBorders>
              <w:top w:val="nil"/>
            </w:tcBorders>
            <w:vAlign w:val="top"/>
          </w:tcPr>
          <w:p w14:paraId="2C861914">
            <w:pPr>
              <w:rPr>
                <w:rFonts w:ascii="Arial"/>
                <w:sz w:val="21"/>
              </w:rPr>
            </w:pPr>
          </w:p>
        </w:tc>
        <w:tc>
          <w:tcPr>
            <w:tcW w:w="630" w:type="dxa"/>
            <w:vAlign w:val="top"/>
          </w:tcPr>
          <w:p w14:paraId="71E4F2D0">
            <w:pPr>
              <w:spacing w:before="228"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384" w:type="dxa"/>
            <w:vMerge w:val="continue"/>
            <w:tcBorders>
              <w:top w:val="nil"/>
            </w:tcBorders>
            <w:vAlign w:val="top"/>
          </w:tcPr>
          <w:p w14:paraId="5C37C2D7">
            <w:pPr>
              <w:rPr>
                <w:rFonts w:ascii="Arial"/>
                <w:sz w:val="21"/>
              </w:rPr>
            </w:pPr>
          </w:p>
        </w:tc>
        <w:tc>
          <w:tcPr>
            <w:tcW w:w="1284" w:type="dxa"/>
            <w:vMerge w:val="continue"/>
            <w:tcBorders>
              <w:top w:val="nil"/>
            </w:tcBorders>
            <w:vAlign w:val="top"/>
          </w:tcPr>
          <w:p w14:paraId="2BC8A1EC">
            <w:pPr>
              <w:rPr>
                <w:rFonts w:ascii="Arial"/>
                <w:sz w:val="21"/>
              </w:rPr>
            </w:pPr>
          </w:p>
        </w:tc>
        <w:tc>
          <w:tcPr>
            <w:tcW w:w="4615" w:type="dxa"/>
            <w:vAlign w:val="top"/>
          </w:tcPr>
          <w:p w14:paraId="32C5CE16">
            <w:pPr>
              <w:pStyle w:val="14"/>
              <w:spacing w:before="189" w:line="216" w:lineRule="auto"/>
              <w:ind w:left="999"/>
            </w:pPr>
            <w:r>
              <w:rPr>
                <w:spacing w:val="-2"/>
              </w:rPr>
              <w:t>应急照明、疏散指示标志</w:t>
            </w:r>
          </w:p>
        </w:tc>
        <w:tc>
          <w:tcPr>
            <w:tcW w:w="4219" w:type="dxa"/>
            <w:vAlign w:val="top"/>
          </w:tcPr>
          <w:p w14:paraId="4CC9A66F">
            <w:pPr>
              <w:pStyle w:val="14"/>
              <w:spacing w:before="71" w:line="199" w:lineRule="auto"/>
              <w:ind w:left="130" w:right="104" w:hanging="19"/>
            </w:pPr>
            <w:r>
              <w:rPr>
                <w:spacing w:val="-5"/>
              </w:rPr>
              <w:t>《中华人民共和国消防法》第十六条第</w:t>
            </w:r>
            <w:r>
              <w:rPr>
                <w:spacing w:val="-4"/>
              </w:rPr>
              <w:t>一款第（二）项；</w:t>
            </w:r>
          </w:p>
        </w:tc>
        <w:tc>
          <w:tcPr>
            <w:tcW w:w="1231" w:type="dxa"/>
            <w:vAlign w:val="top"/>
          </w:tcPr>
          <w:p w14:paraId="7AC5083B">
            <w:pPr>
              <w:pStyle w:val="14"/>
              <w:spacing w:before="189" w:line="216" w:lineRule="auto"/>
              <w:ind w:left="149"/>
            </w:pPr>
            <w:r>
              <w:rPr>
                <w:spacing w:val="-5"/>
              </w:rPr>
              <w:t>现场核查</w:t>
            </w:r>
          </w:p>
        </w:tc>
      </w:tr>
    </w:tbl>
    <w:p w14:paraId="6F336A33">
      <w:pPr>
        <w:rPr>
          <w:rFonts w:ascii="Arial"/>
          <w:sz w:val="21"/>
        </w:rPr>
      </w:pPr>
    </w:p>
    <w:p w14:paraId="791FEA00">
      <w:pPr>
        <w:rPr>
          <w:rFonts w:ascii="Arial" w:hAnsi="Arial" w:eastAsia="Arial" w:cs="Arial"/>
          <w:sz w:val="21"/>
          <w:szCs w:val="21"/>
        </w:rPr>
        <w:sectPr>
          <w:footerReference r:id="rId6" w:type="default"/>
          <w:pgSz w:w="16839" w:h="11906"/>
          <w:pgMar w:top="1012" w:right="1313" w:bottom="1124" w:left="1198" w:header="0" w:footer="851" w:gutter="0"/>
          <w:cols w:space="720" w:num="1"/>
        </w:sectPr>
      </w:pPr>
    </w:p>
    <w:p w14:paraId="0FCCBF38">
      <w:pPr>
        <w:spacing w:before="17"/>
      </w:pPr>
    </w:p>
    <w:p w14:paraId="7882E1FB">
      <w:pPr>
        <w:spacing w:before="16"/>
      </w:pPr>
    </w:p>
    <w:tbl>
      <w:tblPr>
        <w:tblStyle w:val="13"/>
        <w:tblW w:w="14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630"/>
        <w:gridCol w:w="1384"/>
        <w:gridCol w:w="1284"/>
        <w:gridCol w:w="4615"/>
        <w:gridCol w:w="4219"/>
        <w:gridCol w:w="1231"/>
      </w:tblGrid>
      <w:tr w14:paraId="06BDA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958" w:type="dxa"/>
            <w:vMerge w:val="restart"/>
            <w:tcBorders>
              <w:bottom w:val="nil"/>
            </w:tcBorders>
            <w:vAlign w:val="top"/>
          </w:tcPr>
          <w:p w14:paraId="2598588E">
            <w:pPr>
              <w:rPr>
                <w:rFonts w:ascii="Arial"/>
                <w:sz w:val="21"/>
              </w:rPr>
            </w:pPr>
          </w:p>
        </w:tc>
        <w:tc>
          <w:tcPr>
            <w:tcW w:w="630" w:type="dxa"/>
            <w:vAlign w:val="top"/>
          </w:tcPr>
          <w:p w14:paraId="28B37F22">
            <w:pPr>
              <w:rPr>
                <w:rFonts w:ascii="Arial"/>
                <w:sz w:val="21"/>
              </w:rPr>
            </w:pPr>
          </w:p>
        </w:tc>
        <w:tc>
          <w:tcPr>
            <w:tcW w:w="1384" w:type="dxa"/>
            <w:vMerge w:val="restart"/>
            <w:tcBorders>
              <w:bottom w:val="nil"/>
            </w:tcBorders>
            <w:vAlign w:val="top"/>
          </w:tcPr>
          <w:p w14:paraId="15A25971">
            <w:pPr>
              <w:rPr>
                <w:rFonts w:ascii="Arial"/>
                <w:sz w:val="21"/>
              </w:rPr>
            </w:pPr>
          </w:p>
        </w:tc>
        <w:tc>
          <w:tcPr>
            <w:tcW w:w="1284" w:type="dxa"/>
            <w:vMerge w:val="restart"/>
            <w:tcBorders>
              <w:bottom w:val="nil"/>
            </w:tcBorders>
            <w:vAlign w:val="top"/>
          </w:tcPr>
          <w:p w14:paraId="2CCA3BC7">
            <w:pPr>
              <w:rPr>
                <w:rFonts w:ascii="Arial"/>
                <w:sz w:val="21"/>
              </w:rPr>
            </w:pPr>
          </w:p>
        </w:tc>
        <w:tc>
          <w:tcPr>
            <w:tcW w:w="4615" w:type="dxa"/>
            <w:vAlign w:val="top"/>
          </w:tcPr>
          <w:p w14:paraId="125DCDC6">
            <w:pPr>
              <w:rPr>
                <w:rFonts w:ascii="Arial"/>
                <w:sz w:val="21"/>
              </w:rPr>
            </w:pPr>
          </w:p>
        </w:tc>
        <w:tc>
          <w:tcPr>
            <w:tcW w:w="4219" w:type="dxa"/>
            <w:vAlign w:val="top"/>
          </w:tcPr>
          <w:p w14:paraId="1BB68E0B">
            <w:pPr>
              <w:pStyle w:val="14"/>
              <w:spacing w:before="1" w:line="182" w:lineRule="auto"/>
              <w:ind w:left="118" w:right="267" w:hanging="7"/>
            </w:pPr>
            <w:r>
              <w:rPr>
                <w:spacing w:val="-1"/>
              </w:rPr>
              <w:t>《中华人民共和国消防法》第二十八</w:t>
            </w:r>
            <w:r>
              <w:rPr>
                <w:spacing w:val="-7"/>
              </w:rPr>
              <w:t>条；</w:t>
            </w:r>
          </w:p>
          <w:p w14:paraId="174A75AF">
            <w:pPr>
              <w:pStyle w:val="14"/>
              <w:spacing w:line="187" w:lineRule="auto"/>
              <w:ind w:left="111" w:right="104"/>
            </w:pPr>
            <w:r>
              <w:rPr>
                <w:spacing w:val="-5"/>
              </w:rPr>
              <w:t>《消防监督检查规定》第十条第一款第</w:t>
            </w:r>
            <w:r>
              <w:rPr>
                <w:spacing w:val="1"/>
              </w:rPr>
              <w:t>（四）项</w:t>
            </w:r>
          </w:p>
        </w:tc>
        <w:tc>
          <w:tcPr>
            <w:tcW w:w="1231" w:type="dxa"/>
            <w:vAlign w:val="top"/>
          </w:tcPr>
          <w:p w14:paraId="4030B759">
            <w:pPr>
              <w:rPr>
                <w:rFonts w:ascii="Arial"/>
                <w:sz w:val="21"/>
              </w:rPr>
            </w:pPr>
          </w:p>
        </w:tc>
      </w:tr>
      <w:tr w14:paraId="781D5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58" w:type="dxa"/>
            <w:vMerge w:val="continue"/>
            <w:tcBorders>
              <w:top w:val="nil"/>
              <w:bottom w:val="nil"/>
            </w:tcBorders>
            <w:vAlign w:val="top"/>
          </w:tcPr>
          <w:p w14:paraId="5F6D33C6">
            <w:pPr>
              <w:rPr>
                <w:rFonts w:ascii="Arial"/>
                <w:sz w:val="21"/>
              </w:rPr>
            </w:pPr>
          </w:p>
        </w:tc>
        <w:tc>
          <w:tcPr>
            <w:tcW w:w="630" w:type="dxa"/>
            <w:vAlign w:val="top"/>
          </w:tcPr>
          <w:p w14:paraId="07C101F0">
            <w:pPr>
              <w:spacing w:line="343" w:lineRule="auto"/>
              <w:rPr>
                <w:rFonts w:ascii="Arial"/>
                <w:sz w:val="21"/>
              </w:rPr>
            </w:pPr>
          </w:p>
          <w:p w14:paraId="1CE1BCEF">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384" w:type="dxa"/>
            <w:vMerge w:val="continue"/>
            <w:tcBorders>
              <w:top w:val="nil"/>
              <w:bottom w:val="nil"/>
            </w:tcBorders>
            <w:vAlign w:val="top"/>
          </w:tcPr>
          <w:p w14:paraId="7670CF6C">
            <w:pPr>
              <w:rPr>
                <w:rFonts w:ascii="Arial"/>
                <w:sz w:val="21"/>
              </w:rPr>
            </w:pPr>
          </w:p>
        </w:tc>
        <w:tc>
          <w:tcPr>
            <w:tcW w:w="1284" w:type="dxa"/>
            <w:vMerge w:val="continue"/>
            <w:tcBorders>
              <w:top w:val="nil"/>
              <w:bottom w:val="nil"/>
            </w:tcBorders>
            <w:vAlign w:val="top"/>
          </w:tcPr>
          <w:p w14:paraId="318C22C1">
            <w:pPr>
              <w:rPr>
                <w:rFonts w:ascii="Arial"/>
                <w:sz w:val="21"/>
              </w:rPr>
            </w:pPr>
          </w:p>
        </w:tc>
        <w:tc>
          <w:tcPr>
            <w:tcW w:w="4615" w:type="dxa"/>
            <w:vAlign w:val="top"/>
          </w:tcPr>
          <w:p w14:paraId="19018D43">
            <w:pPr>
              <w:spacing w:line="294" w:lineRule="auto"/>
              <w:rPr>
                <w:rFonts w:ascii="Arial"/>
                <w:sz w:val="21"/>
              </w:rPr>
            </w:pPr>
          </w:p>
          <w:p w14:paraId="4F0DDB01">
            <w:pPr>
              <w:pStyle w:val="14"/>
              <w:spacing w:before="78" w:line="217" w:lineRule="auto"/>
              <w:ind w:left="1952"/>
            </w:pPr>
            <w:r>
              <w:rPr>
                <w:spacing w:val="-3"/>
              </w:rPr>
              <w:t>避难层</w:t>
            </w:r>
          </w:p>
        </w:tc>
        <w:tc>
          <w:tcPr>
            <w:tcW w:w="4219" w:type="dxa"/>
            <w:vAlign w:val="top"/>
          </w:tcPr>
          <w:p w14:paraId="0A40EF75">
            <w:pPr>
              <w:pStyle w:val="14"/>
              <w:spacing w:before="132" w:line="185" w:lineRule="auto"/>
              <w:ind w:left="130" w:right="104" w:hanging="19"/>
            </w:pPr>
            <w:r>
              <w:rPr>
                <w:spacing w:val="-5"/>
              </w:rPr>
              <w:t>《中华人民共和国消防法》第十六条第</w:t>
            </w:r>
            <w:r>
              <w:rPr>
                <w:spacing w:val="-4"/>
              </w:rPr>
              <w:t>一款第（四）项；</w:t>
            </w:r>
          </w:p>
          <w:p w14:paraId="47CA9E6B">
            <w:pPr>
              <w:pStyle w:val="14"/>
              <w:spacing w:line="213" w:lineRule="auto"/>
              <w:ind w:left="111"/>
            </w:pPr>
            <w:r>
              <w:rPr>
                <w:spacing w:val="-5"/>
              </w:rPr>
              <w:t>《中华人民共和国消防法》第二十八条</w:t>
            </w:r>
          </w:p>
        </w:tc>
        <w:tc>
          <w:tcPr>
            <w:tcW w:w="1231" w:type="dxa"/>
            <w:vAlign w:val="top"/>
          </w:tcPr>
          <w:p w14:paraId="75CA4334">
            <w:pPr>
              <w:spacing w:line="293" w:lineRule="auto"/>
              <w:rPr>
                <w:rFonts w:ascii="Arial"/>
                <w:sz w:val="21"/>
              </w:rPr>
            </w:pPr>
          </w:p>
          <w:p w14:paraId="417BFD0E">
            <w:pPr>
              <w:pStyle w:val="14"/>
              <w:spacing w:before="78" w:line="216" w:lineRule="auto"/>
              <w:ind w:left="149"/>
            </w:pPr>
            <w:r>
              <w:rPr>
                <w:spacing w:val="-5"/>
              </w:rPr>
              <w:t>现场核查</w:t>
            </w:r>
          </w:p>
        </w:tc>
      </w:tr>
      <w:tr w14:paraId="32616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58" w:type="dxa"/>
            <w:vMerge w:val="continue"/>
            <w:tcBorders>
              <w:top w:val="nil"/>
              <w:bottom w:val="nil"/>
            </w:tcBorders>
            <w:vAlign w:val="top"/>
          </w:tcPr>
          <w:p w14:paraId="09325C90">
            <w:pPr>
              <w:rPr>
                <w:rFonts w:ascii="Arial"/>
                <w:sz w:val="21"/>
              </w:rPr>
            </w:pPr>
          </w:p>
        </w:tc>
        <w:tc>
          <w:tcPr>
            <w:tcW w:w="630" w:type="dxa"/>
            <w:vAlign w:val="top"/>
          </w:tcPr>
          <w:p w14:paraId="74F39DB4">
            <w:pPr>
              <w:spacing w:line="344" w:lineRule="auto"/>
              <w:rPr>
                <w:rFonts w:ascii="Arial"/>
                <w:sz w:val="21"/>
              </w:rPr>
            </w:pPr>
          </w:p>
          <w:p w14:paraId="0011D34B">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384" w:type="dxa"/>
            <w:vMerge w:val="continue"/>
            <w:tcBorders>
              <w:top w:val="nil"/>
            </w:tcBorders>
            <w:vAlign w:val="top"/>
          </w:tcPr>
          <w:p w14:paraId="26BF86B7">
            <w:pPr>
              <w:rPr>
                <w:rFonts w:ascii="Arial"/>
                <w:sz w:val="21"/>
              </w:rPr>
            </w:pPr>
          </w:p>
        </w:tc>
        <w:tc>
          <w:tcPr>
            <w:tcW w:w="1284" w:type="dxa"/>
            <w:vMerge w:val="continue"/>
            <w:tcBorders>
              <w:top w:val="nil"/>
            </w:tcBorders>
            <w:vAlign w:val="top"/>
          </w:tcPr>
          <w:p w14:paraId="18B4E6DA">
            <w:pPr>
              <w:rPr>
                <w:rFonts w:ascii="Arial"/>
                <w:sz w:val="21"/>
              </w:rPr>
            </w:pPr>
          </w:p>
        </w:tc>
        <w:tc>
          <w:tcPr>
            <w:tcW w:w="4615" w:type="dxa"/>
            <w:vAlign w:val="top"/>
          </w:tcPr>
          <w:p w14:paraId="25A3ED93">
            <w:pPr>
              <w:spacing w:line="296" w:lineRule="auto"/>
              <w:rPr>
                <w:rFonts w:ascii="Arial"/>
                <w:sz w:val="21"/>
              </w:rPr>
            </w:pPr>
          </w:p>
          <w:p w14:paraId="7115963C">
            <w:pPr>
              <w:pStyle w:val="14"/>
              <w:spacing w:before="79" w:line="216" w:lineRule="auto"/>
              <w:ind w:left="1839"/>
            </w:pPr>
            <w:r>
              <w:rPr>
                <w:spacing w:val="-4"/>
              </w:rPr>
              <w:t>应急广播</w:t>
            </w:r>
          </w:p>
        </w:tc>
        <w:tc>
          <w:tcPr>
            <w:tcW w:w="4219" w:type="dxa"/>
            <w:vAlign w:val="top"/>
          </w:tcPr>
          <w:p w14:paraId="37E29545">
            <w:pPr>
              <w:pStyle w:val="14"/>
              <w:spacing w:before="136" w:line="185" w:lineRule="auto"/>
              <w:ind w:left="130" w:right="104" w:hanging="19"/>
            </w:pPr>
            <w:r>
              <w:rPr>
                <w:spacing w:val="-5"/>
              </w:rPr>
              <w:t>《中华人民共和国消防法》第十六条第</w:t>
            </w:r>
            <w:r>
              <w:rPr>
                <w:spacing w:val="-4"/>
              </w:rPr>
              <w:t>一款第（二）项；</w:t>
            </w:r>
          </w:p>
          <w:p w14:paraId="40BA8176">
            <w:pPr>
              <w:pStyle w:val="14"/>
              <w:spacing w:line="213" w:lineRule="auto"/>
              <w:ind w:left="111"/>
            </w:pPr>
            <w:r>
              <w:rPr>
                <w:spacing w:val="-5"/>
              </w:rPr>
              <w:t>《中华人民共和国消防法》第二十八条</w:t>
            </w:r>
          </w:p>
        </w:tc>
        <w:tc>
          <w:tcPr>
            <w:tcW w:w="1231" w:type="dxa"/>
            <w:vAlign w:val="top"/>
          </w:tcPr>
          <w:p w14:paraId="5F22C252">
            <w:pPr>
              <w:spacing w:line="296" w:lineRule="auto"/>
              <w:rPr>
                <w:rFonts w:ascii="Arial"/>
                <w:sz w:val="21"/>
              </w:rPr>
            </w:pPr>
          </w:p>
          <w:p w14:paraId="50E65BE8">
            <w:pPr>
              <w:pStyle w:val="14"/>
              <w:spacing w:before="79" w:line="216" w:lineRule="auto"/>
              <w:ind w:left="149"/>
            </w:pPr>
            <w:r>
              <w:rPr>
                <w:spacing w:val="-5"/>
              </w:rPr>
              <w:t>现场核查</w:t>
            </w:r>
          </w:p>
        </w:tc>
      </w:tr>
      <w:tr w14:paraId="292E1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958" w:type="dxa"/>
            <w:vMerge w:val="continue"/>
            <w:tcBorders>
              <w:top w:val="nil"/>
              <w:bottom w:val="nil"/>
            </w:tcBorders>
            <w:vAlign w:val="top"/>
          </w:tcPr>
          <w:p w14:paraId="06D706A3">
            <w:pPr>
              <w:rPr>
                <w:rFonts w:ascii="Arial"/>
                <w:sz w:val="21"/>
              </w:rPr>
            </w:pPr>
          </w:p>
        </w:tc>
        <w:tc>
          <w:tcPr>
            <w:tcW w:w="630" w:type="dxa"/>
            <w:vAlign w:val="top"/>
          </w:tcPr>
          <w:p w14:paraId="5A7489AE">
            <w:pPr>
              <w:spacing w:line="266" w:lineRule="auto"/>
              <w:rPr>
                <w:rFonts w:ascii="Arial"/>
                <w:sz w:val="21"/>
              </w:rPr>
            </w:pPr>
          </w:p>
          <w:p w14:paraId="127452DD">
            <w:pPr>
              <w:spacing w:line="267" w:lineRule="auto"/>
              <w:rPr>
                <w:rFonts w:ascii="Arial"/>
                <w:sz w:val="21"/>
              </w:rPr>
            </w:pPr>
          </w:p>
          <w:p w14:paraId="74F8540C">
            <w:pPr>
              <w:spacing w:line="267" w:lineRule="auto"/>
              <w:rPr>
                <w:rFonts w:ascii="Arial"/>
                <w:sz w:val="21"/>
              </w:rPr>
            </w:pPr>
          </w:p>
          <w:p w14:paraId="61055DD2">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384" w:type="dxa"/>
            <w:vMerge w:val="restart"/>
            <w:tcBorders>
              <w:bottom w:val="nil"/>
            </w:tcBorders>
            <w:vAlign w:val="top"/>
          </w:tcPr>
          <w:p w14:paraId="60A47854">
            <w:pPr>
              <w:spacing w:line="258" w:lineRule="auto"/>
              <w:rPr>
                <w:rFonts w:ascii="Arial"/>
                <w:sz w:val="21"/>
              </w:rPr>
            </w:pPr>
          </w:p>
          <w:p w14:paraId="17DBBC98">
            <w:pPr>
              <w:spacing w:line="258" w:lineRule="auto"/>
              <w:rPr>
                <w:rFonts w:ascii="Arial"/>
                <w:sz w:val="21"/>
              </w:rPr>
            </w:pPr>
          </w:p>
          <w:p w14:paraId="2BB9D6E6">
            <w:pPr>
              <w:spacing w:line="259" w:lineRule="auto"/>
              <w:rPr>
                <w:rFonts w:ascii="Arial"/>
                <w:sz w:val="21"/>
              </w:rPr>
            </w:pPr>
          </w:p>
          <w:p w14:paraId="37519A68">
            <w:pPr>
              <w:spacing w:line="259" w:lineRule="auto"/>
              <w:rPr>
                <w:rFonts w:ascii="Arial"/>
                <w:sz w:val="21"/>
              </w:rPr>
            </w:pPr>
          </w:p>
          <w:p w14:paraId="2D120974">
            <w:pPr>
              <w:spacing w:line="259" w:lineRule="auto"/>
              <w:rPr>
                <w:rFonts w:ascii="Arial"/>
                <w:sz w:val="21"/>
              </w:rPr>
            </w:pPr>
          </w:p>
          <w:p w14:paraId="78AFFA9F">
            <w:pPr>
              <w:spacing w:line="259" w:lineRule="auto"/>
              <w:rPr>
                <w:rFonts w:ascii="Arial"/>
                <w:sz w:val="21"/>
              </w:rPr>
            </w:pPr>
          </w:p>
          <w:p w14:paraId="4DCE9AAC">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Merge w:val="restart"/>
            <w:tcBorders>
              <w:bottom w:val="nil"/>
            </w:tcBorders>
            <w:vAlign w:val="top"/>
          </w:tcPr>
          <w:p w14:paraId="76A99A17">
            <w:pPr>
              <w:spacing w:line="258" w:lineRule="auto"/>
              <w:rPr>
                <w:rFonts w:ascii="Arial"/>
                <w:sz w:val="21"/>
              </w:rPr>
            </w:pPr>
          </w:p>
          <w:p w14:paraId="2CD31874">
            <w:pPr>
              <w:spacing w:line="259" w:lineRule="auto"/>
              <w:rPr>
                <w:rFonts w:ascii="Arial"/>
                <w:sz w:val="21"/>
              </w:rPr>
            </w:pPr>
          </w:p>
          <w:p w14:paraId="3B5B6F81">
            <w:pPr>
              <w:spacing w:line="259" w:lineRule="auto"/>
              <w:rPr>
                <w:rFonts w:ascii="Arial"/>
                <w:sz w:val="21"/>
              </w:rPr>
            </w:pPr>
          </w:p>
          <w:p w14:paraId="085A7626">
            <w:pPr>
              <w:spacing w:line="259" w:lineRule="auto"/>
              <w:rPr>
                <w:rFonts w:ascii="Arial"/>
                <w:sz w:val="21"/>
              </w:rPr>
            </w:pPr>
          </w:p>
          <w:p w14:paraId="6C5DE305">
            <w:pPr>
              <w:spacing w:line="259" w:lineRule="auto"/>
              <w:rPr>
                <w:rFonts w:ascii="Arial"/>
                <w:sz w:val="21"/>
              </w:rPr>
            </w:pPr>
          </w:p>
          <w:p w14:paraId="1F118015">
            <w:pPr>
              <w:spacing w:line="259" w:lineRule="auto"/>
              <w:rPr>
                <w:rFonts w:ascii="Arial"/>
                <w:sz w:val="21"/>
              </w:rPr>
            </w:pPr>
          </w:p>
          <w:p w14:paraId="03CAA4E8">
            <w:pPr>
              <w:pStyle w:val="14"/>
              <w:spacing w:before="78" w:line="204" w:lineRule="auto"/>
              <w:ind w:left="543" w:right="159" w:hanging="367"/>
            </w:pPr>
            <w:r>
              <w:rPr>
                <w:spacing w:val="-5"/>
              </w:rPr>
              <w:t>消防控制</w:t>
            </w:r>
            <w:r>
              <w:t>室</w:t>
            </w:r>
          </w:p>
        </w:tc>
        <w:tc>
          <w:tcPr>
            <w:tcW w:w="4615" w:type="dxa"/>
            <w:vAlign w:val="top"/>
          </w:tcPr>
          <w:p w14:paraId="7E96242B">
            <w:pPr>
              <w:spacing w:line="250" w:lineRule="auto"/>
              <w:rPr>
                <w:rFonts w:ascii="Arial"/>
                <w:sz w:val="21"/>
              </w:rPr>
            </w:pPr>
          </w:p>
          <w:p w14:paraId="3F52A9B4">
            <w:pPr>
              <w:spacing w:line="250" w:lineRule="auto"/>
              <w:rPr>
                <w:rFonts w:ascii="Arial"/>
                <w:sz w:val="21"/>
              </w:rPr>
            </w:pPr>
          </w:p>
          <w:p w14:paraId="4B98936C">
            <w:pPr>
              <w:spacing w:line="251" w:lineRule="auto"/>
              <w:rPr>
                <w:rFonts w:ascii="Arial"/>
                <w:sz w:val="21"/>
              </w:rPr>
            </w:pPr>
          </w:p>
          <w:p w14:paraId="2227AF8A">
            <w:pPr>
              <w:pStyle w:val="14"/>
              <w:spacing w:before="78" w:line="214" w:lineRule="auto"/>
              <w:ind w:left="1594"/>
            </w:pPr>
            <w:r>
              <w:rPr>
                <w:spacing w:val="-2"/>
              </w:rPr>
              <w:t>值班操作人员</w:t>
            </w:r>
          </w:p>
        </w:tc>
        <w:tc>
          <w:tcPr>
            <w:tcW w:w="4219" w:type="dxa"/>
            <w:vAlign w:val="top"/>
          </w:tcPr>
          <w:p w14:paraId="643CDF32">
            <w:pPr>
              <w:pStyle w:val="14"/>
              <w:spacing w:before="232" w:line="185" w:lineRule="auto"/>
              <w:ind w:left="127" w:right="104" w:hanging="16"/>
            </w:pPr>
            <w:r>
              <w:rPr>
                <w:spacing w:val="-5"/>
              </w:rPr>
              <w:t>《中华人民共和国消防法》第二十一条</w:t>
            </w:r>
            <w:r>
              <w:rPr>
                <w:spacing w:val="-6"/>
              </w:rPr>
              <w:t>第二款；</w:t>
            </w:r>
          </w:p>
          <w:p w14:paraId="1E3C5BA1">
            <w:pPr>
              <w:pStyle w:val="14"/>
              <w:spacing w:line="184" w:lineRule="auto"/>
              <w:ind w:left="111"/>
            </w:pPr>
            <w:r>
              <w:rPr>
                <w:spacing w:val="-5"/>
              </w:rPr>
              <w:t>《消防监督检查规定》第十条第一款第</w:t>
            </w:r>
          </w:p>
          <w:p w14:paraId="668A94D6">
            <w:pPr>
              <w:pStyle w:val="14"/>
              <w:spacing w:line="184" w:lineRule="auto"/>
              <w:ind w:left="111"/>
            </w:pPr>
            <w:r>
              <w:rPr>
                <w:spacing w:val="-1"/>
              </w:rPr>
              <w:t>（四）项；</w:t>
            </w:r>
          </w:p>
          <w:p w14:paraId="1791697C">
            <w:pPr>
              <w:pStyle w:val="14"/>
              <w:spacing w:before="1" w:line="200" w:lineRule="auto"/>
              <w:ind w:left="111" w:right="95"/>
            </w:pPr>
            <w:r>
              <w:rPr>
                <w:spacing w:val="-6"/>
              </w:rPr>
              <w:t>《建筑消防设施维护管理》第5.2条；</w:t>
            </w:r>
            <w:r>
              <w:rPr>
                <w:spacing w:val="-7"/>
              </w:rPr>
              <w:t>《消防控制室通用技术要求》第4.2条</w:t>
            </w:r>
          </w:p>
        </w:tc>
        <w:tc>
          <w:tcPr>
            <w:tcW w:w="1231" w:type="dxa"/>
            <w:vAlign w:val="top"/>
          </w:tcPr>
          <w:p w14:paraId="58EA8825">
            <w:pPr>
              <w:spacing w:line="250" w:lineRule="auto"/>
              <w:rPr>
                <w:rFonts w:ascii="Arial"/>
                <w:sz w:val="21"/>
              </w:rPr>
            </w:pPr>
          </w:p>
          <w:p w14:paraId="3EBA6F92">
            <w:pPr>
              <w:spacing w:line="250" w:lineRule="auto"/>
              <w:rPr>
                <w:rFonts w:ascii="Arial"/>
                <w:sz w:val="21"/>
              </w:rPr>
            </w:pPr>
          </w:p>
          <w:p w14:paraId="0BAE088F">
            <w:pPr>
              <w:spacing w:line="250" w:lineRule="auto"/>
              <w:rPr>
                <w:rFonts w:ascii="Arial"/>
                <w:sz w:val="21"/>
              </w:rPr>
            </w:pPr>
          </w:p>
          <w:p w14:paraId="571F2851">
            <w:pPr>
              <w:pStyle w:val="14"/>
              <w:spacing w:before="79" w:line="216" w:lineRule="auto"/>
              <w:ind w:left="149"/>
            </w:pPr>
            <w:r>
              <w:rPr>
                <w:spacing w:val="-5"/>
              </w:rPr>
              <w:t>现场核查</w:t>
            </w:r>
          </w:p>
        </w:tc>
      </w:tr>
      <w:tr w14:paraId="01DA9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958" w:type="dxa"/>
            <w:vMerge w:val="continue"/>
            <w:tcBorders>
              <w:top w:val="nil"/>
              <w:bottom w:val="nil"/>
            </w:tcBorders>
            <w:vAlign w:val="top"/>
          </w:tcPr>
          <w:p w14:paraId="0FF24F89">
            <w:pPr>
              <w:rPr>
                <w:rFonts w:ascii="Arial"/>
                <w:sz w:val="21"/>
              </w:rPr>
            </w:pPr>
          </w:p>
        </w:tc>
        <w:tc>
          <w:tcPr>
            <w:tcW w:w="630" w:type="dxa"/>
            <w:vAlign w:val="top"/>
          </w:tcPr>
          <w:p w14:paraId="5DD7042B">
            <w:pPr>
              <w:spacing w:line="311" w:lineRule="auto"/>
              <w:rPr>
                <w:rFonts w:ascii="Arial"/>
                <w:sz w:val="21"/>
              </w:rPr>
            </w:pPr>
          </w:p>
          <w:p w14:paraId="5F123718">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384" w:type="dxa"/>
            <w:vMerge w:val="continue"/>
            <w:tcBorders>
              <w:top w:val="nil"/>
              <w:bottom w:val="nil"/>
            </w:tcBorders>
            <w:vAlign w:val="top"/>
          </w:tcPr>
          <w:p w14:paraId="0893759A">
            <w:pPr>
              <w:rPr>
                <w:rFonts w:ascii="Arial"/>
                <w:sz w:val="21"/>
              </w:rPr>
            </w:pPr>
          </w:p>
        </w:tc>
        <w:tc>
          <w:tcPr>
            <w:tcW w:w="1284" w:type="dxa"/>
            <w:vMerge w:val="continue"/>
            <w:tcBorders>
              <w:top w:val="nil"/>
              <w:bottom w:val="nil"/>
            </w:tcBorders>
            <w:vAlign w:val="top"/>
          </w:tcPr>
          <w:p w14:paraId="69E80889">
            <w:pPr>
              <w:rPr>
                <w:rFonts w:ascii="Arial"/>
                <w:sz w:val="21"/>
              </w:rPr>
            </w:pPr>
          </w:p>
        </w:tc>
        <w:tc>
          <w:tcPr>
            <w:tcW w:w="4615" w:type="dxa"/>
            <w:vAlign w:val="top"/>
          </w:tcPr>
          <w:p w14:paraId="30AF27C4">
            <w:pPr>
              <w:spacing w:line="263" w:lineRule="auto"/>
              <w:rPr>
                <w:rFonts w:ascii="Arial"/>
                <w:sz w:val="21"/>
              </w:rPr>
            </w:pPr>
          </w:p>
          <w:p w14:paraId="0D3D94BB">
            <w:pPr>
              <w:pStyle w:val="14"/>
              <w:spacing w:before="78" w:line="216" w:lineRule="auto"/>
              <w:ind w:left="881"/>
            </w:pPr>
            <w:r>
              <w:rPr>
                <w:spacing w:val="-2"/>
              </w:rPr>
              <w:t>消防联动控制设备运行情况</w:t>
            </w:r>
          </w:p>
        </w:tc>
        <w:tc>
          <w:tcPr>
            <w:tcW w:w="4219" w:type="dxa"/>
            <w:vAlign w:val="top"/>
          </w:tcPr>
          <w:p w14:paraId="06EC4898">
            <w:pPr>
              <w:pStyle w:val="14"/>
              <w:spacing w:before="102" w:line="185" w:lineRule="auto"/>
              <w:ind w:left="130" w:right="104" w:hanging="19"/>
            </w:pPr>
            <w:r>
              <w:rPr>
                <w:spacing w:val="-5"/>
              </w:rPr>
              <w:t>《中华人民共和国消防法》第十六条第</w:t>
            </w:r>
            <w:r>
              <w:rPr>
                <w:spacing w:val="-4"/>
              </w:rPr>
              <w:t>一款第（二）项；</w:t>
            </w:r>
          </w:p>
          <w:p w14:paraId="4E1FC9F4">
            <w:pPr>
              <w:pStyle w:val="14"/>
              <w:spacing w:line="213" w:lineRule="auto"/>
              <w:ind w:left="111"/>
            </w:pPr>
            <w:r>
              <w:rPr>
                <w:spacing w:val="-5"/>
              </w:rPr>
              <w:t>《中华人民共和国消防法》第二十八条</w:t>
            </w:r>
          </w:p>
        </w:tc>
        <w:tc>
          <w:tcPr>
            <w:tcW w:w="1231" w:type="dxa"/>
            <w:vAlign w:val="top"/>
          </w:tcPr>
          <w:p w14:paraId="08816B1D">
            <w:pPr>
              <w:spacing w:line="263" w:lineRule="auto"/>
              <w:rPr>
                <w:rFonts w:ascii="Arial"/>
                <w:sz w:val="21"/>
              </w:rPr>
            </w:pPr>
          </w:p>
          <w:p w14:paraId="11D2C988">
            <w:pPr>
              <w:pStyle w:val="14"/>
              <w:spacing w:before="78" w:line="216" w:lineRule="auto"/>
              <w:ind w:left="149"/>
            </w:pPr>
            <w:r>
              <w:rPr>
                <w:spacing w:val="-5"/>
              </w:rPr>
              <w:t>现场核查</w:t>
            </w:r>
          </w:p>
        </w:tc>
      </w:tr>
      <w:tr w14:paraId="1AE3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58" w:type="dxa"/>
            <w:vMerge w:val="continue"/>
            <w:tcBorders>
              <w:top w:val="nil"/>
              <w:bottom w:val="nil"/>
            </w:tcBorders>
            <w:vAlign w:val="top"/>
          </w:tcPr>
          <w:p w14:paraId="3B99AA9C">
            <w:pPr>
              <w:rPr>
                <w:rFonts w:ascii="Arial"/>
                <w:sz w:val="21"/>
              </w:rPr>
            </w:pPr>
          </w:p>
        </w:tc>
        <w:tc>
          <w:tcPr>
            <w:tcW w:w="630" w:type="dxa"/>
            <w:vAlign w:val="top"/>
          </w:tcPr>
          <w:p w14:paraId="2EDDA7AD">
            <w:pPr>
              <w:spacing w:line="283" w:lineRule="auto"/>
              <w:rPr>
                <w:rFonts w:ascii="Arial"/>
                <w:sz w:val="21"/>
              </w:rPr>
            </w:pPr>
          </w:p>
          <w:p w14:paraId="5BD3B5A1">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384" w:type="dxa"/>
            <w:vMerge w:val="continue"/>
            <w:tcBorders>
              <w:top w:val="nil"/>
            </w:tcBorders>
            <w:vAlign w:val="top"/>
          </w:tcPr>
          <w:p w14:paraId="393663FB">
            <w:pPr>
              <w:rPr>
                <w:rFonts w:ascii="Arial"/>
                <w:sz w:val="21"/>
              </w:rPr>
            </w:pPr>
          </w:p>
        </w:tc>
        <w:tc>
          <w:tcPr>
            <w:tcW w:w="1284" w:type="dxa"/>
            <w:vMerge w:val="continue"/>
            <w:tcBorders>
              <w:top w:val="nil"/>
            </w:tcBorders>
            <w:vAlign w:val="top"/>
          </w:tcPr>
          <w:p w14:paraId="61472B90">
            <w:pPr>
              <w:rPr>
                <w:rFonts w:ascii="Arial"/>
                <w:sz w:val="21"/>
              </w:rPr>
            </w:pPr>
          </w:p>
        </w:tc>
        <w:tc>
          <w:tcPr>
            <w:tcW w:w="4615" w:type="dxa"/>
            <w:vAlign w:val="top"/>
          </w:tcPr>
          <w:p w14:paraId="1253B787">
            <w:pPr>
              <w:pStyle w:val="14"/>
              <w:spacing w:before="313" w:line="217" w:lineRule="auto"/>
              <w:ind w:left="1841"/>
            </w:pPr>
            <w:r>
              <w:rPr>
                <w:spacing w:val="-5"/>
              </w:rPr>
              <w:t>消防电话</w:t>
            </w:r>
          </w:p>
        </w:tc>
        <w:tc>
          <w:tcPr>
            <w:tcW w:w="4219" w:type="dxa"/>
            <w:vAlign w:val="top"/>
          </w:tcPr>
          <w:p w14:paraId="31AB46A2">
            <w:pPr>
              <w:pStyle w:val="14"/>
              <w:spacing w:before="72" w:line="185" w:lineRule="auto"/>
              <w:ind w:left="130" w:right="104" w:hanging="19"/>
            </w:pPr>
            <w:r>
              <w:rPr>
                <w:spacing w:val="-5"/>
              </w:rPr>
              <w:t>《中华人民共和国消防法》第十六条第</w:t>
            </w:r>
            <w:r>
              <w:rPr>
                <w:spacing w:val="-4"/>
              </w:rPr>
              <w:t>一款第（二）项；</w:t>
            </w:r>
          </w:p>
          <w:p w14:paraId="3B04BF58">
            <w:pPr>
              <w:pStyle w:val="14"/>
              <w:spacing w:line="213" w:lineRule="auto"/>
              <w:ind w:left="111"/>
            </w:pPr>
            <w:r>
              <w:rPr>
                <w:spacing w:val="-5"/>
              </w:rPr>
              <w:t>《中华人民共和国消防法》第二十八条</w:t>
            </w:r>
          </w:p>
        </w:tc>
        <w:tc>
          <w:tcPr>
            <w:tcW w:w="1231" w:type="dxa"/>
            <w:vAlign w:val="top"/>
          </w:tcPr>
          <w:p w14:paraId="2E6C7DC0">
            <w:pPr>
              <w:pStyle w:val="14"/>
              <w:spacing w:before="313" w:line="216" w:lineRule="auto"/>
              <w:ind w:left="149"/>
            </w:pPr>
            <w:r>
              <w:rPr>
                <w:spacing w:val="-5"/>
              </w:rPr>
              <w:t>现场核查</w:t>
            </w:r>
          </w:p>
        </w:tc>
      </w:tr>
      <w:tr w14:paraId="78A0A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958" w:type="dxa"/>
            <w:vMerge w:val="continue"/>
            <w:tcBorders>
              <w:top w:val="nil"/>
            </w:tcBorders>
            <w:vAlign w:val="top"/>
          </w:tcPr>
          <w:p w14:paraId="2C6672A6">
            <w:pPr>
              <w:rPr>
                <w:rFonts w:ascii="Arial"/>
                <w:sz w:val="21"/>
              </w:rPr>
            </w:pPr>
          </w:p>
        </w:tc>
        <w:tc>
          <w:tcPr>
            <w:tcW w:w="630" w:type="dxa"/>
            <w:vAlign w:val="top"/>
          </w:tcPr>
          <w:p w14:paraId="06FAF616">
            <w:pPr>
              <w:spacing w:line="289" w:lineRule="auto"/>
              <w:rPr>
                <w:rFonts w:ascii="Arial"/>
                <w:sz w:val="21"/>
              </w:rPr>
            </w:pPr>
          </w:p>
          <w:p w14:paraId="061C672C">
            <w:pPr>
              <w:spacing w:line="289" w:lineRule="auto"/>
              <w:rPr>
                <w:rFonts w:ascii="Arial"/>
                <w:sz w:val="21"/>
              </w:rPr>
            </w:pPr>
          </w:p>
          <w:p w14:paraId="5FF80D0E">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384" w:type="dxa"/>
            <w:vAlign w:val="top"/>
          </w:tcPr>
          <w:p w14:paraId="1280CBD4">
            <w:pPr>
              <w:spacing w:line="408" w:lineRule="auto"/>
              <w:rPr>
                <w:rFonts w:ascii="Arial"/>
                <w:sz w:val="21"/>
              </w:rPr>
            </w:pPr>
          </w:p>
          <w:p w14:paraId="229D30DC">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Align w:val="top"/>
          </w:tcPr>
          <w:p w14:paraId="49E2C7AE">
            <w:pPr>
              <w:spacing w:line="409" w:lineRule="auto"/>
              <w:rPr>
                <w:rFonts w:ascii="Arial"/>
                <w:sz w:val="21"/>
              </w:rPr>
            </w:pPr>
          </w:p>
          <w:p w14:paraId="49B0F5D5">
            <w:pPr>
              <w:pStyle w:val="14"/>
              <w:spacing w:before="78" w:line="199" w:lineRule="auto"/>
              <w:ind w:left="404" w:right="159" w:hanging="228"/>
            </w:pPr>
            <w:r>
              <w:rPr>
                <w:spacing w:val="-5"/>
              </w:rPr>
              <w:t>消防设施</w:t>
            </w:r>
            <w:r>
              <w:rPr>
                <w:spacing w:val="-3"/>
              </w:rPr>
              <w:t>器材</w:t>
            </w:r>
          </w:p>
        </w:tc>
        <w:tc>
          <w:tcPr>
            <w:tcW w:w="4615" w:type="dxa"/>
            <w:vAlign w:val="top"/>
          </w:tcPr>
          <w:p w14:paraId="39413265">
            <w:pPr>
              <w:spacing w:line="262" w:lineRule="auto"/>
              <w:rPr>
                <w:rFonts w:ascii="Arial"/>
                <w:sz w:val="21"/>
              </w:rPr>
            </w:pPr>
          </w:p>
          <w:p w14:paraId="02BEA10D">
            <w:pPr>
              <w:spacing w:line="263" w:lineRule="auto"/>
              <w:rPr>
                <w:rFonts w:ascii="Arial"/>
                <w:sz w:val="21"/>
              </w:rPr>
            </w:pPr>
          </w:p>
          <w:p w14:paraId="57DD5970">
            <w:pPr>
              <w:pStyle w:val="14"/>
              <w:spacing w:before="78" w:line="216" w:lineRule="auto"/>
              <w:ind w:left="1359"/>
            </w:pPr>
            <w:r>
              <w:rPr>
                <w:spacing w:val="-2"/>
              </w:rPr>
              <w:t>火灾自动报警系统</w:t>
            </w:r>
          </w:p>
        </w:tc>
        <w:tc>
          <w:tcPr>
            <w:tcW w:w="4219" w:type="dxa"/>
            <w:vAlign w:val="top"/>
          </w:tcPr>
          <w:p w14:paraId="3B8ECFD5">
            <w:pPr>
              <w:pStyle w:val="14"/>
              <w:spacing w:before="8" w:line="185" w:lineRule="auto"/>
              <w:ind w:left="130" w:right="104" w:hanging="19"/>
            </w:pPr>
            <w:r>
              <w:rPr>
                <w:spacing w:val="-5"/>
              </w:rPr>
              <w:t>《中华人民共和国消防法》第十六条第</w:t>
            </w:r>
            <w:r>
              <w:rPr>
                <w:spacing w:val="-4"/>
              </w:rPr>
              <w:t>一款第（二）项；</w:t>
            </w:r>
          </w:p>
          <w:p w14:paraId="06167F65">
            <w:pPr>
              <w:pStyle w:val="14"/>
              <w:spacing w:before="1" w:line="184" w:lineRule="auto"/>
              <w:ind w:left="118" w:right="267" w:hanging="7"/>
            </w:pPr>
            <w:r>
              <w:rPr>
                <w:spacing w:val="-1"/>
              </w:rPr>
              <w:t>《中华人民共和国消防法》第二十八</w:t>
            </w:r>
            <w:r>
              <w:rPr>
                <w:spacing w:val="-7"/>
              </w:rPr>
              <w:t>条；</w:t>
            </w:r>
          </w:p>
          <w:p w14:paraId="1E378D52">
            <w:pPr>
              <w:pStyle w:val="14"/>
              <w:spacing w:before="1" w:line="193" w:lineRule="auto"/>
              <w:ind w:left="111" w:right="104"/>
            </w:pPr>
            <w:r>
              <w:rPr>
                <w:spacing w:val="-5"/>
              </w:rPr>
              <w:t>《消防监督检查规定》第十条第一款第</w:t>
            </w:r>
            <w:r>
              <w:rPr>
                <w:spacing w:val="1"/>
              </w:rPr>
              <w:t>（四）项</w:t>
            </w:r>
          </w:p>
        </w:tc>
        <w:tc>
          <w:tcPr>
            <w:tcW w:w="1231" w:type="dxa"/>
            <w:vAlign w:val="top"/>
          </w:tcPr>
          <w:p w14:paraId="30CD2627">
            <w:pPr>
              <w:spacing w:line="264" w:lineRule="auto"/>
              <w:rPr>
                <w:rFonts w:ascii="Arial"/>
                <w:sz w:val="21"/>
              </w:rPr>
            </w:pPr>
          </w:p>
          <w:p w14:paraId="439AAFC7">
            <w:pPr>
              <w:spacing w:line="264" w:lineRule="auto"/>
              <w:rPr>
                <w:rFonts w:ascii="Arial"/>
                <w:sz w:val="21"/>
              </w:rPr>
            </w:pPr>
          </w:p>
          <w:p w14:paraId="058B1568">
            <w:pPr>
              <w:pStyle w:val="14"/>
              <w:spacing w:before="78" w:line="216" w:lineRule="auto"/>
              <w:ind w:left="149"/>
            </w:pPr>
            <w:r>
              <w:rPr>
                <w:spacing w:val="-5"/>
              </w:rPr>
              <w:t>现场核查</w:t>
            </w:r>
          </w:p>
        </w:tc>
      </w:tr>
    </w:tbl>
    <w:p w14:paraId="06458805">
      <w:pPr>
        <w:rPr>
          <w:rFonts w:ascii="Arial"/>
          <w:sz w:val="21"/>
        </w:rPr>
      </w:pPr>
    </w:p>
    <w:p w14:paraId="5A21E7C6">
      <w:pPr>
        <w:rPr>
          <w:rFonts w:ascii="Arial" w:hAnsi="Arial" w:eastAsia="Arial" w:cs="Arial"/>
          <w:sz w:val="21"/>
          <w:szCs w:val="21"/>
        </w:rPr>
        <w:sectPr>
          <w:footerReference r:id="rId7" w:type="default"/>
          <w:pgSz w:w="16839" w:h="11906"/>
          <w:pgMar w:top="1012" w:right="1313" w:bottom="1124" w:left="1198" w:header="0" w:footer="850" w:gutter="0"/>
          <w:cols w:space="720" w:num="1"/>
        </w:sectPr>
      </w:pPr>
    </w:p>
    <w:p w14:paraId="1EC27FCC">
      <w:pPr>
        <w:spacing w:before="17"/>
      </w:pPr>
    </w:p>
    <w:p w14:paraId="3CB7CBCE">
      <w:pPr>
        <w:spacing w:before="16"/>
      </w:pPr>
    </w:p>
    <w:tbl>
      <w:tblPr>
        <w:tblStyle w:val="13"/>
        <w:tblW w:w="14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630"/>
        <w:gridCol w:w="1384"/>
        <w:gridCol w:w="1284"/>
        <w:gridCol w:w="4615"/>
        <w:gridCol w:w="4219"/>
        <w:gridCol w:w="1231"/>
      </w:tblGrid>
      <w:tr w14:paraId="48336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958" w:type="dxa"/>
            <w:vMerge w:val="restart"/>
            <w:tcBorders>
              <w:bottom w:val="nil"/>
            </w:tcBorders>
            <w:vAlign w:val="top"/>
          </w:tcPr>
          <w:p w14:paraId="3F6DAAF2">
            <w:pPr>
              <w:rPr>
                <w:rFonts w:ascii="Arial"/>
                <w:sz w:val="21"/>
              </w:rPr>
            </w:pPr>
          </w:p>
        </w:tc>
        <w:tc>
          <w:tcPr>
            <w:tcW w:w="630" w:type="dxa"/>
            <w:vAlign w:val="top"/>
          </w:tcPr>
          <w:p w14:paraId="6D669937">
            <w:pPr>
              <w:spacing w:line="281" w:lineRule="auto"/>
              <w:rPr>
                <w:rFonts w:ascii="Arial"/>
                <w:sz w:val="21"/>
              </w:rPr>
            </w:pPr>
          </w:p>
          <w:p w14:paraId="48D65CB1">
            <w:pPr>
              <w:spacing w:line="282" w:lineRule="auto"/>
              <w:rPr>
                <w:rFonts w:ascii="Arial"/>
                <w:sz w:val="21"/>
              </w:rPr>
            </w:pPr>
          </w:p>
          <w:p w14:paraId="3A82FDD1">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1384" w:type="dxa"/>
            <w:vMerge w:val="restart"/>
            <w:tcBorders>
              <w:bottom w:val="nil"/>
            </w:tcBorders>
            <w:vAlign w:val="top"/>
          </w:tcPr>
          <w:p w14:paraId="20B085C1">
            <w:pPr>
              <w:rPr>
                <w:rFonts w:ascii="Arial"/>
                <w:sz w:val="21"/>
              </w:rPr>
            </w:pPr>
          </w:p>
        </w:tc>
        <w:tc>
          <w:tcPr>
            <w:tcW w:w="1284" w:type="dxa"/>
            <w:vMerge w:val="restart"/>
            <w:tcBorders>
              <w:bottom w:val="nil"/>
            </w:tcBorders>
            <w:vAlign w:val="top"/>
          </w:tcPr>
          <w:p w14:paraId="1E81F404">
            <w:pPr>
              <w:rPr>
                <w:rFonts w:ascii="Arial"/>
                <w:sz w:val="21"/>
              </w:rPr>
            </w:pPr>
          </w:p>
        </w:tc>
        <w:tc>
          <w:tcPr>
            <w:tcW w:w="4615" w:type="dxa"/>
            <w:vAlign w:val="top"/>
          </w:tcPr>
          <w:p w14:paraId="71C70D28">
            <w:pPr>
              <w:spacing w:line="257" w:lineRule="auto"/>
              <w:rPr>
                <w:rFonts w:ascii="Arial"/>
                <w:sz w:val="21"/>
              </w:rPr>
            </w:pPr>
          </w:p>
          <w:p w14:paraId="4B917F86">
            <w:pPr>
              <w:spacing w:line="257" w:lineRule="auto"/>
              <w:rPr>
                <w:rFonts w:ascii="Arial"/>
                <w:sz w:val="21"/>
              </w:rPr>
            </w:pPr>
          </w:p>
          <w:p w14:paraId="25542BAD">
            <w:pPr>
              <w:pStyle w:val="14"/>
              <w:spacing w:before="78" w:line="217" w:lineRule="auto"/>
              <w:ind w:left="1601"/>
            </w:pPr>
            <w:r>
              <w:rPr>
                <w:spacing w:val="-3"/>
              </w:rPr>
              <w:t>消防给水设施</w:t>
            </w:r>
          </w:p>
        </w:tc>
        <w:tc>
          <w:tcPr>
            <w:tcW w:w="4219" w:type="dxa"/>
            <w:vAlign w:val="top"/>
          </w:tcPr>
          <w:p w14:paraId="0E5F8B72">
            <w:pPr>
              <w:pStyle w:val="14"/>
              <w:spacing w:before="1" w:line="182" w:lineRule="auto"/>
              <w:ind w:left="130" w:right="104" w:hanging="19"/>
            </w:pPr>
            <w:r>
              <w:rPr>
                <w:spacing w:val="-5"/>
              </w:rPr>
              <w:t>《中华人民共和国消防法》第十六条第</w:t>
            </w:r>
            <w:r>
              <w:rPr>
                <w:spacing w:val="-4"/>
              </w:rPr>
              <w:t>一款第（二）项；</w:t>
            </w:r>
          </w:p>
          <w:p w14:paraId="0CB69067">
            <w:pPr>
              <w:pStyle w:val="14"/>
              <w:spacing w:before="1" w:line="184" w:lineRule="auto"/>
              <w:ind w:left="118" w:right="267" w:hanging="7"/>
            </w:pPr>
            <w:r>
              <w:rPr>
                <w:spacing w:val="-1"/>
              </w:rPr>
              <w:t>《中华人民共和国消防法》第二十八</w:t>
            </w:r>
            <w:r>
              <w:rPr>
                <w:spacing w:val="-7"/>
              </w:rPr>
              <w:t>条；</w:t>
            </w:r>
          </w:p>
          <w:p w14:paraId="56CDC09B">
            <w:pPr>
              <w:pStyle w:val="14"/>
              <w:spacing w:before="2" w:line="186" w:lineRule="auto"/>
              <w:ind w:left="111" w:right="104"/>
            </w:pPr>
            <w:r>
              <w:rPr>
                <w:spacing w:val="-5"/>
              </w:rPr>
              <w:t>《消防监督检查规定》第十条第一款第</w:t>
            </w:r>
            <w:r>
              <w:rPr>
                <w:spacing w:val="1"/>
              </w:rPr>
              <w:t>（四）项</w:t>
            </w:r>
          </w:p>
        </w:tc>
        <w:tc>
          <w:tcPr>
            <w:tcW w:w="1231" w:type="dxa"/>
            <w:vAlign w:val="top"/>
          </w:tcPr>
          <w:p w14:paraId="73A68CD8">
            <w:pPr>
              <w:spacing w:line="256" w:lineRule="auto"/>
              <w:rPr>
                <w:rFonts w:ascii="Arial"/>
                <w:sz w:val="21"/>
              </w:rPr>
            </w:pPr>
          </w:p>
          <w:p w14:paraId="0F3ADCCD">
            <w:pPr>
              <w:spacing w:line="257" w:lineRule="auto"/>
              <w:rPr>
                <w:rFonts w:ascii="Arial"/>
                <w:sz w:val="21"/>
              </w:rPr>
            </w:pPr>
          </w:p>
          <w:p w14:paraId="62624606">
            <w:pPr>
              <w:pStyle w:val="14"/>
              <w:spacing w:before="78" w:line="216" w:lineRule="auto"/>
              <w:ind w:left="149"/>
            </w:pPr>
            <w:r>
              <w:rPr>
                <w:spacing w:val="-5"/>
              </w:rPr>
              <w:t>现场核查</w:t>
            </w:r>
          </w:p>
        </w:tc>
      </w:tr>
      <w:tr w14:paraId="1D802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58" w:type="dxa"/>
            <w:vMerge w:val="continue"/>
            <w:tcBorders>
              <w:top w:val="nil"/>
              <w:bottom w:val="nil"/>
            </w:tcBorders>
            <w:vAlign w:val="top"/>
          </w:tcPr>
          <w:p w14:paraId="5ACCE82B">
            <w:pPr>
              <w:rPr>
                <w:rFonts w:ascii="Arial"/>
                <w:sz w:val="21"/>
              </w:rPr>
            </w:pPr>
          </w:p>
        </w:tc>
        <w:tc>
          <w:tcPr>
            <w:tcW w:w="630" w:type="dxa"/>
            <w:vAlign w:val="top"/>
          </w:tcPr>
          <w:p w14:paraId="4B9FE71C">
            <w:pPr>
              <w:spacing w:line="278" w:lineRule="auto"/>
              <w:rPr>
                <w:rFonts w:ascii="Arial"/>
                <w:sz w:val="21"/>
              </w:rPr>
            </w:pPr>
          </w:p>
          <w:p w14:paraId="14B83C20">
            <w:pPr>
              <w:spacing w:line="278" w:lineRule="auto"/>
              <w:rPr>
                <w:rFonts w:ascii="Arial"/>
                <w:sz w:val="21"/>
              </w:rPr>
            </w:pPr>
          </w:p>
          <w:p w14:paraId="785DDDCF">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tc>
        <w:tc>
          <w:tcPr>
            <w:tcW w:w="1384" w:type="dxa"/>
            <w:vMerge w:val="continue"/>
            <w:tcBorders>
              <w:top w:val="nil"/>
              <w:bottom w:val="nil"/>
            </w:tcBorders>
            <w:vAlign w:val="top"/>
          </w:tcPr>
          <w:p w14:paraId="79F071D5">
            <w:pPr>
              <w:rPr>
                <w:rFonts w:ascii="Arial"/>
                <w:sz w:val="21"/>
              </w:rPr>
            </w:pPr>
          </w:p>
        </w:tc>
        <w:tc>
          <w:tcPr>
            <w:tcW w:w="1284" w:type="dxa"/>
            <w:vMerge w:val="continue"/>
            <w:tcBorders>
              <w:top w:val="nil"/>
              <w:bottom w:val="nil"/>
            </w:tcBorders>
            <w:vAlign w:val="top"/>
          </w:tcPr>
          <w:p w14:paraId="6245C622">
            <w:pPr>
              <w:rPr>
                <w:rFonts w:ascii="Arial"/>
                <w:sz w:val="21"/>
              </w:rPr>
            </w:pPr>
          </w:p>
        </w:tc>
        <w:tc>
          <w:tcPr>
            <w:tcW w:w="4615" w:type="dxa"/>
            <w:vAlign w:val="top"/>
          </w:tcPr>
          <w:p w14:paraId="0BA7CAF2">
            <w:pPr>
              <w:spacing w:line="253" w:lineRule="auto"/>
              <w:rPr>
                <w:rFonts w:ascii="Arial"/>
                <w:sz w:val="21"/>
              </w:rPr>
            </w:pPr>
          </w:p>
          <w:p w14:paraId="597C4FAE">
            <w:pPr>
              <w:spacing w:line="254" w:lineRule="auto"/>
              <w:rPr>
                <w:rFonts w:ascii="Arial"/>
                <w:sz w:val="21"/>
              </w:rPr>
            </w:pPr>
          </w:p>
          <w:p w14:paraId="316DA9A5">
            <w:pPr>
              <w:pStyle w:val="14"/>
              <w:spacing w:before="78" w:line="214" w:lineRule="auto"/>
              <w:ind w:left="1489"/>
            </w:pPr>
            <w:r>
              <w:rPr>
                <w:spacing w:val="-4"/>
              </w:rPr>
              <w:t>室内、外消火栓</w:t>
            </w:r>
          </w:p>
        </w:tc>
        <w:tc>
          <w:tcPr>
            <w:tcW w:w="4219" w:type="dxa"/>
            <w:vAlign w:val="top"/>
          </w:tcPr>
          <w:p w14:paraId="3DCADF0C">
            <w:pPr>
              <w:pStyle w:val="14"/>
              <w:spacing w:line="180" w:lineRule="auto"/>
              <w:ind w:left="130" w:right="104" w:hanging="19"/>
            </w:pPr>
            <w:r>
              <w:rPr>
                <w:spacing w:val="-5"/>
              </w:rPr>
              <w:t>《中华人民共和国消防法》第十六条第</w:t>
            </w:r>
            <w:r>
              <w:rPr>
                <w:spacing w:val="-4"/>
              </w:rPr>
              <w:t>一款第（二）项；</w:t>
            </w:r>
          </w:p>
          <w:p w14:paraId="4009A0E2">
            <w:pPr>
              <w:pStyle w:val="14"/>
              <w:spacing w:before="1" w:line="184" w:lineRule="auto"/>
              <w:ind w:left="118" w:right="267" w:hanging="7"/>
            </w:pPr>
            <w:r>
              <w:rPr>
                <w:spacing w:val="-1"/>
              </w:rPr>
              <w:t>《中华人民共和国消防法》第二十八</w:t>
            </w:r>
            <w:r>
              <w:rPr>
                <w:spacing w:val="-7"/>
              </w:rPr>
              <w:t>条；</w:t>
            </w:r>
          </w:p>
          <w:p w14:paraId="62F2A39D">
            <w:pPr>
              <w:pStyle w:val="14"/>
              <w:spacing w:before="1" w:line="186" w:lineRule="auto"/>
              <w:ind w:left="111" w:right="104"/>
            </w:pPr>
            <w:r>
              <w:rPr>
                <w:spacing w:val="-5"/>
              </w:rPr>
              <w:t>《消防监督检查规定》第十条第一款第</w:t>
            </w:r>
            <w:r>
              <w:rPr>
                <w:spacing w:val="1"/>
              </w:rPr>
              <w:t>（四）项</w:t>
            </w:r>
          </w:p>
        </w:tc>
        <w:tc>
          <w:tcPr>
            <w:tcW w:w="1231" w:type="dxa"/>
            <w:vAlign w:val="top"/>
          </w:tcPr>
          <w:p w14:paraId="2A9619CD">
            <w:pPr>
              <w:spacing w:line="253" w:lineRule="auto"/>
              <w:rPr>
                <w:rFonts w:ascii="Arial"/>
                <w:sz w:val="21"/>
              </w:rPr>
            </w:pPr>
          </w:p>
          <w:p w14:paraId="385D5893">
            <w:pPr>
              <w:spacing w:line="254" w:lineRule="auto"/>
              <w:rPr>
                <w:rFonts w:ascii="Arial"/>
                <w:sz w:val="21"/>
              </w:rPr>
            </w:pPr>
          </w:p>
          <w:p w14:paraId="4E489830">
            <w:pPr>
              <w:pStyle w:val="14"/>
              <w:spacing w:before="78" w:line="216" w:lineRule="auto"/>
              <w:ind w:left="149"/>
            </w:pPr>
            <w:r>
              <w:rPr>
                <w:spacing w:val="-5"/>
              </w:rPr>
              <w:t>现场核查</w:t>
            </w:r>
          </w:p>
        </w:tc>
      </w:tr>
      <w:tr w14:paraId="63CAC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958" w:type="dxa"/>
            <w:vMerge w:val="continue"/>
            <w:tcBorders>
              <w:top w:val="nil"/>
              <w:bottom w:val="nil"/>
            </w:tcBorders>
            <w:vAlign w:val="top"/>
          </w:tcPr>
          <w:p w14:paraId="48220A11">
            <w:pPr>
              <w:rPr>
                <w:rFonts w:ascii="Arial"/>
                <w:sz w:val="21"/>
              </w:rPr>
            </w:pPr>
          </w:p>
        </w:tc>
        <w:tc>
          <w:tcPr>
            <w:tcW w:w="630" w:type="dxa"/>
            <w:vAlign w:val="top"/>
          </w:tcPr>
          <w:p w14:paraId="6A80225E">
            <w:pPr>
              <w:spacing w:line="295" w:lineRule="auto"/>
              <w:rPr>
                <w:rFonts w:ascii="Arial"/>
                <w:sz w:val="21"/>
              </w:rPr>
            </w:pPr>
          </w:p>
          <w:p w14:paraId="7147A95D">
            <w:pPr>
              <w:spacing w:line="296" w:lineRule="auto"/>
              <w:rPr>
                <w:rFonts w:ascii="Arial"/>
                <w:sz w:val="21"/>
              </w:rPr>
            </w:pPr>
          </w:p>
          <w:p w14:paraId="35AE1D4B">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tc>
        <w:tc>
          <w:tcPr>
            <w:tcW w:w="1384" w:type="dxa"/>
            <w:vMerge w:val="continue"/>
            <w:tcBorders>
              <w:top w:val="nil"/>
              <w:bottom w:val="nil"/>
            </w:tcBorders>
            <w:vAlign w:val="top"/>
          </w:tcPr>
          <w:p w14:paraId="28A7E3BB">
            <w:pPr>
              <w:rPr>
                <w:rFonts w:ascii="Arial"/>
                <w:sz w:val="21"/>
              </w:rPr>
            </w:pPr>
          </w:p>
        </w:tc>
        <w:tc>
          <w:tcPr>
            <w:tcW w:w="1284" w:type="dxa"/>
            <w:vMerge w:val="continue"/>
            <w:tcBorders>
              <w:top w:val="nil"/>
              <w:bottom w:val="nil"/>
            </w:tcBorders>
            <w:vAlign w:val="top"/>
          </w:tcPr>
          <w:p w14:paraId="47D31547">
            <w:pPr>
              <w:rPr>
                <w:rFonts w:ascii="Arial"/>
                <w:sz w:val="21"/>
              </w:rPr>
            </w:pPr>
          </w:p>
        </w:tc>
        <w:tc>
          <w:tcPr>
            <w:tcW w:w="4615" w:type="dxa"/>
            <w:vAlign w:val="top"/>
          </w:tcPr>
          <w:p w14:paraId="2CCBA574">
            <w:pPr>
              <w:spacing w:line="270" w:lineRule="auto"/>
              <w:rPr>
                <w:rFonts w:ascii="Arial"/>
                <w:sz w:val="21"/>
              </w:rPr>
            </w:pPr>
          </w:p>
          <w:p w14:paraId="64280887">
            <w:pPr>
              <w:spacing w:line="270" w:lineRule="auto"/>
              <w:rPr>
                <w:rFonts w:ascii="Arial"/>
                <w:sz w:val="21"/>
              </w:rPr>
            </w:pPr>
          </w:p>
          <w:p w14:paraId="6C33B7D1">
            <w:pPr>
              <w:pStyle w:val="14"/>
              <w:spacing w:before="78" w:line="214" w:lineRule="auto"/>
              <w:ind w:left="1397"/>
            </w:pPr>
            <w:r>
              <w:rPr>
                <w:spacing w:val="-7"/>
              </w:rPr>
              <w:t>自动喷水灭火系统</w:t>
            </w:r>
          </w:p>
        </w:tc>
        <w:tc>
          <w:tcPr>
            <w:tcW w:w="4219" w:type="dxa"/>
            <w:vAlign w:val="top"/>
          </w:tcPr>
          <w:p w14:paraId="3A80A0E2">
            <w:pPr>
              <w:pStyle w:val="14"/>
              <w:spacing w:before="21" w:line="185" w:lineRule="auto"/>
              <w:ind w:left="130" w:right="104" w:hanging="19"/>
            </w:pPr>
            <w:r>
              <w:rPr>
                <w:spacing w:val="-5"/>
              </w:rPr>
              <w:t>《中华人民共和国消防法》第十六条第</w:t>
            </w:r>
            <w:r>
              <w:rPr>
                <w:spacing w:val="-4"/>
              </w:rPr>
              <w:t>一款第（二）项；</w:t>
            </w:r>
          </w:p>
          <w:p w14:paraId="464BB583">
            <w:pPr>
              <w:pStyle w:val="14"/>
              <w:spacing w:before="1" w:line="184" w:lineRule="auto"/>
              <w:ind w:left="118" w:right="267" w:hanging="7"/>
            </w:pPr>
            <w:r>
              <w:rPr>
                <w:spacing w:val="-1"/>
              </w:rPr>
              <w:t>《中华人民共和国消防法》第二十八</w:t>
            </w:r>
            <w:r>
              <w:rPr>
                <w:spacing w:val="-7"/>
              </w:rPr>
              <w:t>条；</w:t>
            </w:r>
          </w:p>
          <w:p w14:paraId="1A63D871">
            <w:pPr>
              <w:pStyle w:val="14"/>
              <w:spacing w:before="2" w:line="198" w:lineRule="auto"/>
              <w:ind w:left="111" w:right="104"/>
            </w:pPr>
            <w:r>
              <w:rPr>
                <w:spacing w:val="-5"/>
              </w:rPr>
              <w:t>《消防监督检查规定》第十条第一款第</w:t>
            </w:r>
            <w:r>
              <w:rPr>
                <w:spacing w:val="1"/>
              </w:rPr>
              <w:t>（四）项</w:t>
            </w:r>
          </w:p>
        </w:tc>
        <w:tc>
          <w:tcPr>
            <w:tcW w:w="1231" w:type="dxa"/>
            <w:vAlign w:val="top"/>
          </w:tcPr>
          <w:p w14:paraId="57669D61">
            <w:pPr>
              <w:spacing w:line="270" w:lineRule="auto"/>
              <w:rPr>
                <w:rFonts w:ascii="Arial"/>
                <w:sz w:val="21"/>
              </w:rPr>
            </w:pPr>
          </w:p>
          <w:p w14:paraId="7997EB5E">
            <w:pPr>
              <w:spacing w:line="271" w:lineRule="auto"/>
              <w:rPr>
                <w:rFonts w:ascii="Arial"/>
                <w:sz w:val="21"/>
              </w:rPr>
            </w:pPr>
          </w:p>
          <w:p w14:paraId="0A35D128">
            <w:pPr>
              <w:pStyle w:val="14"/>
              <w:spacing w:before="78" w:line="216" w:lineRule="auto"/>
              <w:ind w:left="149"/>
            </w:pPr>
            <w:r>
              <w:rPr>
                <w:spacing w:val="-5"/>
              </w:rPr>
              <w:t>现场核查</w:t>
            </w:r>
          </w:p>
        </w:tc>
      </w:tr>
      <w:tr w14:paraId="6E61D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958" w:type="dxa"/>
            <w:vMerge w:val="continue"/>
            <w:tcBorders>
              <w:top w:val="nil"/>
              <w:bottom w:val="nil"/>
            </w:tcBorders>
            <w:vAlign w:val="top"/>
          </w:tcPr>
          <w:p w14:paraId="40E20C92">
            <w:pPr>
              <w:rPr>
                <w:rFonts w:ascii="Arial"/>
                <w:sz w:val="21"/>
              </w:rPr>
            </w:pPr>
          </w:p>
        </w:tc>
        <w:tc>
          <w:tcPr>
            <w:tcW w:w="630" w:type="dxa"/>
            <w:vAlign w:val="top"/>
          </w:tcPr>
          <w:p w14:paraId="770AAB0A">
            <w:pPr>
              <w:spacing w:line="288" w:lineRule="auto"/>
              <w:rPr>
                <w:rFonts w:ascii="Arial"/>
                <w:sz w:val="21"/>
              </w:rPr>
            </w:pPr>
          </w:p>
          <w:p w14:paraId="2E0FDFF7">
            <w:pPr>
              <w:spacing w:line="288" w:lineRule="auto"/>
              <w:rPr>
                <w:rFonts w:ascii="Arial"/>
                <w:sz w:val="21"/>
              </w:rPr>
            </w:pPr>
          </w:p>
          <w:p w14:paraId="47B1E203">
            <w:pPr>
              <w:spacing w:line="288" w:lineRule="auto"/>
              <w:rPr>
                <w:rFonts w:ascii="Arial"/>
                <w:sz w:val="21"/>
              </w:rPr>
            </w:pPr>
          </w:p>
          <w:p w14:paraId="08B912EE">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1384" w:type="dxa"/>
            <w:vMerge w:val="continue"/>
            <w:tcBorders>
              <w:top w:val="nil"/>
              <w:bottom w:val="nil"/>
            </w:tcBorders>
            <w:vAlign w:val="top"/>
          </w:tcPr>
          <w:p w14:paraId="4D696F84">
            <w:pPr>
              <w:rPr>
                <w:rFonts w:ascii="Arial"/>
                <w:sz w:val="21"/>
              </w:rPr>
            </w:pPr>
          </w:p>
        </w:tc>
        <w:tc>
          <w:tcPr>
            <w:tcW w:w="1284" w:type="dxa"/>
            <w:vMerge w:val="continue"/>
            <w:tcBorders>
              <w:top w:val="nil"/>
              <w:bottom w:val="nil"/>
            </w:tcBorders>
            <w:vAlign w:val="top"/>
          </w:tcPr>
          <w:p w14:paraId="4A5C4B8A">
            <w:pPr>
              <w:rPr>
                <w:rFonts w:ascii="Arial"/>
                <w:sz w:val="21"/>
              </w:rPr>
            </w:pPr>
          </w:p>
        </w:tc>
        <w:tc>
          <w:tcPr>
            <w:tcW w:w="4615" w:type="dxa"/>
            <w:vAlign w:val="top"/>
          </w:tcPr>
          <w:p w14:paraId="548A1AC7">
            <w:pPr>
              <w:spacing w:line="272" w:lineRule="auto"/>
              <w:rPr>
                <w:rFonts w:ascii="Arial"/>
                <w:sz w:val="21"/>
              </w:rPr>
            </w:pPr>
          </w:p>
          <w:p w14:paraId="3540382E">
            <w:pPr>
              <w:spacing w:line="272" w:lineRule="auto"/>
              <w:rPr>
                <w:rFonts w:ascii="Arial"/>
                <w:sz w:val="21"/>
              </w:rPr>
            </w:pPr>
          </w:p>
          <w:p w14:paraId="4B0190E2">
            <w:pPr>
              <w:spacing w:line="272" w:lineRule="auto"/>
              <w:rPr>
                <w:rFonts w:ascii="Arial"/>
                <w:sz w:val="21"/>
              </w:rPr>
            </w:pPr>
          </w:p>
          <w:p w14:paraId="2590B86E">
            <w:pPr>
              <w:pStyle w:val="14"/>
              <w:spacing w:before="78" w:line="214" w:lineRule="auto"/>
              <w:ind w:left="1375"/>
            </w:pPr>
            <w:r>
              <w:rPr>
                <w:spacing w:val="-4"/>
              </w:rPr>
              <w:t>防火门、防火卷帘</w:t>
            </w:r>
          </w:p>
        </w:tc>
        <w:tc>
          <w:tcPr>
            <w:tcW w:w="4219" w:type="dxa"/>
            <w:vAlign w:val="top"/>
          </w:tcPr>
          <w:p w14:paraId="13947755">
            <w:pPr>
              <w:pStyle w:val="14"/>
              <w:spacing w:before="59" w:line="185" w:lineRule="auto"/>
              <w:ind w:left="130" w:right="104" w:hanging="19"/>
            </w:pPr>
            <w:r>
              <w:rPr>
                <w:spacing w:val="-5"/>
              </w:rPr>
              <w:t>《中华人民共和国消防法》第十六条第</w:t>
            </w:r>
            <w:r>
              <w:rPr>
                <w:spacing w:val="-4"/>
              </w:rPr>
              <w:t>一款第（二）项；</w:t>
            </w:r>
          </w:p>
          <w:p w14:paraId="20DE07A4">
            <w:pPr>
              <w:pStyle w:val="14"/>
              <w:spacing w:before="1" w:line="184" w:lineRule="auto"/>
              <w:ind w:left="118" w:right="267" w:hanging="7"/>
            </w:pPr>
            <w:r>
              <w:rPr>
                <w:spacing w:val="-1"/>
              </w:rPr>
              <w:t>《中华人民共和国消防法》第二十八</w:t>
            </w:r>
            <w:r>
              <w:rPr>
                <w:spacing w:val="-7"/>
              </w:rPr>
              <w:t>条；</w:t>
            </w:r>
          </w:p>
          <w:p w14:paraId="7F61A2D8">
            <w:pPr>
              <w:pStyle w:val="14"/>
              <w:spacing w:before="1" w:line="184" w:lineRule="auto"/>
              <w:ind w:left="127" w:right="104" w:hanging="16"/>
            </w:pPr>
            <w:r>
              <w:rPr>
                <w:spacing w:val="-5"/>
              </w:rPr>
              <w:t>《四川省消防条例》第七十一条第一款</w:t>
            </w:r>
            <w:r>
              <w:rPr>
                <w:spacing w:val="-4"/>
              </w:rPr>
              <w:t>第（一）项；</w:t>
            </w:r>
          </w:p>
          <w:p w14:paraId="23C430B8">
            <w:pPr>
              <w:pStyle w:val="14"/>
              <w:spacing w:before="2" w:line="200" w:lineRule="auto"/>
              <w:ind w:left="111" w:right="104"/>
            </w:pPr>
            <w:r>
              <w:rPr>
                <w:spacing w:val="-5"/>
              </w:rPr>
              <w:t>《消防监督检查规定》第十条第一款第</w:t>
            </w:r>
            <w:r>
              <w:rPr>
                <w:spacing w:val="1"/>
              </w:rPr>
              <w:t>（四）项</w:t>
            </w:r>
          </w:p>
        </w:tc>
        <w:tc>
          <w:tcPr>
            <w:tcW w:w="1231" w:type="dxa"/>
            <w:vAlign w:val="top"/>
          </w:tcPr>
          <w:p w14:paraId="165E3715">
            <w:pPr>
              <w:spacing w:line="272" w:lineRule="auto"/>
              <w:rPr>
                <w:rFonts w:ascii="Arial"/>
                <w:sz w:val="21"/>
              </w:rPr>
            </w:pPr>
          </w:p>
          <w:p w14:paraId="1810EB36">
            <w:pPr>
              <w:spacing w:line="272" w:lineRule="auto"/>
              <w:rPr>
                <w:rFonts w:ascii="Arial"/>
                <w:sz w:val="21"/>
              </w:rPr>
            </w:pPr>
          </w:p>
          <w:p w14:paraId="007D43FD">
            <w:pPr>
              <w:spacing w:line="273" w:lineRule="auto"/>
              <w:rPr>
                <w:rFonts w:ascii="Arial"/>
                <w:sz w:val="21"/>
              </w:rPr>
            </w:pPr>
          </w:p>
          <w:p w14:paraId="14A4CB8F">
            <w:pPr>
              <w:pStyle w:val="14"/>
              <w:spacing w:before="78" w:line="216" w:lineRule="auto"/>
              <w:ind w:left="149"/>
            </w:pPr>
            <w:r>
              <w:rPr>
                <w:spacing w:val="-5"/>
              </w:rPr>
              <w:t>现场核查</w:t>
            </w:r>
          </w:p>
        </w:tc>
      </w:tr>
      <w:tr w14:paraId="060C5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958" w:type="dxa"/>
            <w:vMerge w:val="continue"/>
            <w:tcBorders>
              <w:top w:val="nil"/>
              <w:bottom w:val="nil"/>
            </w:tcBorders>
            <w:vAlign w:val="top"/>
          </w:tcPr>
          <w:p w14:paraId="14014DDB">
            <w:pPr>
              <w:rPr>
                <w:rFonts w:ascii="Arial"/>
                <w:sz w:val="21"/>
              </w:rPr>
            </w:pPr>
          </w:p>
        </w:tc>
        <w:tc>
          <w:tcPr>
            <w:tcW w:w="630" w:type="dxa"/>
            <w:vAlign w:val="top"/>
          </w:tcPr>
          <w:p w14:paraId="16761955">
            <w:pPr>
              <w:spacing w:line="328" w:lineRule="auto"/>
              <w:rPr>
                <w:rFonts w:ascii="Arial"/>
                <w:sz w:val="21"/>
              </w:rPr>
            </w:pPr>
          </w:p>
          <w:p w14:paraId="3208EF5A">
            <w:pPr>
              <w:spacing w:line="329" w:lineRule="auto"/>
              <w:rPr>
                <w:rFonts w:ascii="Arial"/>
                <w:sz w:val="21"/>
              </w:rPr>
            </w:pPr>
          </w:p>
          <w:p w14:paraId="513B6DD7">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tc>
        <w:tc>
          <w:tcPr>
            <w:tcW w:w="1384" w:type="dxa"/>
            <w:vMerge w:val="continue"/>
            <w:tcBorders>
              <w:top w:val="nil"/>
              <w:bottom w:val="nil"/>
            </w:tcBorders>
            <w:vAlign w:val="top"/>
          </w:tcPr>
          <w:p w14:paraId="4F586ADF">
            <w:pPr>
              <w:rPr>
                <w:rFonts w:ascii="Arial"/>
                <w:sz w:val="21"/>
              </w:rPr>
            </w:pPr>
          </w:p>
        </w:tc>
        <w:tc>
          <w:tcPr>
            <w:tcW w:w="1284" w:type="dxa"/>
            <w:vMerge w:val="continue"/>
            <w:tcBorders>
              <w:top w:val="nil"/>
              <w:bottom w:val="nil"/>
            </w:tcBorders>
            <w:vAlign w:val="top"/>
          </w:tcPr>
          <w:p w14:paraId="38232897">
            <w:pPr>
              <w:rPr>
                <w:rFonts w:ascii="Arial"/>
                <w:sz w:val="21"/>
              </w:rPr>
            </w:pPr>
          </w:p>
        </w:tc>
        <w:tc>
          <w:tcPr>
            <w:tcW w:w="4615" w:type="dxa"/>
            <w:vAlign w:val="top"/>
          </w:tcPr>
          <w:p w14:paraId="19CFC3EB">
            <w:pPr>
              <w:spacing w:line="304" w:lineRule="auto"/>
              <w:rPr>
                <w:rFonts w:ascii="Arial"/>
                <w:sz w:val="21"/>
              </w:rPr>
            </w:pPr>
          </w:p>
          <w:p w14:paraId="4D2E610F">
            <w:pPr>
              <w:spacing w:line="304" w:lineRule="auto"/>
              <w:rPr>
                <w:rFonts w:ascii="Arial"/>
                <w:sz w:val="21"/>
              </w:rPr>
            </w:pPr>
          </w:p>
          <w:p w14:paraId="69C69AB0">
            <w:pPr>
              <w:pStyle w:val="14"/>
              <w:spacing w:before="78" w:line="216" w:lineRule="auto"/>
              <w:ind w:left="1735"/>
            </w:pPr>
            <w:r>
              <w:rPr>
                <w:spacing w:val="-7"/>
              </w:rPr>
              <w:t>防排烟设施</w:t>
            </w:r>
          </w:p>
        </w:tc>
        <w:tc>
          <w:tcPr>
            <w:tcW w:w="4219" w:type="dxa"/>
            <w:vAlign w:val="top"/>
          </w:tcPr>
          <w:p w14:paraId="25740AE7">
            <w:pPr>
              <w:pStyle w:val="14"/>
              <w:spacing w:before="89" w:line="185" w:lineRule="auto"/>
              <w:ind w:left="130" w:right="104" w:hanging="19"/>
            </w:pPr>
            <w:r>
              <w:rPr>
                <w:spacing w:val="-5"/>
              </w:rPr>
              <w:t>《中华人民共和国消防法》第十六条第</w:t>
            </w:r>
            <w:r>
              <w:rPr>
                <w:spacing w:val="-4"/>
              </w:rPr>
              <w:t>一款第（二）项；</w:t>
            </w:r>
          </w:p>
          <w:p w14:paraId="77F9A45E">
            <w:pPr>
              <w:pStyle w:val="14"/>
              <w:spacing w:before="1" w:line="184" w:lineRule="auto"/>
              <w:ind w:left="118" w:right="267" w:hanging="7"/>
            </w:pPr>
            <w:r>
              <w:rPr>
                <w:spacing w:val="-1"/>
              </w:rPr>
              <w:t>《中华人民共和国消防法》第二十八</w:t>
            </w:r>
            <w:r>
              <w:rPr>
                <w:spacing w:val="-7"/>
              </w:rPr>
              <w:t>条；</w:t>
            </w:r>
          </w:p>
          <w:p w14:paraId="21C8BD85">
            <w:pPr>
              <w:pStyle w:val="14"/>
              <w:spacing w:before="2" w:line="200" w:lineRule="auto"/>
              <w:ind w:left="111" w:right="104"/>
            </w:pPr>
            <w:r>
              <w:rPr>
                <w:spacing w:val="-5"/>
              </w:rPr>
              <w:t>《消防监督检查规定》第十条第一款第</w:t>
            </w:r>
            <w:r>
              <w:rPr>
                <w:spacing w:val="1"/>
              </w:rPr>
              <w:t>（四）项</w:t>
            </w:r>
          </w:p>
        </w:tc>
        <w:tc>
          <w:tcPr>
            <w:tcW w:w="1231" w:type="dxa"/>
            <w:vAlign w:val="top"/>
          </w:tcPr>
          <w:p w14:paraId="1C2E7D7B">
            <w:pPr>
              <w:spacing w:line="304" w:lineRule="auto"/>
              <w:rPr>
                <w:rFonts w:ascii="Arial"/>
                <w:sz w:val="21"/>
              </w:rPr>
            </w:pPr>
          </w:p>
          <w:p w14:paraId="08BB9E6A">
            <w:pPr>
              <w:spacing w:line="304" w:lineRule="auto"/>
              <w:rPr>
                <w:rFonts w:ascii="Arial"/>
                <w:sz w:val="21"/>
              </w:rPr>
            </w:pPr>
          </w:p>
          <w:p w14:paraId="0DEEB35F">
            <w:pPr>
              <w:pStyle w:val="14"/>
              <w:spacing w:before="78" w:line="216" w:lineRule="auto"/>
              <w:ind w:left="149"/>
            </w:pPr>
            <w:r>
              <w:rPr>
                <w:spacing w:val="-5"/>
              </w:rPr>
              <w:t>现场核查</w:t>
            </w:r>
          </w:p>
        </w:tc>
      </w:tr>
      <w:tr w14:paraId="3D53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58" w:type="dxa"/>
            <w:vMerge w:val="continue"/>
            <w:tcBorders>
              <w:top w:val="nil"/>
            </w:tcBorders>
            <w:vAlign w:val="top"/>
          </w:tcPr>
          <w:p w14:paraId="3B64DF84">
            <w:pPr>
              <w:rPr>
                <w:rFonts w:ascii="Arial"/>
                <w:sz w:val="21"/>
              </w:rPr>
            </w:pPr>
          </w:p>
        </w:tc>
        <w:tc>
          <w:tcPr>
            <w:tcW w:w="630" w:type="dxa"/>
            <w:vAlign w:val="top"/>
          </w:tcPr>
          <w:p w14:paraId="542D4888">
            <w:pPr>
              <w:spacing w:before="230"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tc>
        <w:tc>
          <w:tcPr>
            <w:tcW w:w="1384" w:type="dxa"/>
            <w:vMerge w:val="continue"/>
            <w:tcBorders>
              <w:top w:val="nil"/>
            </w:tcBorders>
            <w:vAlign w:val="top"/>
          </w:tcPr>
          <w:p w14:paraId="2E2ED30B">
            <w:pPr>
              <w:rPr>
                <w:rFonts w:ascii="Arial"/>
                <w:sz w:val="21"/>
              </w:rPr>
            </w:pPr>
          </w:p>
        </w:tc>
        <w:tc>
          <w:tcPr>
            <w:tcW w:w="1284" w:type="dxa"/>
            <w:vMerge w:val="continue"/>
            <w:tcBorders>
              <w:top w:val="nil"/>
            </w:tcBorders>
            <w:vAlign w:val="top"/>
          </w:tcPr>
          <w:p w14:paraId="1E0A0F98">
            <w:pPr>
              <w:rPr>
                <w:rFonts w:ascii="Arial"/>
                <w:sz w:val="21"/>
              </w:rPr>
            </w:pPr>
          </w:p>
        </w:tc>
        <w:tc>
          <w:tcPr>
            <w:tcW w:w="4615" w:type="dxa"/>
            <w:vAlign w:val="top"/>
          </w:tcPr>
          <w:p w14:paraId="1E9F9181">
            <w:pPr>
              <w:pStyle w:val="14"/>
              <w:spacing w:before="189" w:line="214" w:lineRule="auto"/>
              <w:ind w:left="1963"/>
            </w:pPr>
            <w:r>
              <w:rPr>
                <w:spacing w:val="-7"/>
              </w:rPr>
              <w:t>灭火器</w:t>
            </w:r>
          </w:p>
        </w:tc>
        <w:tc>
          <w:tcPr>
            <w:tcW w:w="4219" w:type="dxa"/>
            <w:vAlign w:val="top"/>
          </w:tcPr>
          <w:p w14:paraId="6EF939AC">
            <w:pPr>
              <w:pStyle w:val="14"/>
              <w:spacing w:before="71" w:line="199" w:lineRule="auto"/>
              <w:ind w:left="130" w:right="104" w:hanging="19"/>
            </w:pPr>
            <w:r>
              <w:rPr>
                <w:spacing w:val="-5"/>
              </w:rPr>
              <w:t>《中华人民共和国消防法》第十六条第</w:t>
            </w:r>
            <w:r>
              <w:rPr>
                <w:spacing w:val="-4"/>
              </w:rPr>
              <w:t>一款第（二）项；</w:t>
            </w:r>
          </w:p>
        </w:tc>
        <w:tc>
          <w:tcPr>
            <w:tcW w:w="1231" w:type="dxa"/>
            <w:vAlign w:val="top"/>
          </w:tcPr>
          <w:p w14:paraId="7791AF7A">
            <w:pPr>
              <w:pStyle w:val="14"/>
              <w:spacing w:before="189" w:line="216" w:lineRule="auto"/>
              <w:ind w:left="149"/>
            </w:pPr>
            <w:r>
              <w:rPr>
                <w:spacing w:val="-5"/>
              </w:rPr>
              <w:t>现场核查</w:t>
            </w:r>
          </w:p>
        </w:tc>
      </w:tr>
    </w:tbl>
    <w:p w14:paraId="60FFF0A5">
      <w:pPr>
        <w:rPr>
          <w:rFonts w:ascii="Arial"/>
          <w:sz w:val="21"/>
        </w:rPr>
      </w:pPr>
    </w:p>
    <w:p w14:paraId="0C7A4B1E">
      <w:pPr>
        <w:rPr>
          <w:rFonts w:ascii="Arial" w:hAnsi="Arial" w:eastAsia="Arial" w:cs="Arial"/>
          <w:sz w:val="21"/>
          <w:szCs w:val="21"/>
        </w:rPr>
        <w:sectPr>
          <w:footerReference r:id="rId8" w:type="default"/>
          <w:pgSz w:w="16839" w:h="11906"/>
          <w:pgMar w:top="1012" w:right="1313" w:bottom="1124" w:left="1198" w:header="0" w:footer="851" w:gutter="0"/>
          <w:cols w:space="720" w:num="1"/>
        </w:sectPr>
      </w:pPr>
    </w:p>
    <w:p w14:paraId="00E6DE38">
      <w:pPr>
        <w:spacing w:before="17"/>
      </w:pPr>
    </w:p>
    <w:p w14:paraId="35AEF21B">
      <w:pPr>
        <w:spacing w:before="16"/>
      </w:pPr>
    </w:p>
    <w:tbl>
      <w:tblPr>
        <w:tblStyle w:val="13"/>
        <w:tblW w:w="14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630"/>
        <w:gridCol w:w="1384"/>
        <w:gridCol w:w="1284"/>
        <w:gridCol w:w="4615"/>
        <w:gridCol w:w="4219"/>
        <w:gridCol w:w="1231"/>
      </w:tblGrid>
      <w:tr w14:paraId="3FDD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958" w:type="dxa"/>
            <w:vMerge w:val="restart"/>
            <w:tcBorders>
              <w:bottom w:val="nil"/>
            </w:tcBorders>
            <w:vAlign w:val="top"/>
          </w:tcPr>
          <w:p w14:paraId="19AAC723">
            <w:pPr>
              <w:rPr>
                <w:rFonts w:ascii="Arial"/>
                <w:sz w:val="21"/>
              </w:rPr>
            </w:pPr>
          </w:p>
        </w:tc>
        <w:tc>
          <w:tcPr>
            <w:tcW w:w="630" w:type="dxa"/>
            <w:vAlign w:val="top"/>
          </w:tcPr>
          <w:p w14:paraId="71C64472">
            <w:pPr>
              <w:rPr>
                <w:rFonts w:ascii="Arial"/>
                <w:sz w:val="21"/>
              </w:rPr>
            </w:pPr>
          </w:p>
        </w:tc>
        <w:tc>
          <w:tcPr>
            <w:tcW w:w="1384" w:type="dxa"/>
            <w:vMerge w:val="restart"/>
            <w:tcBorders>
              <w:bottom w:val="nil"/>
            </w:tcBorders>
            <w:vAlign w:val="top"/>
          </w:tcPr>
          <w:p w14:paraId="6761B76B">
            <w:pPr>
              <w:rPr>
                <w:rFonts w:ascii="Arial"/>
                <w:sz w:val="21"/>
              </w:rPr>
            </w:pPr>
          </w:p>
        </w:tc>
        <w:tc>
          <w:tcPr>
            <w:tcW w:w="1284" w:type="dxa"/>
            <w:vMerge w:val="restart"/>
            <w:tcBorders>
              <w:bottom w:val="nil"/>
            </w:tcBorders>
            <w:vAlign w:val="top"/>
          </w:tcPr>
          <w:p w14:paraId="70EAE466">
            <w:pPr>
              <w:rPr>
                <w:rFonts w:ascii="Arial"/>
                <w:sz w:val="21"/>
              </w:rPr>
            </w:pPr>
          </w:p>
        </w:tc>
        <w:tc>
          <w:tcPr>
            <w:tcW w:w="4615" w:type="dxa"/>
            <w:vAlign w:val="top"/>
          </w:tcPr>
          <w:p w14:paraId="5F97D5BC">
            <w:pPr>
              <w:rPr>
                <w:rFonts w:ascii="Arial"/>
                <w:sz w:val="21"/>
              </w:rPr>
            </w:pPr>
          </w:p>
        </w:tc>
        <w:tc>
          <w:tcPr>
            <w:tcW w:w="4219" w:type="dxa"/>
            <w:vAlign w:val="top"/>
          </w:tcPr>
          <w:p w14:paraId="770722AB">
            <w:pPr>
              <w:pStyle w:val="14"/>
              <w:spacing w:before="1" w:line="182" w:lineRule="auto"/>
              <w:ind w:left="118" w:right="267" w:hanging="7"/>
            </w:pPr>
            <w:r>
              <w:rPr>
                <w:spacing w:val="-1"/>
              </w:rPr>
              <w:t>《中华人民共和国消防法》第二十八</w:t>
            </w:r>
            <w:r>
              <w:rPr>
                <w:spacing w:val="-7"/>
              </w:rPr>
              <w:t>条；</w:t>
            </w:r>
          </w:p>
          <w:p w14:paraId="7187F6BE">
            <w:pPr>
              <w:pStyle w:val="14"/>
              <w:spacing w:line="187" w:lineRule="auto"/>
              <w:ind w:left="111" w:right="104"/>
            </w:pPr>
            <w:r>
              <w:rPr>
                <w:spacing w:val="-5"/>
              </w:rPr>
              <w:t>《消防监督检查规定》第十条第一款第</w:t>
            </w:r>
            <w:r>
              <w:rPr>
                <w:spacing w:val="1"/>
              </w:rPr>
              <w:t>（四）项</w:t>
            </w:r>
          </w:p>
        </w:tc>
        <w:tc>
          <w:tcPr>
            <w:tcW w:w="1231" w:type="dxa"/>
            <w:vAlign w:val="top"/>
          </w:tcPr>
          <w:p w14:paraId="09EEFD8D">
            <w:pPr>
              <w:rPr>
                <w:rFonts w:ascii="Arial"/>
                <w:sz w:val="21"/>
              </w:rPr>
            </w:pPr>
          </w:p>
        </w:tc>
      </w:tr>
      <w:tr w14:paraId="222B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58" w:type="dxa"/>
            <w:vMerge w:val="continue"/>
            <w:tcBorders>
              <w:top w:val="nil"/>
            </w:tcBorders>
            <w:vAlign w:val="top"/>
          </w:tcPr>
          <w:p w14:paraId="659F867F">
            <w:pPr>
              <w:rPr>
                <w:rFonts w:ascii="Arial"/>
                <w:sz w:val="21"/>
              </w:rPr>
            </w:pPr>
          </w:p>
        </w:tc>
        <w:tc>
          <w:tcPr>
            <w:tcW w:w="630" w:type="dxa"/>
            <w:vAlign w:val="top"/>
          </w:tcPr>
          <w:p w14:paraId="659122D6">
            <w:pPr>
              <w:spacing w:line="277" w:lineRule="auto"/>
              <w:rPr>
                <w:rFonts w:ascii="Arial"/>
                <w:sz w:val="21"/>
              </w:rPr>
            </w:pPr>
          </w:p>
          <w:p w14:paraId="572C11A9">
            <w:pPr>
              <w:spacing w:line="278" w:lineRule="auto"/>
              <w:rPr>
                <w:rFonts w:ascii="Arial"/>
                <w:sz w:val="21"/>
              </w:rPr>
            </w:pPr>
          </w:p>
          <w:p w14:paraId="7144856B">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384" w:type="dxa"/>
            <w:vMerge w:val="continue"/>
            <w:tcBorders>
              <w:top w:val="nil"/>
            </w:tcBorders>
            <w:vAlign w:val="top"/>
          </w:tcPr>
          <w:p w14:paraId="7E4BA57D">
            <w:pPr>
              <w:rPr>
                <w:rFonts w:ascii="Arial"/>
                <w:sz w:val="21"/>
              </w:rPr>
            </w:pPr>
          </w:p>
        </w:tc>
        <w:tc>
          <w:tcPr>
            <w:tcW w:w="1284" w:type="dxa"/>
            <w:vMerge w:val="continue"/>
            <w:tcBorders>
              <w:top w:val="nil"/>
            </w:tcBorders>
            <w:vAlign w:val="top"/>
          </w:tcPr>
          <w:p w14:paraId="4038FBAC">
            <w:pPr>
              <w:rPr>
                <w:rFonts w:ascii="Arial"/>
                <w:sz w:val="21"/>
              </w:rPr>
            </w:pPr>
          </w:p>
        </w:tc>
        <w:tc>
          <w:tcPr>
            <w:tcW w:w="4615" w:type="dxa"/>
            <w:vAlign w:val="top"/>
          </w:tcPr>
          <w:p w14:paraId="4B6BA671">
            <w:pPr>
              <w:spacing w:line="252" w:lineRule="auto"/>
              <w:rPr>
                <w:rFonts w:ascii="Arial"/>
                <w:sz w:val="21"/>
              </w:rPr>
            </w:pPr>
          </w:p>
          <w:p w14:paraId="6B63706E">
            <w:pPr>
              <w:spacing w:line="253" w:lineRule="auto"/>
              <w:rPr>
                <w:rFonts w:ascii="Arial"/>
                <w:sz w:val="21"/>
              </w:rPr>
            </w:pPr>
          </w:p>
          <w:p w14:paraId="079ED786">
            <w:pPr>
              <w:pStyle w:val="14"/>
              <w:spacing w:before="78" w:line="214" w:lineRule="auto"/>
              <w:ind w:left="1594"/>
            </w:pPr>
            <w:r>
              <w:rPr>
                <w:spacing w:val="-2"/>
              </w:rPr>
              <w:t>其他灭火系统</w:t>
            </w:r>
          </w:p>
        </w:tc>
        <w:tc>
          <w:tcPr>
            <w:tcW w:w="4219" w:type="dxa"/>
            <w:vAlign w:val="top"/>
          </w:tcPr>
          <w:p w14:paraId="1A577601">
            <w:pPr>
              <w:pStyle w:val="14"/>
              <w:spacing w:before="2" w:line="179" w:lineRule="auto"/>
              <w:ind w:left="130" w:right="104" w:hanging="19"/>
            </w:pPr>
            <w:r>
              <w:rPr>
                <w:spacing w:val="-5"/>
              </w:rPr>
              <w:t>《中华人民共和国消防法》第十六条第</w:t>
            </w:r>
            <w:r>
              <w:rPr>
                <w:spacing w:val="-4"/>
              </w:rPr>
              <w:t>一款第（二）项；</w:t>
            </w:r>
          </w:p>
          <w:p w14:paraId="6DD562E1">
            <w:pPr>
              <w:pStyle w:val="14"/>
              <w:spacing w:before="1" w:line="184" w:lineRule="auto"/>
              <w:ind w:left="118" w:right="267" w:hanging="7"/>
            </w:pPr>
            <w:r>
              <w:rPr>
                <w:spacing w:val="-1"/>
              </w:rPr>
              <w:t>《中华人民共和国消防法》第二十八</w:t>
            </w:r>
            <w:r>
              <w:rPr>
                <w:spacing w:val="-7"/>
              </w:rPr>
              <w:t>条；</w:t>
            </w:r>
          </w:p>
          <w:p w14:paraId="5C687ACA">
            <w:pPr>
              <w:pStyle w:val="14"/>
              <w:spacing w:line="187" w:lineRule="auto"/>
              <w:ind w:left="111" w:right="104"/>
            </w:pPr>
            <w:r>
              <w:rPr>
                <w:spacing w:val="-5"/>
              </w:rPr>
              <w:t>《消防监督检查规定》第十条第一款第</w:t>
            </w:r>
            <w:r>
              <w:rPr>
                <w:spacing w:val="1"/>
              </w:rPr>
              <w:t>（四）项</w:t>
            </w:r>
          </w:p>
        </w:tc>
        <w:tc>
          <w:tcPr>
            <w:tcW w:w="1231" w:type="dxa"/>
            <w:vAlign w:val="top"/>
          </w:tcPr>
          <w:p w14:paraId="45B9BC14">
            <w:pPr>
              <w:spacing w:line="253" w:lineRule="auto"/>
              <w:rPr>
                <w:rFonts w:ascii="Arial"/>
                <w:sz w:val="21"/>
              </w:rPr>
            </w:pPr>
          </w:p>
          <w:p w14:paraId="7965BD03">
            <w:pPr>
              <w:spacing w:line="253" w:lineRule="auto"/>
              <w:rPr>
                <w:rFonts w:ascii="Arial"/>
                <w:sz w:val="21"/>
              </w:rPr>
            </w:pPr>
          </w:p>
          <w:p w14:paraId="7F4AD0DC">
            <w:pPr>
              <w:pStyle w:val="14"/>
              <w:spacing w:before="78" w:line="216" w:lineRule="auto"/>
              <w:ind w:left="149"/>
            </w:pPr>
            <w:r>
              <w:rPr>
                <w:spacing w:val="-5"/>
              </w:rPr>
              <w:t>现场核查</w:t>
            </w:r>
          </w:p>
        </w:tc>
      </w:tr>
      <w:tr w14:paraId="6BB08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58" w:type="dxa"/>
            <w:vMerge w:val="restart"/>
            <w:tcBorders>
              <w:bottom w:val="nil"/>
            </w:tcBorders>
            <w:vAlign w:val="top"/>
          </w:tcPr>
          <w:p w14:paraId="7C64711F">
            <w:pPr>
              <w:spacing w:line="266" w:lineRule="auto"/>
              <w:rPr>
                <w:rFonts w:ascii="Arial"/>
                <w:sz w:val="21"/>
              </w:rPr>
            </w:pPr>
          </w:p>
          <w:p w14:paraId="787D5776">
            <w:pPr>
              <w:spacing w:line="266" w:lineRule="auto"/>
              <w:rPr>
                <w:rFonts w:ascii="Arial"/>
                <w:sz w:val="21"/>
              </w:rPr>
            </w:pPr>
          </w:p>
          <w:p w14:paraId="1E23C442">
            <w:pPr>
              <w:spacing w:line="267" w:lineRule="auto"/>
              <w:rPr>
                <w:rFonts w:ascii="Arial"/>
                <w:sz w:val="21"/>
              </w:rPr>
            </w:pPr>
          </w:p>
          <w:p w14:paraId="61977001">
            <w:pPr>
              <w:spacing w:line="267" w:lineRule="auto"/>
              <w:rPr>
                <w:rFonts w:ascii="Arial"/>
                <w:sz w:val="21"/>
              </w:rPr>
            </w:pPr>
          </w:p>
          <w:p w14:paraId="1996F09F">
            <w:pPr>
              <w:spacing w:line="267" w:lineRule="auto"/>
              <w:rPr>
                <w:rFonts w:ascii="Arial"/>
                <w:sz w:val="21"/>
              </w:rPr>
            </w:pPr>
          </w:p>
          <w:p w14:paraId="1B210ADA">
            <w:pPr>
              <w:pStyle w:val="14"/>
              <w:spacing w:before="78" w:line="191" w:lineRule="auto"/>
              <w:ind w:left="125" w:right="116" w:hanging="2"/>
              <w:jc w:val="both"/>
            </w:pPr>
            <w:r>
              <w:rPr>
                <w:spacing w:val="-3"/>
              </w:rPr>
              <w:t>根据需</w:t>
            </w:r>
            <w:r>
              <w:rPr>
                <w:spacing w:val="-4"/>
              </w:rPr>
              <w:t>要进行的其他消防监督检查</w:t>
            </w:r>
          </w:p>
        </w:tc>
        <w:tc>
          <w:tcPr>
            <w:tcW w:w="630" w:type="dxa"/>
            <w:vAlign w:val="top"/>
          </w:tcPr>
          <w:p w14:paraId="4BBD64D6">
            <w:pPr>
              <w:spacing w:line="358" w:lineRule="auto"/>
              <w:rPr>
                <w:rFonts w:ascii="Arial"/>
                <w:sz w:val="21"/>
              </w:rPr>
            </w:pPr>
          </w:p>
          <w:p w14:paraId="1BE05B15">
            <w:pPr>
              <w:spacing w:before="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tc>
        <w:tc>
          <w:tcPr>
            <w:tcW w:w="1384" w:type="dxa"/>
            <w:vMerge w:val="restart"/>
            <w:tcBorders>
              <w:bottom w:val="nil"/>
            </w:tcBorders>
            <w:vAlign w:val="top"/>
          </w:tcPr>
          <w:p w14:paraId="303ED053">
            <w:pPr>
              <w:spacing w:line="241" w:lineRule="auto"/>
              <w:rPr>
                <w:rFonts w:ascii="Arial"/>
                <w:sz w:val="21"/>
              </w:rPr>
            </w:pPr>
          </w:p>
          <w:p w14:paraId="59FA1B7C">
            <w:pPr>
              <w:spacing w:line="241" w:lineRule="auto"/>
              <w:rPr>
                <w:rFonts w:ascii="Arial"/>
                <w:sz w:val="21"/>
              </w:rPr>
            </w:pPr>
          </w:p>
          <w:p w14:paraId="02250221">
            <w:pPr>
              <w:spacing w:line="241" w:lineRule="auto"/>
              <w:rPr>
                <w:rFonts w:ascii="Arial"/>
                <w:sz w:val="21"/>
              </w:rPr>
            </w:pPr>
          </w:p>
          <w:p w14:paraId="639BA5FC">
            <w:pPr>
              <w:spacing w:line="242" w:lineRule="auto"/>
              <w:rPr>
                <w:rFonts w:ascii="Arial"/>
                <w:sz w:val="21"/>
              </w:rPr>
            </w:pPr>
          </w:p>
          <w:p w14:paraId="0350F483">
            <w:pPr>
              <w:spacing w:line="242" w:lineRule="auto"/>
              <w:rPr>
                <w:rFonts w:ascii="Arial"/>
                <w:sz w:val="21"/>
              </w:rPr>
            </w:pPr>
          </w:p>
          <w:p w14:paraId="2012C55C">
            <w:pPr>
              <w:spacing w:line="242" w:lineRule="auto"/>
              <w:rPr>
                <w:rFonts w:ascii="Arial"/>
                <w:sz w:val="21"/>
              </w:rPr>
            </w:pPr>
          </w:p>
          <w:p w14:paraId="3229659C">
            <w:pPr>
              <w:spacing w:line="242" w:lineRule="auto"/>
              <w:rPr>
                <w:rFonts w:ascii="Arial"/>
                <w:sz w:val="21"/>
              </w:rPr>
            </w:pPr>
          </w:p>
          <w:p w14:paraId="595183B5">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Merge w:val="restart"/>
            <w:tcBorders>
              <w:bottom w:val="nil"/>
            </w:tcBorders>
            <w:vAlign w:val="top"/>
          </w:tcPr>
          <w:p w14:paraId="61F80107">
            <w:pPr>
              <w:spacing w:line="241" w:lineRule="auto"/>
              <w:rPr>
                <w:rFonts w:ascii="Arial"/>
                <w:sz w:val="21"/>
              </w:rPr>
            </w:pPr>
          </w:p>
          <w:p w14:paraId="40591038">
            <w:pPr>
              <w:spacing w:line="241" w:lineRule="auto"/>
              <w:rPr>
                <w:rFonts w:ascii="Arial"/>
                <w:sz w:val="21"/>
              </w:rPr>
            </w:pPr>
          </w:p>
          <w:p w14:paraId="5B69F4F7">
            <w:pPr>
              <w:spacing w:line="242" w:lineRule="auto"/>
              <w:rPr>
                <w:rFonts w:ascii="Arial"/>
                <w:sz w:val="21"/>
              </w:rPr>
            </w:pPr>
          </w:p>
          <w:p w14:paraId="2C6FBC3B">
            <w:pPr>
              <w:spacing w:line="242" w:lineRule="auto"/>
              <w:rPr>
                <w:rFonts w:ascii="Arial"/>
                <w:sz w:val="21"/>
              </w:rPr>
            </w:pPr>
          </w:p>
          <w:p w14:paraId="1C02ECE3">
            <w:pPr>
              <w:spacing w:line="242" w:lineRule="auto"/>
              <w:rPr>
                <w:rFonts w:ascii="Arial"/>
                <w:sz w:val="21"/>
              </w:rPr>
            </w:pPr>
          </w:p>
          <w:p w14:paraId="1E5480D5">
            <w:pPr>
              <w:spacing w:line="242" w:lineRule="auto"/>
              <w:rPr>
                <w:rFonts w:ascii="Arial"/>
                <w:sz w:val="21"/>
              </w:rPr>
            </w:pPr>
          </w:p>
          <w:p w14:paraId="5D40527D">
            <w:pPr>
              <w:spacing w:line="242" w:lineRule="auto"/>
              <w:rPr>
                <w:rFonts w:ascii="Arial"/>
                <w:sz w:val="21"/>
              </w:rPr>
            </w:pPr>
          </w:p>
          <w:p w14:paraId="5C32F960">
            <w:pPr>
              <w:pStyle w:val="14"/>
              <w:spacing w:before="78" w:line="199" w:lineRule="auto"/>
              <w:ind w:left="173" w:right="159" w:hanging="5"/>
            </w:pPr>
            <w:r>
              <w:rPr>
                <w:spacing w:val="-3"/>
              </w:rPr>
              <w:t>其他消防</w:t>
            </w:r>
            <w:r>
              <w:rPr>
                <w:spacing w:val="-4"/>
              </w:rPr>
              <w:t>安全管理</w:t>
            </w:r>
          </w:p>
        </w:tc>
        <w:tc>
          <w:tcPr>
            <w:tcW w:w="4615" w:type="dxa"/>
            <w:vAlign w:val="top"/>
          </w:tcPr>
          <w:p w14:paraId="3FD7701B">
            <w:pPr>
              <w:spacing w:line="308" w:lineRule="auto"/>
              <w:rPr>
                <w:rFonts w:ascii="Arial"/>
                <w:sz w:val="21"/>
              </w:rPr>
            </w:pPr>
          </w:p>
          <w:p w14:paraId="0A20ED98">
            <w:pPr>
              <w:pStyle w:val="14"/>
              <w:spacing w:before="78" w:line="214" w:lineRule="auto"/>
              <w:ind w:left="422"/>
            </w:pPr>
            <w:r>
              <w:rPr>
                <w:spacing w:val="-3"/>
              </w:rPr>
              <w:t>电器、燃气管路定期维护保养、检测</w:t>
            </w:r>
          </w:p>
        </w:tc>
        <w:tc>
          <w:tcPr>
            <w:tcW w:w="4219" w:type="dxa"/>
            <w:vAlign w:val="top"/>
          </w:tcPr>
          <w:p w14:paraId="515F2B52">
            <w:pPr>
              <w:pStyle w:val="14"/>
              <w:spacing w:before="28" w:line="185" w:lineRule="auto"/>
              <w:ind w:left="127" w:right="104" w:hanging="16"/>
            </w:pPr>
            <w:r>
              <w:rPr>
                <w:spacing w:val="-5"/>
              </w:rPr>
              <w:t>《中华人民共和国消防法》第二十七条</w:t>
            </w:r>
            <w:r>
              <w:rPr>
                <w:spacing w:val="-6"/>
              </w:rPr>
              <w:t>第二款；</w:t>
            </w:r>
          </w:p>
          <w:p w14:paraId="187C7836">
            <w:pPr>
              <w:pStyle w:val="14"/>
              <w:spacing w:line="184" w:lineRule="auto"/>
              <w:ind w:left="111"/>
            </w:pPr>
            <w:r>
              <w:rPr>
                <w:spacing w:val="-5"/>
              </w:rPr>
              <w:t>《消防监督检查规定》第十条第一款第</w:t>
            </w:r>
          </w:p>
          <w:p w14:paraId="5B4435EA">
            <w:pPr>
              <w:pStyle w:val="14"/>
              <w:spacing w:line="217" w:lineRule="auto"/>
              <w:ind w:left="111"/>
            </w:pPr>
            <w:r>
              <w:rPr>
                <w:spacing w:val="-1"/>
              </w:rPr>
              <w:t>（五）项规定</w:t>
            </w:r>
          </w:p>
        </w:tc>
        <w:tc>
          <w:tcPr>
            <w:tcW w:w="1231" w:type="dxa"/>
            <w:vAlign w:val="top"/>
          </w:tcPr>
          <w:p w14:paraId="5B115C6D">
            <w:pPr>
              <w:spacing w:line="308" w:lineRule="auto"/>
              <w:rPr>
                <w:rFonts w:ascii="Arial"/>
                <w:sz w:val="21"/>
              </w:rPr>
            </w:pPr>
          </w:p>
          <w:p w14:paraId="224D2A3E">
            <w:pPr>
              <w:pStyle w:val="14"/>
              <w:spacing w:before="78" w:line="216" w:lineRule="auto"/>
              <w:ind w:left="149"/>
            </w:pPr>
            <w:r>
              <w:rPr>
                <w:spacing w:val="-5"/>
              </w:rPr>
              <w:t>现场核查</w:t>
            </w:r>
          </w:p>
        </w:tc>
      </w:tr>
      <w:tr w14:paraId="78EA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58" w:type="dxa"/>
            <w:vMerge w:val="continue"/>
            <w:tcBorders>
              <w:top w:val="nil"/>
              <w:bottom w:val="nil"/>
            </w:tcBorders>
            <w:vAlign w:val="top"/>
          </w:tcPr>
          <w:p w14:paraId="28E0556A">
            <w:pPr>
              <w:rPr>
                <w:rFonts w:ascii="Arial"/>
                <w:sz w:val="21"/>
              </w:rPr>
            </w:pPr>
          </w:p>
        </w:tc>
        <w:tc>
          <w:tcPr>
            <w:tcW w:w="630" w:type="dxa"/>
            <w:vAlign w:val="top"/>
          </w:tcPr>
          <w:p w14:paraId="7D103134">
            <w:pPr>
              <w:spacing w:before="285"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384" w:type="dxa"/>
            <w:vMerge w:val="continue"/>
            <w:tcBorders>
              <w:top w:val="nil"/>
              <w:bottom w:val="nil"/>
            </w:tcBorders>
            <w:vAlign w:val="top"/>
          </w:tcPr>
          <w:p w14:paraId="7C8AAB90">
            <w:pPr>
              <w:rPr>
                <w:rFonts w:ascii="Arial"/>
                <w:sz w:val="21"/>
              </w:rPr>
            </w:pPr>
          </w:p>
        </w:tc>
        <w:tc>
          <w:tcPr>
            <w:tcW w:w="1284" w:type="dxa"/>
            <w:vMerge w:val="continue"/>
            <w:tcBorders>
              <w:top w:val="nil"/>
              <w:bottom w:val="nil"/>
            </w:tcBorders>
            <w:vAlign w:val="top"/>
          </w:tcPr>
          <w:p w14:paraId="67699F00">
            <w:pPr>
              <w:rPr>
                <w:rFonts w:ascii="Arial"/>
                <w:sz w:val="21"/>
              </w:rPr>
            </w:pPr>
          </w:p>
        </w:tc>
        <w:tc>
          <w:tcPr>
            <w:tcW w:w="4615" w:type="dxa"/>
            <w:vAlign w:val="top"/>
          </w:tcPr>
          <w:p w14:paraId="7AE5569D">
            <w:pPr>
              <w:pStyle w:val="14"/>
              <w:spacing w:before="125" w:line="200" w:lineRule="auto"/>
              <w:ind w:left="763" w:right="145" w:hanging="606"/>
            </w:pPr>
            <w:r>
              <w:rPr>
                <w:spacing w:val="-1"/>
              </w:rPr>
              <w:t>违反规定使用明火作业或在具有火灾、爆</w:t>
            </w:r>
            <w:r>
              <w:rPr>
                <w:spacing w:val="-2"/>
              </w:rPr>
              <w:t>炸危险的场所吸烟、使用明火</w:t>
            </w:r>
          </w:p>
        </w:tc>
        <w:tc>
          <w:tcPr>
            <w:tcW w:w="4219" w:type="dxa"/>
            <w:vAlign w:val="top"/>
          </w:tcPr>
          <w:p w14:paraId="28CC2A37">
            <w:pPr>
              <w:pStyle w:val="14"/>
              <w:spacing w:before="125" w:line="200" w:lineRule="auto"/>
              <w:ind w:left="127" w:right="104" w:hanging="16"/>
            </w:pPr>
            <w:r>
              <w:rPr>
                <w:spacing w:val="-5"/>
              </w:rPr>
              <w:t>《中华人民共和国消防法》第二十一条</w:t>
            </w:r>
            <w:r>
              <w:rPr>
                <w:spacing w:val="-8"/>
              </w:rPr>
              <w:t>第一款</w:t>
            </w:r>
          </w:p>
        </w:tc>
        <w:tc>
          <w:tcPr>
            <w:tcW w:w="1231" w:type="dxa"/>
            <w:vAlign w:val="top"/>
          </w:tcPr>
          <w:p w14:paraId="1B29D5BF">
            <w:pPr>
              <w:pStyle w:val="14"/>
              <w:spacing w:before="244" w:line="216" w:lineRule="auto"/>
              <w:ind w:left="149"/>
            </w:pPr>
            <w:r>
              <w:rPr>
                <w:spacing w:val="-5"/>
              </w:rPr>
              <w:t>现场核查</w:t>
            </w:r>
          </w:p>
        </w:tc>
      </w:tr>
      <w:tr w14:paraId="0EFBC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58" w:type="dxa"/>
            <w:vMerge w:val="continue"/>
            <w:tcBorders>
              <w:top w:val="nil"/>
              <w:bottom w:val="nil"/>
            </w:tcBorders>
            <w:vAlign w:val="top"/>
          </w:tcPr>
          <w:p w14:paraId="7898E689">
            <w:pPr>
              <w:rPr>
                <w:rFonts w:ascii="Arial"/>
                <w:sz w:val="21"/>
              </w:rPr>
            </w:pPr>
          </w:p>
        </w:tc>
        <w:tc>
          <w:tcPr>
            <w:tcW w:w="630" w:type="dxa"/>
            <w:vAlign w:val="top"/>
          </w:tcPr>
          <w:p w14:paraId="7D287207">
            <w:pPr>
              <w:spacing w:line="243" w:lineRule="auto"/>
              <w:rPr>
                <w:rFonts w:ascii="Arial"/>
                <w:sz w:val="21"/>
              </w:rPr>
            </w:pPr>
          </w:p>
          <w:p w14:paraId="24C36065">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tc>
        <w:tc>
          <w:tcPr>
            <w:tcW w:w="1384" w:type="dxa"/>
            <w:vMerge w:val="continue"/>
            <w:tcBorders>
              <w:top w:val="nil"/>
              <w:bottom w:val="nil"/>
            </w:tcBorders>
            <w:vAlign w:val="top"/>
          </w:tcPr>
          <w:p w14:paraId="60564404">
            <w:pPr>
              <w:rPr>
                <w:rFonts w:ascii="Arial"/>
                <w:sz w:val="21"/>
              </w:rPr>
            </w:pPr>
          </w:p>
        </w:tc>
        <w:tc>
          <w:tcPr>
            <w:tcW w:w="1284" w:type="dxa"/>
            <w:vMerge w:val="continue"/>
            <w:tcBorders>
              <w:top w:val="nil"/>
              <w:bottom w:val="nil"/>
            </w:tcBorders>
            <w:vAlign w:val="top"/>
          </w:tcPr>
          <w:p w14:paraId="29058894">
            <w:pPr>
              <w:rPr>
                <w:rFonts w:ascii="Arial"/>
                <w:sz w:val="21"/>
              </w:rPr>
            </w:pPr>
          </w:p>
        </w:tc>
        <w:tc>
          <w:tcPr>
            <w:tcW w:w="4615" w:type="dxa"/>
            <w:vAlign w:val="top"/>
          </w:tcPr>
          <w:p w14:paraId="19BA93CC">
            <w:pPr>
              <w:pStyle w:val="14"/>
              <w:spacing w:before="156" w:line="199" w:lineRule="auto"/>
              <w:ind w:left="1596" w:right="145" w:hanging="1439"/>
            </w:pPr>
            <w:r>
              <w:rPr>
                <w:spacing w:val="-1"/>
              </w:rPr>
              <w:t>违反消防安全规定进入生产、储存易燃易</w:t>
            </w:r>
            <w:r>
              <w:rPr>
                <w:spacing w:val="-2"/>
              </w:rPr>
              <w:t>爆危险品场所</w:t>
            </w:r>
          </w:p>
        </w:tc>
        <w:tc>
          <w:tcPr>
            <w:tcW w:w="4219" w:type="dxa"/>
            <w:vAlign w:val="top"/>
          </w:tcPr>
          <w:p w14:paraId="781CA7C7">
            <w:pPr>
              <w:pStyle w:val="14"/>
              <w:spacing w:before="156" w:line="200" w:lineRule="auto"/>
              <w:ind w:left="127" w:right="104" w:hanging="16"/>
            </w:pPr>
            <w:r>
              <w:rPr>
                <w:spacing w:val="-5"/>
              </w:rPr>
              <w:t>《中华人民共和国消防法》第二十三条</w:t>
            </w:r>
            <w:r>
              <w:rPr>
                <w:spacing w:val="-8"/>
              </w:rPr>
              <w:t>第二款</w:t>
            </w:r>
          </w:p>
        </w:tc>
        <w:tc>
          <w:tcPr>
            <w:tcW w:w="1231" w:type="dxa"/>
            <w:vAlign w:val="top"/>
          </w:tcPr>
          <w:p w14:paraId="013DCB3B">
            <w:pPr>
              <w:pStyle w:val="14"/>
              <w:spacing w:before="275" w:line="216" w:lineRule="auto"/>
              <w:ind w:left="149"/>
            </w:pPr>
            <w:r>
              <w:rPr>
                <w:spacing w:val="-5"/>
              </w:rPr>
              <w:t>现场核查</w:t>
            </w:r>
          </w:p>
        </w:tc>
      </w:tr>
      <w:tr w14:paraId="4AD3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58" w:type="dxa"/>
            <w:vMerge w:val="continue"/>
            <w:tcBorders>
              <w:top w:val="nil"/>
              <w:bottom w:val="nil"/>
            </w:tcBorders>
            <w:vAlign w:val="top"/>
          </w:tcPr>
          <w:p w14:paraId="7F3B60ED">
            <w:pPr>
              <w:rPr>
                <w:rFonts w:ascii="Arial"/>
                <w:sz w:val="21"/>
              </w:rPr>
            </w:pPr>
          </w:p>
        </w:tc>
        <w:tc>
          <w:tcPr>
            <w:tcW w:w="630" w:type="dxa"/>
            <w:vAlign w:val="top"/>
          </w:tcPr>
          <w:p w14:paraId="45788366">
            <w:pPr>
              <w:spacing w:line="291" w:lineRule="auto"/>
              <w:rPr>
                <w:rFonts w:ascii="Arial"/>
                <w:sz w:val="21"/>
              </w:rPr>
            </w:pPr>
          </w:p>
          <w:p w14:paraId="1CDD86AF">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tc>
        <w:tc>
          <w:tcPr>
            <w:tcW w:w="1384" w:type="dxa"/>
            <w:vMerge w:val="continue"/>
            <w:tcBorders>
              <w:top w:val="nil"/>
              <w:bottom w:val="nil"/>
            </w:tcBorders>
            <w:vAlign w:val="top"/>
          </w:tcPr>
          <w:p w14:paraId="3CD6109C">
            <w:pPr>
              <w:rPr>
                <w:rFonts w:ascii="Arial"/>
                <w:sz w:val="21"/>
              </w:rPr>
            </w:pPr>
          </w:p>
        </w:tc>
        <w:tc>
          <w:tcPr>
            <w:tcW w:w="1284" w:type="dxa"/>
            <w:vMerge w:val="continue"/>
            <w:tcBorders>
              <w:top w:val="nil"/>
              <w:bottom w:val="nil"/>
            </w:tcBorders>
            <w:vAlign w:val="top"/>
          </w:tcPr>
          <w:p w14:paraId="71857B36">
            <w:pPr>
              <w:rPr>
                <w:rFonts w:ascii="Arial"/>
                <w:sz w:val="21"/>
              </w:rPr>
            </w:pPr>
          </w:p>
        </w:tc>
        <w:tc>
          <w:tcPr>
            <w:tcW w:w="4615" w:type="dxa"/>
            <w:vAlign w:val="top"/>
          </w:tcPr>
          <w:p w14:paraId="6C825840">
            <w:pPr>
              <w:pStyle w:val="14"/>
              <w:spacing w:before="82" w:line="185" w:lineRule="auto"/>
              <w:ind w:left="149" w:right="145" w:firstLine="7"/>
            </w:pPr>
            <w:r>
              <w:rPr>
                <w:spacing w:val="-1"/>
              </w:rPr>
              <w:t>违反有关消防技术标准和管理规定生产、储存、运输、销售、使用、销毁易燃易爆</w:t>
            </w:r>
          </w:p>
          <w:p w14:paraId="0CA253DF">
            <w:pPr>
              <w:pStyle w:val="14"/>
              <w:spacing w:line="217" w:lineRule="auto"/>
              <w:ind w:left="1954"/>
            </w:pPr>
            <w:r>
              <w:rPr>
                <w:spacing w:val="-4"/>
              </w:rPr>
              <w:t>危险品</w:t>
            </w:r>
          </w:p>
        </w:tc>
        <w:tc>
          <w:tcPr>
            <w:tcW w:w="4219" w:type="dxa"/>
            <w:vAlign w:val="top"/>
          </w:tcPr>
          <w:p w14:paraId="7EED6537">
            <w:pPr>
              <w:pStyle w:val="14"/>
              <w:spacing w:before="204" w:line="200" w:lineRule="auto"/>
              <w:ind w:left="127" w:right="104" w:hanging="16"/>
            </w:pPr>
            <w:r>
              <w:rPr>
                <w:spacing w:val="-5"/>
              </w:rPr>
              <w:t>《中华人民共和国消防法》第二十三条</w:t>
            </w:r>
            <w:r>
              <w:rPr>
                <w:spacing w:val="-8"/>
              </w:rPr>
              <w:t>第一款</w:t>
            </w:r>
          </w:p>
        </w:tc>
        <w:tc>
          <w:tcPr>
            <w:tcW w:w="1231" w:type="dxa"/>
            <w:vAlign w:val="top"/>
          </w:tcPr>
          <w:p w14:paraId="5BB48583">
            <w:pPr>
              <w:spacing w:line="243" w:lineRule="auto"/>
              <w:rPr>
                <w:rFonts w:ascii="Arial"/>
                <w:sz w:val="21"/>
              </w:rPr>
            </w:pPr>
          </w:p>
          <w:p w14:paraId="30BB15B4">
            <w:pPr>
              <w:pStyle w:val="14"/>
              <w:spacing w:before="78" w:line="216" w:lineRule="auto"/>
              <w:ind w:left="149"/>
            </w:pPr>
            <w:r>
              <w:rPr>
                <w:spacing w:val="-5"/>
              </w:rPr>
              <w:t>现场核查</w:t>
            </w:r>
          </w:p>
        </w:tc>
      </w:tr>
      <w:tr w14:paraId="2C6C9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58" w:type="dxa"/>
            <w:vMerge w:val="continue"/>
            <w:tcBorders>
              <w:top w:val="nil"/>
            </w:tcBorders>
            <w:vAlign w:val="top"/>
          </w:tcPr>
          <w:p w14:paraId="7CF84379">
            <w:pPr>
              <w:rPr>
                <w:rFonts w:ascii="Arial"/>
                <w:sz w:val="21"/>
              </w:rPr>
            </w:pPr>
          </w:p>
        </w:tc>
        <w:tc>
          <w:tcPr>
            <w:tcW w:w="630" w:type="dxa"/>
            <w:vAlign w:val="top"/>
          </w:tcPr>
          <w:p w14:paraId="3617A6A4">
            <w:pPr>
              <w:spacing w:before="165"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33</w:t>
            </w:r>
          </w:p>
        </w:tc>
        <w:tc>
          <w:tcPr>
            <w:tcW w:w="1384" w:type="dxa"/>
            <w:vMerge w:val="continue"/>
            <w:tcBorders>
              <w:top w:val="nil"/>
            </w:tcBorders>
            <w:vAlign w:val="top"/>
          </w:tcPr>
          <w:p w14:paraId="249BDC36">
            <w:pPr>
              <w:rPr>
                <w:rFonts w:ascii="Arial"/>
                <w:sz w:val="21"/>
              </w:rPr>
            </w:pPr>
          </w:p>
        </w:tc>
        <w:tc>
          <w:tcPr>
            <w:tcW w:w="1284" w:type="dxa"/>
            <w:vMerge w:val="continue"/>
            <w:tcBorders>
              <w:top w:val="nil"/>
            </w:tcBorders>
            <w:vAlign w:val="top"/>
          </w:tcPr>
          <w:p w14:paraId="38B6940D">
            <w:pPr>
              <w:rPr>
                <w:rFonts w:ascii="Arial"/>
                <w:sz w:val="21"/>
              </w:rPr>
            </w:pPr>
          </w:p>
        </w:tc>
        <w:tc>
          <w:tcPr>
            <w:tcW w:w="4615" w:type="dxa"/>
            <w:vAlign w:val="top"/>
          </w:tcPr>
          <w:p w14:paraId="573A92DA">
            <w:pPr>
              <w:pStyle w:val="14"/>
              <w:spacing w:before="127" w:line="216" w:lineRule="auto"/>
              <w:ind w:left="1834"/>
            </w:pPr>
            <w:r>
              <w:rPr>
                <w:spacing w:val="-3"/>
              </w:rPr>
              <w:t>其他情况</w:t>
            </w:r>
          </w:p>
        </w:tc>
        <w:tc>
          <w:tcPr>
            <w:tcW w:w="4219" w:type="dxa"/>
            <w:vAlign w:val="top"/>
          </w:tcPr>
          <w:p w14:paraId="09753271">
            <w:pPr>
              <w:rPr>
                <w:rFonts w:ascii="Arial"/>
                <w:sz w:val="21"/>
              </w:rPr>
            </w:pPr>
          </w:p>
        </w:tc>
        <w:tc>
          <w:tcPr>
            <w:tcW w:w="1231" w:type="dxa"/>
            <w:vAlign w:val="top"/>
          </w:tcPr>
          <w:p w14:paraId="72BE6045">
            <w:pPr>
              <w:rPr>
                <w:rFonts w:ascii="Arial"/>
                <w:sz w:val="21"/>
              </w:rPr>
            </w:pPr>
          </w:p>
        </w:tc>
      </w:tr>
      <w:tr w14:paraId="223E0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958" w:type="dxa"/>
            <w:vMerge w:val="restart"/>
            <w:tcBorders>
              <w:bottom w:val="nil"/>
            </w:tcBorders>
            <w:vAlign w:val="top"/>
          </w:tcPr>
          <w:p w14:paraId="4D746B5C">
            <w:pPr>
              <w:spacing w:line="354" w:lineRule="auto"/>
              <w:rPr>
                <w:rFonts w:ascii="Arial"/>
                <w:sz w:val="21"/>
              </w:rPr>
            </w:pPr>
          </w:p>
          <w:p w14:paraId="2E248B08">
            <w:pPr>
              <w:pStyle w:val="14"/>
              <w:spacing w:before="78" w:line="185" w:lineRule="auto"/>
              <w:ind w:left="130"/>
            </w:pPr>
            <w:r>
              <w:rPr>
                <w:spacing w:val="-5"/>
              </w:rPr>
              <w:t>对使用</w:t>
            </w:r>
          </w:p>
          <w:p w14:paraId="79E8A740">
            <w:pPr>
              <w:pStyle w:val="14"/>
              <w:spacing w:line="184" w:lineRule="auto"/>
              <w:ind w:left="118"/>
            </w:pPr>
            <w:r>
              <w:rPr>
                <w:spacing w:val="-1"/>
              </w:rPr>
              <w:t>领域消</w:t>
            </w:r>
          </w:p>
          <w:p w14:paraId="3682E3E6">
            <w:pPr>
              <w:pStyle w:val="14"/>
              <w:spacing w:line="184" w:lineRule="auto"/>
              <w:ind w:left="147"/>
            </w:pPr>
            <w:r>
              <w:rPr>
                <w:spacing w:val="-11"/>
              </w:rPr>
              <w:t>防产品</w:t>
            </w:r>
          </w:p>
          <w:p w14:paraId="759B19C3">
            <w:pPr>
              <w:pStyle w:val="14"/>
              <w:spacing w:line="184" w:lineRule="auto"/>
              <w:ind w:left="127"/>
            </w:pPr>
            <w:r>
              <w:rPr>
                <w:spacing w:val="-4"/>
              </w:rPr>
              <w:t>质量的</w:t>
            </w:r>
          </w:p>
          <w:p w14:paraId="6938D191">
            <w:pPr>
              <w:pStyle w:val="14"/>
              <w:spacing w:before="1" w:line="184" w:lineRule="auto"/>
              <w:ind w:left="133"/>
            </w:pPr>
            <w:r>
              <w:rPr>
                <w:spacing w:val="-6"/>
              </w:rPr>
              <w:t>监督检</w:t>
            </w:r>
          </w:p>
          <w:p w14:paraId="461760DB">
            <w:pPr>
              <w:pStyle w:val="14"/>
              <w:spacing w:before="1" w:line="222" w:lineRule="auto"/>
              <w:ind w:left="366"/>
            </w:pPr>
            <w:r>
              <w:t>查</w:t>
            </w:r>
          </w:p>
        </w:tc>
        <w:tc>
          <w:tcPr>
            <w:tcW w:w="630" w:type="dxa"/>
            <w:vAlign w:val="top"/>
          </w:tcPr>
          <w:p w14:paraId="1015CE16">
            <w:pPr>
              <w:spacing w:line="428" w:lineRule="auto"/>
              <w:rPr>
                <w:rFonts w:ascii="Arial"/>
                <w:sz w:val="21"/>
              </w:rPr>
            </w:pPr>
          </w:p>
          <w:p w14:paraId="7805E5AE">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34</w:t>
            </w:r>
          </w:p>
        </w:tc>
        <w:tc>
          <w:tcPr>
            <w:tcW w:w="1384" w:type="dxa"/>
            <w:vMerge w:val="restart"/>
            <w:tcBorders>
              <w:bottom w:val="nil"/>
            </w:tcBorders>
            <w:vAlign w:val="top"/>
          </w:tcPr>
          <w:p w14:paraId="10915686">
            <w:pPr>
              <w:spacing w:line="277" w:lineRule="auto"/>
              <w:rPr>
                <w:rFonts w:ascii="Arial"/>
                <w:sz w:val="21"/>
              </w:rPr>
            </w:pPr>
          </w:p>
          <w:p w14:paraId="58B6823B">
            <w:pPr>
              <w:spacing w:line="277" w:lineRule="auto"/>
              <w:rPr>
                <w:rFonts w:ascii="Arial"/>
                <w:sz w:val="21"/>
              </w:rPr>
            </w:pPr>
          </w:p>
          <w:p w14:paraId="0BE79AE0">
            <w:pPr>
              <w:spacing w:line="277" w:lineRule="auto"/>
              <w:rPr>
                <w:rFonts w:ascii="Arial"/>
                <w:sz w:val="21"/>
              </w:rPr>
            </w:pPr>
          </w:p>
          <w:p w14:paraId="5A8764F5">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Merge w:val="restart"/>
            <w:tcBorders>
              <w:bottom w:val="nil"/>
            </w:tcBorders>
            <w:vAlign w:val="top"/>
          </w:tcPr>
          <w:p w14:paraId="1B551948">
            <w:pPr>
              <w:spacing w:line="316" w:lineRule="auto"/>
              <w:rPr>
                <w:rFonts w:ascii="Arial"/>
                <w:sz w:val="21"/>
              </w:rPr>
            </w:pPr>
          </w:p>
          <w:p w14:paraId="2FF23175">
            <w:pPr>
              <w:spacing w:line="317" w:lineRule="auto"/>
              <w:rPr>
                <w:rFonts w:ascii="Arial"/>
                <w:sz w:val="21"/>
              </w:rPr>
            </w:pPr>
          </w:p>
          <w:p w14:paraId="42D92CAE">
            <w:pPr>
              <w:spacing w:line="317" w:lineRule="auto"/>
              <w:rPr>
                <w:rFonts w:ascii="Arial"/>
                <w:sz w:val="21"/>
              </w:rPr>
            </w:pPr>
          </w:p>
          <w:p w14:paraId="6F7802DC">
            <w:pPr>
              <w:pStyle w:val="14"/>
              <w:spacing w:before="78" w:line="216" w:lineRule="auto"/>
              <w:ind w:left="176"/>
            </w:pPr>
            <w:r>
              <w:rPr>
                <w:spacing w:val="-5"/>
              </w:rPr>
              <w:t>消防产品</w:t>
            </w:r>
          </w:p>
        </w:tc>
        <w:tc>
          <w:tcPr>
            <w:tcW w:w="4615" w:type="dxa"/>
            <w:vAlign w:val="top"/>
          </w:tcPr>
          <w:p w14:paraId="3F67D8B1">
            <w:pPr>
              <w:pStyle w:val="14"/>
              <w:spacing w:before="98" w:line="185" w:lineRule="auto"/>
              <w:ind w:left="165"/>
            </w:pPr>
            <w:r>
              <w:rPr>
                <w:spacing w:val="-2"/>
              </w:rPr>
              <w:t>列入强制性产品认证目录的消防产品是否</w:t>
            </w:r>
          </w:p>
          <w:p w14:paraId="501DAEC3">
            <w:pPr>
              <w:pStyle w:val="14"/>
              <w:spacing w:line="184" w:lineRule="auto"/>
              <w:ind w:left="161"/>
            </w:pPr>
            <w:r>
              <w:rPr>
                <w:spacing w:val="-1"/>
              </w:rPr>
              <w:t>具备强制性产品认证证书，新研制的尚未</w:t>
            </w:r>
          </w:p>
          <w:p w14:paraId="26AB8164">
            <w:pPr>
              <w:pStyle w:val="14"/>
              <w:spacing w:line="184" w:lineRule="auto"/>
              <w:ind w:left="161"/>
            </w:pPr>
            <w:r>
              <w:rPr>
                <w:spacing w:val="-1"/>
              </w:rPr>
              <w:t>制定国家标准、行业标准的消防产品是否</w:t>
            </w:r>
          </w:p>
          <w:p w14:paraId="2175D1D6">
            <w:pPr>
              <w:pStyle w:val="14"/>
              <w:spacing w:before="1" w:line="215" w:lineRule="auto"/>
              <w:ind w:left="1481"/>
            </w:pPr>
            <w:r>
              <w:rPr>
                <w:spacing w:val="-3"/>
              </w:rPr>
              <w:t>具备技术鉴定书</w:t>
            </w:r>
          </w:p>
        </w:tc>
        <w:tc>
          <w:tcPr>
            <w:tcW w:w="4219" w:type="dxa"/>
            <w:vMerge w:val="restart"/>
            <w:tcBorders>
              <w:bottom w:val="nil"/>
            </w:tcBorders>
            <w:vAlign w:val="top"/>
          </w:tcPr>
          <w:p w14:paraId="63A9570B">
            <w:pPr>
              <w:spacing w:line="355" w:lineRule="auto"/>
              <w:rPr>
                <w:rFonts w:ascii="Arial"/>
                <w:sz w:val="21"/>
              </w:rPr>
            </w:pPr>
          </w:p>
          <w:p w14:paraId="5D69839F">
            <w:pPr>
              <w:spacing w:line="356" w:lineRule="auto"/>
              <w:rPr>
                <w:rFonts w:ascii="Arial"/>
                <w:sz w:val="21"/>
              </w:rPr>
            </w:pPr>
          </w:p>
          <w:p w14:paraId="1B4000FC">
            <w:pPr>
              <w:pStyle w:val="14"/>
              <w:spacing w:before="78" w:line="185" w:lineRule="auto"/>
              <w:ind w:left="127" w:right="104" w:hanging="16"/>
            </w:pPr>
            <w:r>
              <w:rPr>
                <w:spacing w:val="-5"/>
              </w:rPr>
              <w:t>《中华人民共和国消防法》第二十四条</w:t>
            </w:r>
            <w:r>
              <w:rPr>
                <w:spacing w:val="-6"/>
              </w:rPr>
              <w:t>第一款；</w:t>
            </w:r>
          </w:p>
          <w:p w14:paraId="780183B0">
            <w:pPr>
              <w:pStyle w:val="14"/>
              <w:spacing w:line="213" w:lineRule="auto"/>
              <w:ind w:left="111"/>
            </w:pPr>
            <w:r>
              <w:rPr>
                <w:spacing w:val="-1"/>
              </w:rPr>
              <w:t>《消防产品监督管理规定》</w:t>
            </w:r>
          </w:p>
        </w:tc>
        <w:tc>
          <w:tcPr>
            <w:tcW w:w="1231" w:type="dxa"/>
            <w:vMerge w:val="restart"/>
            <w:tcBorders>
              <w:bottom w:val="nil"/>
            </w:tcBorders>
            <w:vAlign w:val="top"/>
          </w:tcPr>
          <w:p w14:paraId="60044B4C">
            <w:pPr>
              <w:spacing w:line="356" w:lineRule="auto"/>
              <w:rPr>
                <w:rFonts w:ascii="Arial"/>
                <w:sz w:val="21"/>
              </w:rPr>
            </w:pPr>
          </w:p>
          <w:p w14:paraId="6E1B356C">
            <w:pPr>
              <w:spacing w:line="356" w:lineRule="auto"/>
              <w:rPr>
                <w:rFonts w:ascii="Arial"/>
                <w:sz w:val="21"/>
              </w:rPr>
            </w:pPr>
          </w:p>
          <w:p w14:paraId="78E6CA33">
            <w:pPr>
              <w:pStyle w:val="14"/>
              <w:spacing w:before="78" w:line="185" w:lineRule="auto"/>
              <w:ind w:left="269"/>
            </w:pPr>
            <w:r>
              <w:rPr>
                <w:spacing w:val="-6"/>
              </w:rPr>
              <w:t>现场核</w:t>
            </w:r>
          </w:p>
          <w:p w14:paraId="52DA938E">
            <w:pPr>
              <w:pStyle w:val="14"/>
              <w:spacing w:line="184" w:lineRule="auto"/>
              <w:ind w:left="142"/>
            </w:pPr>
            <w:r>
              <w:rPr>
                <w:spacing w:val="-3"/>
              </w:rPr>
              <w:t>查、资料</w:t>
            </w:r>
          </w:p>
          <w:p w14:paraId="13C1F81F">
            <w:pPr>
              <w:pStyle w:val="14"/>
              <w:spacing w:line="215" w:lineRule="auto"/>
              <w:ind w:left="379"/>
            </w:pPr>
            <w:r>
              <w:rPr>
                <w:spacing w:val="-4"/>
              </w:rPr>
              <w:t>检查</w:t>
            </w:r>
          </w:p>
        </w:tc>
      </w:tr>
      <w:tr w14:paraId="23BC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58" w:type="dxa"/>
            <w:vMerge w:val="continue"/>
            <w:tcBorders>
              <w:top w:val="nil"/>
            </w:tcBorders>
            <w:vAlign w:val="top"/>
          </w:tcPr>
          <w:p w14:paraId="233AAE5E">
            <w:pPr>
              <w:rPr>
                <w:rFonts w:ascii="Arial"/>
                <w:sz w:val="21"/>
              </w:rPr>
            </w:pPr>
          </w:p>
        </w:tc>
        <w:tc>
          <w:tcPr>
            <w:tcW w:w="630" w:type="dxa"/>
            <w:vAlign w:val="top"/>
          </w:tcPr>
          <w:p w14:paraId="7BEF12B9">
            <w:pPr>
              <w:spacing w:line="409" w:lineRule="auto"/>
              <w:rPr>
                <w:rFonts w:ascii="Arial"/>
                <w:sz w:val="21"/>
              </w:rPr>
            </w:pPr>
          </w:p>
          <w:p w14:paraId="3B23CC05">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84" w:type="dxa"/>
            <w:vMerge w:val="continue"/>
            <w:tcBorders>
              <w:top w:val="nil"/>
            </w:tcBorders>
            <w:vAlign w:val="top"/>
          </w:tcPr>
          <w:p w14:paraId="4E037189">
            <w:pPr>
              <w:rPr>
                <w:rFonts w:ascii="Arial"/>
                <w:sz w:val="21"/>
              </w:rPr>
            </w:pPr>
          </w:p>
        </w:tc>
        <w:tc>
          <w:tcPr>
            <w:tcW w:w="1284" w:type="dxa"/>
            <w:vMerge w:val="continue"/>
            <w:tcBorders>
              <w:top w:val="nil"/>
            </w:tcBorders>
            <w:vAlign w:val="top"/>
          </w:tcPr>
          <w:p w14:paraId="103DCD6D">
            <w:pPr>
              <w:rPr>
                <w:rFonts w:ascii="Arial"/>
                <w:sz w:val="21"/>
              </w:rPr>
            </w:pPr>
          </w:p>
        </w:tc>
        <w:tc>
          <w:tcPr>
            <w:tcW w:w="4615" w:type="dxa"/>
            <w:vAlign w:val="top"/>
          </w:tcPr>
          <w:p w14:paraId="67315EAC">
            <w:pPr>
              <w:pStyle w:val="14"/>
              <w:spacing w:before="82" w:line="185" w:lineRule="auto"/>
              <w:ind w:left="275"/>
            </w:pPr>
            <w:r>
              <w:rPr>
                <w:spacing w:val="-1"/>
              </w:rPr>
              <w:t>按照强制性国家标准或者行业标准的规</w:t>
            </w:r>
          </w:p>
          <w:p w14:paraId="4ECEDDCD">
            <w:pPr>
              <w:pStyle w:val="14"/>
              <w:spacing w:line="184" w:lineRule="auto"/>
              <w:ind w:left="157"/>
            </w:pPr>
            <w:r>
              <w:rPr>
                <w:spacing w:val="-1"/>
              </w:rPr>
              <w:t>定，应当进行型式检验和出厂检验的消防</w:t>
            </w:r>
          </w:p>
          <w:p w14:paraId="3A29F6B4">
            <w:pPr>
              <w:pStyle w:val="14"/>
              <w:spacing w:line="184" w:lineRule="auto"/>
              <w:ind w:left="154"/>
            </w:pPr>
            <w:r>
              <w:rPr>
                <w:spacing w:val="-1"/>
              </w:rPr>
              <w:t>产品，是否具备型式检验合格和出厂检验</w:t>
            </w:r>
          </w:p>
          <w:p w14:paraId="518CB4E8">
            <w:pPr>
              <w:pStyle w:val="14"/>
              <w:spacing w:line="213" w:lineRule="auto"/>
              <w:ind w:left="1477"/>
            </w:pPr>
            <w:r>
              <w:rPr>
                <w:spacing w:val="-2"/>
              </w:rPr>
              <w:t>合格的证明文件</w:t>
            </w:r>
          </w:p>
        </w:tc>
        <w:tc>
          <w:tcPr>
            <w:tcW w:w="4219" w:type="dxa"/>
            <w:vMerge w:val="continue"/>
            <w:tcBorders>
              <w:top w:val="nil"/>
            </w:tcBorders>
            <w:vAlign w:val="top"/>
          </w:tcPr>
          <w:p w14:paraId="7555D32A">
            <w:pPr>
              <w:rPr>
                <w:rFonts w:ascii="Arial"/>
                <w:sz w:val="21"/>
              </w:rPr>
            </w:pPr>
          </w:p>
        </w:tc>
        <w:tc>
          <w:tcPr>
            <w:tcW w:w="1231" w:type="dxa"/>
            <w:vMerge w:val="continue"/>
            <w:tcBorders>
              <w:top w:val="nil"/>
            </w:tcBorders>
            <w:vAlign w:val="top"/>
          </w:tcPr>
          <w:p w14:paraId="54921FD4">
            <w:pPr>
              <w:rPr>
                <w:rFonts w:ascii="Arial"/>
                <w:sz w:val="21"/>
              </w:rPr>
            </w:pPr>
          </w:p>
        </w:tc>
      </w:tr>
    </w:tbl>
    <w:p w14:paraId="3F402E1A">
      <w:pPr>
        <w:rPr>
          <w:rFonts w:ascii="Arial"/>
          <w:sz w:val="21"/>
        </w:rPr>
      </w:pPr>
    </w:p>
    <w:p w14:paraId="02364E96">
      <w:pPr>
        <w:rPr>
          <w:rFonts w:ascii="Arial" w:hAnsi="Arial" w:eastAsia="Arial" w:cs="Arial"/>
          <w:sz w:val="21"/>
          <w:szCs w:val="21"/>
        </w:rPr>
        <w:sectPr>
          <w:footerReference r:id="rId9" w:type="default"/>
          <w:pgSz w:w="16839" w:h="11906"/>
          <w:pgMar w:top="1012" w:right="1313" w:bottom="1124" w:left="1198" w:header="0" w:footer="850" w:gutter="0"/>
          <w:cols w:space="720" w:num="1"/>
        </w:sectPr>
      </w:pPr>
    </w:p>
    <w:p w14:paraId="584A05DA">
      <w:pPr>
        <w:spacing w:before="18"/>
      </w:pPr>
    </w:p>
    <w:p w14:paraId="3499A59C">
      <w:pPr>
        <w:spacing w:before="18"/>
      </w:pPr>
    </w:p>
    <w:tbl>
      <w:tblPr>
        <w:tblStyle w:val="13"/>
        <w:tblW w:w="14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630"/>
        <w:gridCol w:w="1384"/>
        <w:gridCol w:w="1284"/>
        <w:gridCol w:w="4615"/>
        <w:gridCol w:w="4219"/>
        <w:gridCol w:w="1231"/>
      </w:tblGrid>
      <w:tr w14:paraId="3C7F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958" w:type="dxa"/>
            <w:vMerge w:val="restart"/>
            <w:tcBorders>
              <w:bottom w:val="nil"/>
            </w:tcBorders>
            <w:vAlign w:val="top"/>
          </w:tcPr>
          <w:p w14:paraId="288A2E2F">
            <w:pPr>
              <w:rPr>
                <w:rFonts w:ascii="Arial"/>
                <w:sz w:val="21"/>
              </w:rPr>
            </w:pPr>
          </w:p>
        </w:tc>
        <w:tc>
          <w:tcPr>
            <w:tcW w:w="630" w:type="dxa"/>
            <w:vAlign w:val="top"/>
          </w:tcPr>
          <w:p w14:paraId="24B5ADBE">
            <w:pPr>
              <w:spacing w:line="310" w:lineRule="auto"/>
              <w:rPr>
                <w:rFonts w:ascii="Arial"/>
                <w:sz w:val="21"/>
              </w:rPr>
            </w:pPr>
          </w:p>
          <w:p w14:paraId="3C4727C8">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tc>
        <w:tc>
          <w:tcPr>
            <w:tcW w:w="1384" w:type="dxa"/>
            <w:vMerge w:val="restart"/>
            <w:tcBorders>
              <w:bottom w:val="nil"/>
            </w:tcBorders>
            <w:vAlign w:val="top"/>
          </w:tcPr>
          <w:p w14:paraId="0945924E">
            <w:pPr>
              <w:rPr>
                <w:rFonts w:ascii="Arial"/>
                <w:sz w:val="21"/>
              </w:rPr>
            </w:pPr>
          </w:p>
        </w:tc>
        <w:tc>
          <w:tcPr>
            <w:tcW w:w="1284" w:type="dxa"/>
            <w:vMerge w:val="restart"/>
            <w:tcBorders>
              <w:bottom w:val="nil"/>
            </w:tcBorders>
            <w:vAlign w:val="top"/>
          </w:tcPr>
          <w:p w14:paraId="1D340CAD">
            <w:pPr>
              <w:rPr>
                <w:rFonts w:ascii="Arial"/>
                <w:sz w:val="21"/>
              </w:rPr>
            </w:pPr>
          </w:p>
        </w:tc>
        <w:tc>
          <w:tcPr>
            <w:tcW w:w="4615" w:type="dxa"/>
            <w:vAlign w:val="top"/>
          </w:tcPr>
          <w:p w14:paraId="77771FEE">
            <w:pPr>
              <w:pStyle w:val="14"/>
              <w:spacing w:before="100" w:line="185" w:lineRule="auto"/>
              <w:ind w:left="161"/>
            </w:pPr>
            <w:r>
              <w:rPr>
                <w:spacing w:val="-1"/>
              </w:rPr>
              <w:t>消防产品的外观标志、规格型号、结构部</w:t>
            </w:r>
          </w:p>
          <w:p w14:paraId="25960BE0">
            <w:pPr>
              <w:pStyle w:val="14"/>
              <w:spacing w:line="184" w:lineRule="auto"/>
              <w:ind w:left="151"/>
            </w:pPr>
            <w:r>
              <w:rPr>
                <w:spacing w:val="-1"/>
              </w:rPr>
              <w:t>件、材料、性能参数、生产厂名、厂址与</w:t>
            </w:r>
          </w:p>
          <w:p w14:paraId="462FD840">
            <w:pPr>
              <w:pStyle w:val="14"/>
              <w:spacing w:line="213" w:lineRule="auto"/>
              <w:ind w:left="994"/>
            </w:pPr>
            <w:r>
              <w:rPr>
                <w:spacing w:val="-1"/>
              </w:rPr>
              <w:t>产地等是否符合有关规定</w:t>
            </w:r>
          </w:p>
        </w:tc>
        <w:tc>
          <w:tcPr>
            <w:tcW w:w="4219" w:type="dxa"/>
            <w:vMerge w:val="restart"/>
            <w:tcBorders>
              <w:bottom w:val="nil"/>
            </w:tcBorders>
            <w:vAlign w:val="top"/>
          </w:tcPr>
          <w:p w14:paraId="25F1908A">
            <w:pPr>
              <w:rPr>
                <w:rFonts w:ascii="Arial"/>
                <w:sz w:val="21"/>
              </w:rPr>
            </w:pPr>
          </w:p>
        </w:tc>
        <w:tc>
          <w:tcPr>
            <w:tcW w:w="1231" w:type="dxa"/>
            <w:vMerge w:val="restart"/>
            <w:tcBorders>
              <w:bottom w:val="nil"/>
            </w:tcBorders>
            <w:vAlign w:val="top"/>
          </w:tcPr>
          <w:p w14:paraId="0A8EC429">
            <w:pPr>
              <w:rPr>
                <w:rFonts w:ascii="Arial"/>
                <w:sz w:val="21"/>
              </w:rPr>
            </w:pPr>
          </w:p>
        </w:tc>
      </w:tr>
      <w:tr w14:paraId="5331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58" w:type="dxa"/>
            <w:vMerge w:val="continue"/>
            <w:tcBorders>
              <w:top w:val="nil"/>
              <w:bottom w:val="nil"/>
            </w:tcBorders>
            <w:vAlign w:val="top"/>
          </w:tcPr>
          <w:p w14:paraId="45E6E04E">
            <w:pPr>
              <w:rPr>
                <w:rFonts w:ascii="Arial"/>
                <w:sz w:val="21"/>
              </w:rPr>
            </w:pPr>
          </w:p>
        </w:tc>
        <w:tc>
          <w:tcPr>
            <w:tcW w:w="630" w:type="dxa"/>
            <w:vAlign w:val="top"/>
          </w:tcPr>
          <w:p w14:paraId="3462822A">
            <w:pPr>
              <w:spacing w:before="234"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1384" w:type="dxa"/>
            <w:vMerge w:val="continue"/>
            <w:tcBorders>
              <w:top w:val="nil"/>
              <w:bottom w:val="nil"/>
            </w:tcBorders>
            <w:vAlign w:val="top"/>
          </w:tcPr>
          <w:p w14:paraId="0C00EA90">
            <w:pPr>
              <w:rPr>
                <w:rFonts w:ascii="Arial"/>
                <w:sz w:val="21"/>
              </w:rPr>
            </w:pPr>
          </w:p>
        </w:tc>
        <w:tc>
          <w:tcPr>
            <w:tcW w:w="1284" w:type="dxa"/>
            <w:vMerge w:val="continue"/>
            <w:tcBorders>
              <w:top w:val="nil"/>
              <w:bottom w:val="nil"/>
            </w:tcBorders>
            <w:vAlign w:val="top"/>
          </w:tcPr>
          <w:p w14:paraId="65CD0F2D">
            <w:pPr>
              <w:rPr>
                <w:rFonts w:ascii="Arial"/>
                <w:sz w:val="21"/>
              </w:rPr>
            </w:pPr>
          </w:p>
        </w:tc>
        <w:tc>
          <w:tcPr>
            <w:tcW w:w="4615" w:type="dxa"/>
            <w:vAlign w:val="top"/>
          </w:tcPr>
          <w:p w14:paraId="7820A3C8">
            <w:pPr>
              <w:pStyle w:val="14"/>
              <w:spacing w:before="74" w:line="199" w:lineRule="auto"/>
              <w:ind w:left="1112" w:right="145" w:hanging="951"/>
            </w:pPr>
            <w:r>
              <w:rPr>
                <w:spacing w:val="-1"/>
              </w:rPr>
              <w:t>消防产品的关键性能是否符合消防产品现场检查判定规则的要求</w:t>
            </w:r>
          </w:p>
        </w:tc>
        <w:tc>
          <w:tcPr>
            <w:tcW w:w="4219" w:type="dxa"/>
            <w:vMerge w:val="continue"/>
            <w:tcBorders>
              <w:top w:val="nil"/>
              <w:bottom w:val="nil"/>
            </w:tcBorders>
            <w:vAlign w:val="top"/>
          </w:tcPr>
          <w:p w14:paraId="3E14B333">
            <w:pPr>
              <w:rPr>
                <w:rFonts w:ascii="Arial"/>
                <w:sz w:val="21"/>
              </w:rPr>
            </w:pPr>
          </w:p>
        </w:tc>
        <w:tc>
          <w:tcPr>
            <w:tcW w:w="1231" w:type="dxa"/>
            <w:vMerge w:val="continue"/>
            <w:tcBorders>
              <w:top w:val="nil"/>
              <w:bottom w:val="nil"/>
            </w:tcBorders>
            <w:vAlign w:val="top"/>
          </w:tcPr>
          <w:p w14:paraId="08CC88FD">
            <w:pPr>
              <w:rPr>
                <w:rFonts w:ascii="Arial"/>
                <w:sz w:val="21"/>
              </w:rPr>
            </w:pPr>
          </w:p>
        </w:tc>
      </w:tr>
      <w:tr w14:paraId="77CD3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8" w:type="dxa"/>
            <w:vMerge w:val="continue"/>
            <w:tcBorders>
              <w:top w:val="nil"/>
            </w:tcBorders>
            <w:vAlign w:val="top"/>
          </w:tcPr>
          <w:p w14:paraId="5B0F16B7">
            <w:pPr>
              <w:rPr>
                <w:rFonts w:ascii="Arial"/>
                <w:sz w:val="21"/>
              </w:rPr>
            </w:pPr>
          </w:p>
        </w:tc>
        <w:tc>
          <w:tcPr>
            <w:tcW w:w="630" w:type="dxa"/>
            <w:vAlign w:val="top"/>
          </w:tcPr>
          <w:p w14:paraId="0D13117A">
            <w:pPr>
              <w:spacing w:before="163"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tc>
        <w:tc>
          <w:tcPr>
            <w:tcW w:w="1384" w:type="dxa"/>
            <w:vMerge w:val="continue"/>
            <w:tcBorders>
              <w:top w:val="nil"/>
            </w:tcBorders>
            <w:vAlign w:val="top"/>
          </w:tcPr>
          <w:p w14:paraId="79119CB2">
            <w:pPr>
              <w:rPr>
                <w:rFonts w:ascii="Arial"/>
                <w:sz w:val="21"/>
              </w:rPr>
            </w:pPr>
          </w:p>
        </w:tc>
        <w:tc>
          <w:tcPr>
            <w:tcW w:w="1284" w:type="dxa"/>
            <w:vMerge w:val="continue"/>
            <w:tcBorders>
              <w:top w:val="nil"/>
            </w:tcBorders>
            <w:vAlign w:val="top"/>
          </w:tcPr>
          <w:p w14:paraId="2C742876">
            <w:pPr>
              <w:rPr>
                <w:rFonts w:ascii="Arial"/>
                <w:sz w:val="21"/>
              </w:rPr>
            </w:pPr>
          </w:p>
        </w:tc>
        <w:tc>
          <w:tcPr>
            <w:tcW w:w="4615" w:type="dxa"/>
            <w:vAlign w:val="top"/>
          </w:tcPr>
          <w:p w14:paraId="34F5CA59">
            <w:pPr>
              <w:pStyle w:val="14"/>
              <w:spacing w:before="124" w:line="214" w:lineRule="auto"/>
              <w:ind w:left="642"/>
            </w:pPr>
            <w:r>
              <w:rPr>
                <w:spacing w:val="-2"/>
              </w:rPr>
              <w:t>法律、行政法规规定的其他内容</w:t>
            </w:r>
          </w:p>
        </w:tc>
        <w:tc>
          <w:tcPr>
            <w:tcW w:w="4219" w:type="dxa"/>
            <w:vMerge w:val="continue"/>
            <w:tcBorders>
              <w:top w:val="nil"/>
            </w:tcBorders>
            <w:vAlign w:val="top"/>
          </w:tcPr>
          <w:p w14:paraId="31954E44">
            <w:pPr>
              <w:rPr>
                <w:rFonts w:ascii="Arial"/>
                <w:sz w:val="21"/>
              </w:rPr>
            </w:pPr>
          </w:p>
        </w:tc>
        <w:tc>
          <w:tcPr>
            <w:tcW w:w="1231" w:type="dxa"/>
            <w:vMerge w:val="continue"/>
            <w:tcBorders>
              <w:top w:val="nil"/>
            </w:tcBorders>
            <w:vAlign w:val="top"/>
          </w:tcPr>
          <w:p w14:paraId="4D161016">
            <w:pPr>
              <w:rPr>
                <w:rFonts w:ascii="Arial"/>
                <w:sz w:val="21"/>
              </w:rPr>
            </w:pPr>
          </w:p>
        </w:tc>
      </w:tr>
      <w:tr w14:paraId="6462B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58" w:type="dxa"/>
            <w:vMerge w:val="restart"/>
            <w:tcBorders>
              <w:bottom w:val="nil"/>
            </w:tcBorders>
            <w:vAlign w:val="top"/>
          </w:tcPr>
          <w:p w14:paraId="3EB4817B">
            <w:pPr>
              <w:spacing w:line="249" w:lineRule="auto"/>
              <w:rPr>
                <w:rFonts w:ascii="Arial"/>
                <w:sz w:val="21"/>
              </w:rPr>
            </w:pPr>
          </w:p>
          <w:p w14:paraId="586D7D6E">
            <w:pPr>
              <w:spacing w:line="249" w:lineRule="auto"/>
              <w:rPr>
                <w:rFonts w:ascii="Arial"/>
                <w:sz w:val="21"/>
              </w:rPr>
            </w:pPr>
          </w:p>
          <w:p w14:paraId="40AC4D26">
            <w:pPr>
              <w:spacing w:line="249" w:lineRule="auto"/>
              <w:rPr>
                <w:rFonts w:ascii="Arial"/>
                <w:sz w:val="21"/>
              </w:rPr>
            </w:pPr>
          </w:p>
          <w:p w14:paraId="3D4E1D8E">
            <w:pPr>
              <w:spacing w:line="249" w:lineRule="auto"/>
              <w:rPr>
                <w:rFonts w:ascii="Arial"/>
                <w:sz w:val="21"/>
              </w:rPr>
            </w:pPr>
          </w:p>
          <w:p w14:paraId="3940D021">
            <w:pPr>
              <w:spacing w:line="249" w:lineRule="auto"/>
              <w:rPr>
                <w:rFonts w:ascii="Arial"/>
                <w:sz w:val="21"/>
              </w:rPr>
            </w:pPr>
          </w:p>
          <w:p w14:paraId="6281D450">
            <w:pPr>
              <w:spacing w:line="249" w:lineRule="auto"/>
              <w:rPr>
                <w:rFonts w:ascii="Arial"/>
                <w:sz w:val="21"/>
              </w:rPr>
            </w:pPr>
          </w:p>
          <w:p w14:paraId="5047CFA3">
            <w:pPr>
              <w:spacing w:line="249" w:lineRule="auto"/>
              <w:rPr>
                <w:rFonts w:ascii="Arial"/>
                <w:sz w:val="21"/>
              </w:rPr>
            </w:pPr>
          </w:p>
          <w:p w14:paraId="09F572FE">
            <w:pPr>
              <w:spacing w:line="249" w:lineRule="auto"/>
              <w:rPr>
                <w:rFonts w:ascii="Arial"/>
                <w:sz w:val="21"/>
              </w:rPr>
            </w:pPr>
          </w:p>
          <w:p w14:paraId="5851121D">
            <w:pPr>
              <w:spacing w:line="250" w:lineRule="auto"/>
              <w:rPr>
                <w:rFonts w:ascii="Arial"/>
                <w:sz w:val="21"/>
              </w:rPr>
            </w:pPr>
          </w:p>
          <w:p w14:paraId="5C1D6AE3">
            <w:pPr>
              <w:spacing w:line="250" w:lineRule="auto"/>
              <w:rPr>
                <w:rFonts w:ascii="Arial"/>
                <w:sz w:val="21"/>
              </w:rPr>
            </w:pPr>
          </w:p>
          <w:p w14:paraId="4B3578FC">
            <w:pPr>
              <w:pStyle w:val="14"/>
              <w:spacing w:before="78" w:line="185" w:lineRule="auto"/>
              <w:ind w:left="130"/>
            </w:pPr>
            <w:r>
              <w:rPr>
                <w:spacing w:val="-5"/>
              </w:rPr>
              <w:t>对社会</w:t>
            </w:r>
          </w:p>
          <w:p w14:paraId="3C055AED">
            <w:pPr>
              <w:pStyle w:val="14"/>
              <w:spacing w:line="184" w:lineRule="auto"/>
              <w:ind w:left="133"/>
            </w:pPr>
            <w:r>
              <w:rPr>
                <w:spacing w:val="-6"/>
              </w:rPr>
              <w:t>消防技</w:t>
            </w:r>
          </w:p>
          <w:p w14:paraId="211E00DA">
            <w:pPr>
              <w:pStyle w:val="14"/>
              <w:spacing w:line="184" w:lineRule="auto"/>
              <w:ind w:left="128"/>
            </w:pPr>
            <w:r>
              <w:rPr>
                <w:spacing w:val="-4"/>
              </w:rPr>
              <w:t>术服务</w:t>
            </w:r>
          </w:p>
          <w:p w14:paraId="4492284D">
            <w:pPr>
              <w:pStyle w:val="14"/>
              <w:spacing w:before="1" w:line="184" w:lineRule="auto"/>
              <w:ind w:left="139"/>
            </w:pPr>
            <w:r>
              <w:rPr>
                <w:spacing w:val="-8"/>
              </w:rPr>
              <w:t>活动的</w:t>
            </w:r>
          </w:p>
          <w:p w14:paraId="4110A58A">
            <w:pPr>
              <w:pStyle w:val="14"/>
              <w:spacing w:line="184" w:lineRule="auto"/>
              <w:ind w:left="133"/>
            </w:pPr>
            <w:r>
              <w:rPr>
                <w:spacing w:val="-6"/>
              </w:rPr>
              <w:t>监督抽</w:t>
            </w:r>
          </w:p>
          <w:p w14:paraId="0776D653">
            <w:pPr>
              <w:pStyle w:val="14"/>
              <w:spacing w:before="2" w:line="222" w:lineRule="auto"/>
              <w:ind w:left="366"/>
            </w:pPr>
            <w:r>
              <w:t>查</w:t>
            </w:r>
          </w:p>
        </w:tc>
        <w:tc>
          <w:tcPr>
            <w:tcW w:w="630" w:type="dxa"/>
            <w:vAlign w:val="top"/>
          </w:tcPr>
          <w:p w14:paraId="60F9E79A">
            <w:pPr>
              <w:spacing w:line="438" w:lineRule="auto"/>
              <w:rPr>
                <w:rFonts w:ascii="Arial"/>
                <w:sz w:val="21"/>
              </w:rPr>
            </w:pPr>
          </w:p>
          <w:p w14:paraId="0EC3F037">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39</w:t>
            </w:r>
          </w:p>
        </w:tc>
        <w:tc>
          <w:tcPr>
            <w:tcW w:w="1384" w:type="dxa"/>
            <w:vMerge w:val="restart"/>
            <w:tcBorders>
              <w:bottom w:val="nil"/>
            </w:tcBorders>
            <w:vAlign w:val="top"/>
          </w:tcPr>
          <w:p w14:paraId="0DD6AE06">
            <w:pPr>
              <w:spacing w:line="247" w:lineRule="auto"/>
              <w:rPr>
                <w:rFonts w:ascii="Arial"/>
                <w:sz w:val="21"/>
              </w:rPr>
            </w:pPr>
          </w:p>
          <w:p w14:paraId="5E8CD2EC">
            <w:pPr>
              <w:spacing w:line="247" w:lineRule="auto"/>
              <w:rPr>
                <w:rFonts w:ascii="Arial"/>
                <w:sz w:val="21"/>
              </w:rPr>
            </w:pPr>
          </w:p>
          <w:p w14:paraId="6615649A">
            <w:pPr>
              <w:spacing w:line="247" w:lineRule="auto"/>
              <w:rPr>
                <w:rFonts w:ascii="Arial"/>
                <w:sz w:val="21"/>
              </w:rPr>
            </w:pPr>
          </w:p>
          <w:p w14:paraId="1B6C761D">
            <w:pPr>
              <w:spacing w:line="247" w:lineRule="auto"/>
              <w:rPr>
                <w:rFonts w:ascii="Arial"/>
                <w:sz w:val="21"/>
              </w:rPr>
            </w:pPr>
          </w:p>
          <w:p w14:paraId="06B73C7E">
            <w:pPr>
              <w:spacing w:line="247" w:lineRule="auto"/>
              <w:rPr>
                <w:rFonts w:ascii="Arial"/>
                <w:sz w:val="21"/>
              </w:rPr>
            </w:pPr>
          </w:p>
          <w:p w14:paraId="0E8F0D58">
            <w:pPr>
              <w:spacing w:line="247" w:lineRule="auto"/>
              <w:rPr>
                <w:rFonts w:ascii="Arial"/>
                <w:sz w:val="21"/>
              </w:rPr>
            </w:pPr>
          </w:p>
          <w:p w14:paraId="538275F8">
            <w:pPr>
              <w:spacing w:line="247" w:lineRule="auto"/>
              <w:rPr>
                <w:rFonts w:ascii="Arial"/>
                <w:sz w:val="21"/>
              </w:rPr>
            </w:pPr>
          </w:p>
          <w:p w14:paraId="45EDC03C">
            <w:pPr>
              <w:spacing w:line="248" w:lineRule="auto"/>
              <w:rPr>
                <w:rFonts w:ascii="Arial"/>
                <w:sz w:val="21"/>
              </w:rPr>
            </w:pPr>
          </w:p>
          <w:p w14:paraId="15DC42BE">
            <w:pPr>
              <w:spacing w:line="248" w:lineRule="auto"/>
              <w:rPr>
                <w:rFonts w:ascii="Arial"/>
                <w:sz w:val="21"/>
              </w:rPr>
            </w:pPr>
          </w:p>
          <w:p w14:paraId="7E1D1A7F">
            <w:pPr>
              <w:spacing w:line="248" w:lineRule="auto"/>
              <w:rPr>
                <w:rFonts w:ascii="Arial"/>
                <w:sz w:val="21"/>
              </w:rPr>
            </w:pPr>
          </w:p>
          <w:p w14:paraId="63E590F3">
            <w:pPr>
              <w:spacing w:line="248" w:lineRule="auto"/>
              <w:rPr>
                <w:rFonts w:ascii="Arial"/>
                <w:sz w:val="21"/>
              </w:rPr>
            </w:pPr>
          </w:p>
          <w:p w14:paraId="2C35DD80">
            <w:pPr>
              <w:spacing w:line="248" w:lineRule="auto"/>
              <w:rPr>
                <w:rFonts w:ascii="Arial"/>
                <w:sz w:val="21"/>
              </w:rPr>
            </w:pPr>
          </w:p>
          <w:p w14:paraId="6DBE82CE">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Merge w:val="restart"/>
            <w:tcBorders>
              <w:bottom w:val="nil"/>
            </w:tcBorders>
            <w:vAlign w:val="top"/>
          </w:tcPr>
          <w:p w14:paraId="20491957">
            <w:pPr>
              <w:spacing w:line="259" w:lineRule="auto"/>
              <w:rPr>
                <w:rFonts w:ascii="Arial"/>
                <w:sz w:val="21"/>
              </w:rPr>
            </w:pPr>
          </w:p>
          <w:p w14:paraId="0C3461E3">
            <w:pPr>
              <w:spacing w:line="259" w:lineRule="auto"/>
              <w:rPr>
                <w:rFonts w:ascii="Arial"/>
                <w:sz w:val="21"/>
              </w:rPr>
            </w:pPr>
          </w:p>
          <w:p w14:paraId="753881C3">
            <w:pPr>
              <w:spacing w:line="259" w:lineRule="auto"/>
              <w:rPr>
                <w:rFonts w:ascii="Arial"/>
                <w:sz w:val="21"/>
              </w:rPr>
            </w:pPr>
          </w:p>
          <w:p w14:paraId="2FBB2EA4">
            <w:pPr>
              <w:spacing w:line="259" w:lineRule="auto"/>
              <w:rPr>
                <w:rFonts w:ascii="Arial"/>
                <w:sz w:val="21"/>
              </w:rPr>
            </w:pPr>
          </w:p>
          <w:p w14:paraId="36AEC4EE">
            <w:pPr>
              <w:spacing w:line="259" w:lineRule="auto"/>
              <w:rPr>
                <w:rFonts w:ascii="Arial"/>
                <w:sz w:val="21"/>
              </w:rPr>
            </w:pPr>
          </w:p>
          <w:p w14:paraId="122B8817">
            <w:pPr>
              <w:spacing w:line="259" w:lineRule="auto"/>
              <w:rPr>
                <w:rFonts w:ascii="Arial"/>
                <w:sz w:val="21"/>
              </w:rPr>
            </w:pPr>
          </w:p>
          <w:p w14:paraId="2614E6B3">
            <w:pPr>
              <w:spacing w:line="259" w:lineRule="auto"/>
              <w:rPr>
                <w:rFonts w:ascii="Arial"/>
                <w:sz w:val="21"/>
              </w:rPr>
            </w:pPr>
          </w:p>
          <w:p w14:paraId="62757F6F">
            <w:pPr>
              <w:spacing w:line="259" w:lineRule="auto"/>
              <w:rPr>
                <w:rFonts w:ascii="Arial"/>
                <w:sz w:val="21"/>
              </w:rPr>
            </w:pPr>
          </w:p>
          <w:p w14:paraId="7CD0583D">
            <w:pPr>
              <w:spacing w:line="259" w:lineRule="auto"/>
              <w:rPr>
                <w:rFonts w:ascii="Arial"/>
                <w:sz w:val="21"/>
              </w:rPr>
            </w:pPr>
          </w:p>
          <w:p w14:paraId="472E7413">
            <w:pPr>
              <w:spacing w:line="259" w:lineRule="auto"/>
              <w:rPr>
                <w:rFonts w:ascii="Arial"/>
                <w:sz w:val="21"/>
              </w:rPr>
            </w:pPr>
          </w:p>
          <w:p w14:paraId="0AB6E2E6">
            <w:pPr>
              <w:spacing w:line="260" w:lineRule="auto"/>
              <w:rPr>
                <w:rFonts w:ascii="Arial"/>
                <w:sz w:val="21"/>
              </w:rPr>
            </w:pPr>
          </w:p>
          <w:p w14:paraId="6A1BC05C">
            <w:pPr>
              <w:pStyle w:val="14"/>
              <w:spacing w:before="78" w:line="185" w:lineRule="auto"/>
              <w:ind w:left="173"/>
            </w:pPr>
            <w:r>
              <w:rPr>
                <w:spacing w:val="-4"/>
              </w:rPr>
              <w:t>社会消防</w:t>
            </w:r>
          </w:p>
          <w:p w14:paraId="40674A81">
            <w:pPr>
              <w:pStyle w:val="14"/>
              <w:spacing w:line="184" w:lineRule="auto"/>
              <w:ind w:left="171"/>
            </w:pPr>
            <w:r>
              <w:rPr>
                <w:spacing w:val="-4"/>
              </w:rPr>
              <w:t>技术服务</w:t>
            </w:r>
          </w:p>
          <w:p w14:paraId="715DF8EF">
            <w:pPr>
              <w:pStyle w:val="14"/>
              <w:spacing w:line="215" w:lineRule="auto"/>
              <w:ind w:left="421"/>
            </w:pPr>
            <w:r>
              <w:rPr>
                <w:spacing w:val="-12"/>
              </w:rPr>
              <w:t>活动</w:t>
            </w:r>
          </w:p>
        </w:tc>
        <w:tc>
          <w:tcPr>
            <w:tcW w:w="4615" w:type="dxa"/>
            <w:vAlign w:val="top"/>
          </w:tcPr>
          <w:p w14:paraId="794CE765">
            <w:pPr>
              <w:pStyle w:val="14"/>
              <w:spacing w:before="109" w:line="185" w:lineRule="auto"/>
              <w:ind w:left="150"/>
            </w:pPr>
            <w:r>
              <w:rPr>
                <w:spacing w:val="-1"/>
              </w:rPr>
              <w:t>是否存在不具备《消防技术服务机构从业</w:t>
            </w:r>
          </w:p>
          <w:p w14:paraId="6C4BBC5A">
            <w:pPr>
              <w:pStyle w:val="14"/>
              <w:spacing w:line="184" w:lineRule="auto"/>
              <w:ind w:left="157"/>
            </w:pPr>
            <w:r>
              <w:rPr>
                <w:spacing w:val="-1"/>
              </w:rPr>
              <w:t>条件》，擅自从事消防技术服务活动；是</w:t>
            </w:r>
          </w:p>
          <w:p w14:paraId="06BC691F">
            <w:pPr>
              <w:pStyle w:val="14"/>
              <w:spacing w:line="199" w:lineRule="auto"/>
              <w:ind w:left="641" w:right="145" w:hanging="478"/>
            </w:pPr>
            <w:r>
              <w:rPr>
                <w:spacing w:val="-2"/>
              </w:rPr>
              <w:t>否存在冒用其他社会消防技术服务机构名义从事社会消防技术服务活动。</w:t>
            </w:r>
          </w:p>
        </w:tc>
        <w:tc>
          <w:tcPr>
            <w:tcW w:w="4219" w:type="dxa"/>
            <w:vMerge w:val="restart"/>
            <w:tcBorders>
              <w:bottom w:val="nil"/>
            </w:tcBorders>
            <w:vAlign w:val="top"/>
          </w:tcPr>
          <w:p w14:paraId="00EAF03C">
            <w:pPr>
              <w:spacing w:line="259" w:lineRule="auto"/>
              <w:rPr>
                <w:rFonts w:ascii="Arial"/>
                <w:sz w:val="21"/>
              </w:rPr>
            </w:pPr>
          </w:p>
          <w:p w14:paraId="348FB87E">
            <w:pPr>
              <w:spacing w:line="259" w:lineRule="auto"/>
              <w:rPr>
                <w:rFonts w:ascii="Arial"/>
                <w:sz w:val="21"/>
              </w:rPr>
            </w:pPr>
          </w:p>
          <w:p w14:paraId="54CD8E1E">
            <w:pPr>
              <w:spacing w:line="259" w:lineRule="auto"/>
              <w:rPr>
                <w:rFonts w:ascii="Arial"/>
                <w:sz w:val="21"/>
              </w:rPr>
            </w:pPr>
          </w:p>
          <w:p w14:paraId="2C4A8FE7">
            <w:pPr>
              <w:spacing w:line="259" w:lineRule="auto"/>
              <w:rPr>
                <w:rFonts w:ascii="Arial"/>
                <w:sz w:val="21"/>
              </w:rPr>
            </w:pPr>
          </w:p>
          <w:p w14:paraId="7F8B79DF">
            <w:pPr>
              <w:spacing w:line="259" w:lineRule="auto"/>
              <w:rPr>
                <w:rFonts w:ascii="Arial"/>
                <w:sz w:val="21"/>
              </w:rPr>
            </w:pPr>
          </w:p>
          <w:p w14:paraId="7549B4F5">
            <w:pPr>
              <w:spacing w:line="259" w:lineRule="auto"/>
              <w:rPr>
                <w:rFonts w:ascii="Arial"/>
                <w:sz w:val="21"/>
              </w:rPr>
            </w:pPr>
          </w:p>
          <w:p w14:paraId="4D189473">
            <w:pPr>
              <w:spacing w:line="259" w:lineRule="auto"/>
              <w:rPr>
                <w:rFonts w:ascii="Arial"/>
                <w:sz w:val="21"/>
              </w:rPr>
            </w:pPr>
          </w:p>
          <w:p w14:paraId="213ED67E">
            <w:pPr>
              <w:spacing w:line="259" w:lineRule="auto"/>
              <w:rPr>
                <w:rFonts w:ascii="Arial"/>
                <w:sz w:val="21"/>
              </w:rPr>
            </w:pPr>
          </w:p>
          <w:p w14:paraId="78F020DE">
            <w:pPr>
              <w:spacing w:line="259" w:lineRule="auto"/>
              <w:rPr>
                <w:rFonts w:ascii="Arial"/>
                <w:sz w:val="21"/>
              </w:rPr>
            </w:pPr>
          </w:p>
          <w:p w14:paraId="45B313F9">
            <w:pPr>
              <w:spacing w:line="259" w:lineRule="auto"/>
              <w:rPr>
                <w:rFonts w:ascii="Arial"/>
                <w:sz w:val="21"/>
              </w:rPr>
            </w:pPr>
          </w:p>
          <w:p w14:paraId="6F77786D">
            <w:pPr>
              <w:spacing w:line="260" w:lineRule="auto"/>
              <w:rPr>
                <w:rFonts w:ascii="Arial"/>
                <w:sz w:val="21"/>
              </w:rPr>
            </w:pPr>
          </w:p>
          <w:p w14:paraId="5E13E53C">
            <w:pPr>
              <w:pStyle w:val="14"/>
              <w:spacing w:before="78" w:line="185" w:lineRule="auto"/>
              <w:ind w:left="118" w:right="267" w:hanging="7"/>
            </w:pPr>
            <w:r>
              <w:rPr>
                <w:spacing w:val="-1"/>
              </w:rPr>
              <w:t>《中华人民共和国消防法》第三十四</w:t>
            </w:r>
            <w:r>
              <w:rPr>
                <w:spacing w:val="-7"/>
              </w:rPr>
              <w:t>条；</w:t>
            </w:r>
          </w:p>
          <w:p w14:paraId="043A889D">
            <w:pPr>
              <w:pStyle w:val="14"/>
              <w:spacing w:line="213" w:lineRule="auto"/>
              <w:ind w:left="111"/>
            </w:pPr>
            <w:r>
              <w:rPr>
                <w:spacing w:val="-1"/>
              </w:rPr>
              <w:t>《社会消防技术服务管理规定》</w:t>
            </w:r>
          </w:p>
        </w:tc>
        <w:tc>
          <w:tcPr>
            <w:tcW w:w="1231" w:type="dxa"/>
            <w:vMerge w:val="restart"/>
            <w:tcBorders>
              <w:bottom w:val="nil"/>
            </w:tcBorders>
            <w:vAlign w:val="top"/>
          </w:tcPr>
          <w:p w14:paraId="738588B5">
            <w:pPr>
              <w:spacing w:line="259" w:lineRule="auto"/>
              <w:rPr>
                <w:rFonts w:ascii="Arial"/>
                <w:sz w:val="21"/>
              </w:rPr>
            </w:pPr>
          </w:p>
          <w:p w14:paraId="7A7CC27E">
            <w:pPr>
              <w:spacing w:line="259" w:lineRule="auto"/>
              <w:rPr>
                <w:rFonts w:ascii="Arial"/>
                <w:sz w:val="21"/>
              </w:rPr>
            </w:pPr>
          </w:p>
          <w:p w14:paraId="2D4A2785">
            <w:pPr>
              <w:spacing w:line="259" w:lineRule="auto"/>
              <w:rPr>
                <w:rFonts w:ascii="Arial"/>
                <w:sz w:val="21"/>
              </w:rPr>
            </w:pPr>
          </w:p>
          <w:p w14:paraId="4472CF06">
            <w:pPr>
              <w:spacing w:line="259" w:lineRule="auto"/>
              <w:rPr>
                <w:rFonts w:ascii="Arial"/>
                <w:sz w:val="21"/>
              </w:rPr>
            </w:pPr>
          </w:p>
          <w:p w14:paraId="3BBC12E5">
            <w:pPr>
              <w:spacing w:line="259" w:lineRule="auto"/>
              <w:rPr>
                <w:rFonts w:ascii="Arial"/>
                <w:sz w:val="21"/>
              </w:rPr>
            </w:pPr>
          </w:p>
          <w:p w14:paraId="0F5537E5">
            <w:pPr>
              <w:spacing w:line="259" w:lineRule="auto"/>
              <w:rPr>
                <w:rFonts w:ascii="Arial"/>
                <w:sz w:val="21"/>
              </w:rPr>
            </w:pPr>
          </w:p>
          <w:p w14:paraId="0577332C">
            <w:pPr>
              <w:spacing w:line="259" w:lineRule="auto"/>
              <w:rPr>
                <w:rFonts w:ascii="Arial"/>
                <w:sz w:val="21"/>
              </w:rPr>
            </w:pPr>
          </w:p>
          <w:p w14:paraId="0C23B63D">
            <w:pPr>
              <w:spacing w:line="259" w:lineRule="auto"/>
              <w:rPr>
                <w:rFonts w:ascii="Arial"/>
                <w:sz w:val="21"/>
              </w:rPr>
            </w:pPr>
          </w:p>
          <w:p w14:paraId="1ECCA67C">
            <w:pPr>
              <w:spacing w:line="259" w:lineRule="auto"/>
              <w:rPr>
                <w:rFonts w:ascii="Arial"/>
                <w:sz w:val="21"/>
              </w:rPr>
            </w:pPr>
          </w:p>
          <w:p w14:paraId="3704DAF4">
            <w:pPr>
              <w:spacing w:line="259" w:lineRule="auto"/>
              <w:rPr>
                <w:rFonts w:ascii="Arial"/>
                <w:sz w:val="21"/>
              </w:rPr>
            </w:pPr>
          </w:p>
          <w:p w14:paraId="22FBEB5B">
            <w:pPr>
              <w:spacing w:line="260" w:lineRule="auto"/>
              <w:rPr>
                <w:rFonts w:ascii="Arial"/>
                <w:sz w:val="21"/>
              </w:rPr>
            </w:pPr>
          </w:p>
          <w:p w14:paraId="32BC668F">
            <w:pPr>
              <w:pStyle w:val="14"/>
              <w:spacing w:before="78" w:line="185" w:lineRule="auto"/>
              <w:ind w:left="269"/>
            </w:pPr>
            <w:r>
              <w:rPr>
                <w:spacing w:val="-6"/>
              </w:rPr>
              <w:t>现场核</w:t>
            </w:r>
          </w:p>
          <w:p w14:paraId="1F84456C">
            <w:pPr>
              <w:pStyle w:val="14"/>
              <w:spacing w:line="184" w:lineRule="auto"/>
              <w:ind w:left="142"/>
            </w:pPr>
            <w:r>
              <w:rPr>
                <w:spacing w:val="-3"/>
              </w:rPr>
              <w:t>查、资料</w:t>
            </w:r>
          </w:p>
          <w:p w14:paraId="77550B41">
            <w:pPr>
              <w:pStyle w:val="14"/>
              <w:spacing w:line="215" w:lineRule="auto"/>
              <w:ind w:left="379"/>
            </w:pPr>
            <w:r>
              <w:rPr>
                <w:spacing w:val="-4"/>
              </w:rPr>
              <w:t>检查</w:t>
            </w:r>
          </w:p>
        </w:tc>
      </w:tr>
      <w:tr w14:paraId="33E13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trPr>
        <w:tc>
          <w:tcPr>
            <w:tcW w:w="958" w:type="dxa"/>
            <w:vMerge w:val="continue"/>
            <w:tcBorders>
              <w:top w:val="nil"/>
              <w:bottom w:val="nil"/>
            </w:tcBorders>
            <w:vAlign w:val="top"/>
          </w:tcPr>
          <w:p w14:paraId="05F0FCA8">
            <w:pPr>
              <w:rPr>
                <w:rFonts w:ascii="Arial"/>
                <w:sz w:val="21"/>
              </w:rPr>
            </w:pPr>
          </w:p>
        </w:tc>
        <w:tc>
          <w:tcPr>
            <w:tcW w:w="630" w:type="dxa"/>
            <w:vAlign w:val="top"/>
          </w:tcPr>
          <w:p w14:paraId="07CDC6C3">
            <w:pPr>
              <w:spacing w:line="306" w:lineRule="auto"/>
              <w:rPr>
                <w:rFonts w:ascii="Arial"/>
                <w:sz w:val="21"/>
              </w:rPr>
            </w:pPr>
          </w:p>
          <w:p w14:paraId="6FC8602E">
            <w:pPr>
              <w:spacing w:line="306" w:lineRule="auto"/>
              <w:rPr>
                <w:rFonts w:ascii="Arial"/>
                <w:sz w:val="21"/>
              </w:rPr>
            </w:pPr>
          </w:p>
          <w:p w14:paraId="2A5044C7">
            <w:pPr>
              <w:spacing w:line="306" w:lineRule="auto"/>
              <w:rPr>
                <w:rFonts w:ascii="Arial"/>
                <w:sz w:val="21"/>
              </w:rPr>
            </w:pPr>
          </w:p>
          <w:p w14:paraId="62FBB198">
            <w:pPr>
              <w:spacing w:before="69"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384" w:type="dxa"/>
            <w:vMerge w:val="continue"/>
            <w:tcBorders>
              <w:top w:val="nil"/>
              <w:bottom w:val="nil"/>
            </w:tcBorders>
            <w:vAlign w:val="top"/>
          </w:tcPr>
          <w:p w14:paraId="4E03AECC">
            <w:pPr>
              <w:rPr>
                <w:rFonts w:ascii="Arial"/>
                <w:sz w:val="21"/>
              </w:rPr>
            </w:pPr>
          </w:p>
        </w:tc>
        <w:tc>
          <w:tcPr>
            <w:tcW w:w="1284" w:type="dxa"/>
            <w:vMerge w:val="continue"/>
            <w:tcBorders>
              <w:top w:val="nil"/>
              <w:bottom w:val="nil"/>
            </w:tcBorders>
            <w:vAlign w:val="top"/>
          </w:tcPr>
          <w:p w14:paraId="3EC6F273">
            <w:pPr>
              <w:rPr>
                <w:rFonts w:ascii="Arial"/>
                <w:sz w:val="21"/>
              </w:rPr>
            </w:pPr>
          </w:p>
        </w:tc>
        <w:tc>
          <w:tcPr>
            <w:tcW w:w="4615" w:type="dxa"/>
            <w:vAlign w:val="top"/>
          </w:tcPr>
          <w:p w14:paraId="23C95743">
            <w:pPr>
              <w:pStyle w:val="14"/>
              <w:spacing w:before="114" w:line="185" w:lineRule="auto"/>
              <w:ind w:left="150"/>
            </w:pPr>
            <w:r>
              <w:rPr>
                <w:spacing w:val="-1"/>
              </w:rPr>
              <w:t>是否存在不具备《消防技术服务机构从业</w:t>
            </w:r>
          </w:p>
          <w:p w14:paraId="23C0DACC">
            <w:pPr>
              <w:pStyle w:val="14"/>
              <w:spacing w:line="184" w:lineRule="auto"/>
              <w:ind w:left="157"/>
            </w:pPr>
            <w:r>
              <w:rPr>
                <w:spacing w:val="-1"/>
              </w:rPr>
              <w:t>条件》，经责令限期改正未改正或者在改</w:t>
            </w:r>
          </w:p>
          <w:p w14:paraId="09F437F2">
            <w:pPr>
              <w:pStyle w:val="14"/>
              <w:spacing w:line="184" w:lineRule="auto"/>
              <w:ind w:left="161"/>
            </w:pPr>
            <w:r>
              <w:rPr>
                <w:spacing w:val="-1"/>
              </w:rPr>
              <w:t>正期间继续从事相应社会消防技术服务活</w:t>
            </w:r>
          </w:p>
          <w:p w14:paraId="3E6D6B78">
            <w:pPr>
              <w:pStyle w:val="14"/>
              <w:spacing w:line="184" w:lineRule="auto"/>
              <w:ind w:left="167"/>
            </w:pPr>
            <w:r>
              <w:rPr>
                <w:spacing w:val="-2"/>
              </w:rPr>
              <w:t>动；是否存在所属注册消防工程师同时在</w:t>
            </w:r>
          </w:p>
          <w:p w14:paraId="611AAC73">
            <w:pPr>
              <w:pStyle w:val="14"/>
              <w:spacing w:before="1" w:line="184" w:lineRule="auto"/>
              <w:ind w:left="167"/>
            </w:pPr>
            <w:r>
              <w:rPr>
                <w:spacing w:val="-2"/>
              </w:rPr>
              <w:t>两个以上消防技术服务机构执业或在其他</w:t>
            </w:r>
          </w:p>
          <w:p w14:paraId="6C8D14AA">
            <w:pPr>
              <w:pStyle w:val="14"/>
              <w:spacing w:before="1" w:line="184" w:lineRule="auto"/>
              <w:ind w:left="152"/>
            </w:pPr>
            <w:r>
              <w:rPr>
                <w:spacing w:val="-1"/>
              </w:rPr>
              <w:t>机关、团体、企业、事业单位任职的；是</w:t>
            </w:r>
          </w:p>
          <w:p w14:paraId="262344CD">
            <w:pPr>
              <w:pStyle w:val="14"/>
              <w:spacing w:line="184" w:lineRule="auto"/>
              <w:ind w:left="163"/>
            </w:pPr>
            <w:r>
              <w:rPr>
                <w:spacing w:val="-2"/>
              </w:rPr>
              <w:t>否存在指派无相应资格从业人员从事社会</w:t>
            </w:r>
          </w:p>
          <w:p w14:paraId="4DF45B1C">
            <w:pPr>
              <w:pStyle w:val="14"/>
              <w:spacing w:before="1" w:line="213" w:lineRule="auto"/>
              <w:ind w:left="1241"/>
            </w:pPr>
            <w:r>
              <w:rPr>
                <w:spacing w:val="-2"/>
              </w:rPr>
              <w:t>消防技术服务活动的</w:t>
            </w:r>
          </w:p>
        </w:tc>
        <w:tc>
          <w:tcPr>
            <w:tcW w:w="4219" w:type="dxa"/>
            <w:vMerge w:val="continue"/>
            <w:tcBorders>
              <w:top w:val="nil"/>
              <w:bottom w:val="nil"/>
            </w:tcBorders>
            <w:vAlign w:val="top"/>
          </w:tcPr>
          <w:p w14:paraId="5D601ED6">
            <w:pPr>
              <w:rPr>
                <w:rFonts w:ascii="Arial"/>
                <w:sz w:val="21"/>
              </w:rPr>
            </w:pPr>
          </w:p>
        </w:tc>
        <w:tc>
          <w:tcPr>
            <w:tcW w:w="1231" w:type="dxa"/>
            <w:vMerge w:val="continue"/>
            <w:tcBorders>
              <w:top w:val="nil"/>
              <w:bottom w:val="nil"/>
            </w:tcBorders>
            <w:vAlign w:val="top"/>
          </w:tcPr>
          <w:p w14:paraId="2E11CB49">
            <w:pPr>
              <w:rPr>
                <w:rFonts w:ascii="Arial"/>
                <w:sz w:val="21"/>
              </w:rPr>
            </w:pPr>
          </w:p>
        </w:tc>
      </w:tr>
      <w:tr w14:paraId="55A5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58" w:type="dxa"/>
            <w:vMerge w:val="continue"/>
            <w:tcBorders>
              <w:top w:val="nil"/>
              <w:bottom w:val="nil"/>
            </w:tcBorders>
            <w:vAlign w:val="top"/>
          </w:tcPr>
          <w:p w14:paraId="14BE768F">
            <w:pPr>
              <w:rPr>
                <w:rFonts w:ascii="Arial"/>
                <w:sz w:val="21"/>
              </w:rPr>
            </w:pPr>
          </w:p>
        </w:tc>
        <w:tc>
          <w:tcPr>
            <w:tcW w:w="630" w:type="dxa"/>
            <w:vAlign w:val="top"/>
          </w:tcPr>
          <w:p w14:paraId="5C0D2576">
            <w:pPr>
              <w:spacing w:line="318" w:lineRule="auto"/>
              <w:rPr>
                <w:rFonts w:ascii="Arial"/>
                <w:sz w:val="21"/>
              </w:rPr>
            </w:pPr>
          </w:p>
          <w:p w14:paraId="2E3387D7">
            <w:pPr>
              <w:spacing w:line="319" w:lineRule="auto"/>
              <w:rPr>
                <w:rFonts w:ascii="Arial"/>
                <w:sz w:val="21"/>
              </w:rPr>
            </w:pPr>
          </w:p>
          <w:p w14:paraId="26665B26">
            <w:pPr>
              <w:spacing w:before="69"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1384" w:type="dxa"/>
            <w:vMerge w:val="continue"/>
            <w:tcBorders>
              <w:top w:val="nil"/>
              <w:bottom w:val="nil"/>
            </w:tcBorders>
            <w:vAlign w:val="top"/>
          </w:tcPr>
          <w:p w14:paraId="23AE1148">
            <w:pPr>
              <w:rPr>
                <w:rFonts w:ascii="Arial"/>
                <w:sz w:val="21"/>
              </w:rPr>
            </w:pPr>
          </w:p>
        </w:tc>
        <w:tc>
          <w:tcPr>
            <w:tcW w:w="1284" w:type="dxa"/>
            <w:vMerge w:val="continue"/>
            <w:tcBorders>
              <w:top w:val="nil"/>
              <w:bottom w:val="nil"/>
            </w:tcBorders>
            <w:vAlign w:val="top"/>
          </w:tcPr>
          <w:p w14:paraId="60F64336">
            <w:pPr>
              <w:rPr>
                <w:rFonts w:ascii="Arial"/>
                <w:sz w:val="21"/>
              </w:rPr>
            </w:pPr>
          </w:p>
        </w:tc>
        <w:tc>
          <w:tcPr>
            <w:tcW w:w="4615" w:type="dxa"/>
            <w:vAlign w:val="top"/>
          </w:tcPr>
          <w:p w14:paraId="00A28D3D">
            <w:pPr>
              <w:pStyle w:val="14"/>
              <w:spacing w:before="69" w:line="185" w:lineRule="auto"/>
              <w:ind w:left="150" w:right="145"/>
            </w:pPr>
            <w:r>
              <w:rPr>
                <w:spacing w:val="-1"/>
              </w:rPr>
              <w:t>是否设立技术负责人、明确项目负责人；是否存在未在出具的书面结论文件签名、盖章；是否存在承接业务未依法与委托人签订消防技术服务合同；是否存在未建立和保管消防技术服务档案；是否存在未公</w:t>
            </w:r>
          </w:p>
          <w:p w14:paraId="46BE21F2">
            <w:pPr>
              <w:pStyle w:val="14"/>
              <w:spacing w:line="213" w:lineRule="auto"/>
              <w:ind w:left="409"/>
            </w:pPr>
            <w:r>
              <w:rPr>
                <w:spacing w:val="-2"/>
              </w:rPr>
              <w:t>示注册消防工程师资格证书等事项的</w:t>
            </w:r>
          </w:p>
        </w:tc>
        <w:tc>
          <w:tcPr>
            <w:tcW w:w="4219" w:type="dxa"/>
            <w:vMerge w:val="continue"/>
            <w:tcBorders>
              <w:top w:val="nil"/>
              <w:bottom w:val="nil"/>
            </w:tcBorders>
            <w:vAlign w:val="top"/>
          </w:tcPr>
          <w:p w14:paraId="190A71BB">
            <w:pPr>
              <w:rPr>
                <w:rFonts w:ascii="Arial"/>
                <w:sz w:val="21"/>
              </w:rPr>
            </w:pPr>
          </w:p>
        </w:tc>
        <w:tc>
          <w:tcPr>
            <w:tcW w:w="1231" w:type="dxa"/>
            <w:vMerge w:val="continue"/>
            <w:tcBorders>
              <w:top w:val="nil"/>
              <w:bottom w:val="nil"/>
            </w:tcBorders>
            <w:vAlign w:val="top"/>
          </w:tcPr>
          <w:p w14:paraId="0812D610">
            <w:pPr>
              <w:rPr>
                <w:rFonts w:ascii="Arial"/>
                <w:sz w:val="21"/>
              </w:rPr>
            </w:pPr>
          </w:p>
        </w:tc>
      </w:tr>
      <w:tr w14:paraId="2532E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58" w:type="dxa"/>
            <w:vMerge w:val="continue"/>
            <w:tcBorders>
              <w:top w:val="nil"/>
              <w:bottom w:val="nil"/>
            </w:tcBorders>
            <w:vAlign w:val="top"/>
          </w:tcPr>
          <w:p w14:paraId="1F5F1670">
            <w:pPr>
              <w:rPr>
                <w:rFonts w:ascii="Arial"/>
                <w:sz w:val="21"/>
              </w:rPr>
            </w:pPr>
          </w:p>
        </w:tc>
        <w:tc>
          <w:tcPr>
            <w:tcW w:w="630" w:type="dxa"/>
            <w:vAlign w:val="top"/>
          </w:tcPr>
          <w:p w14:paraId="20A62A77">
            <w:pPr>
              <w:spacing w:before="168"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tc>
        <w:tc>
          <w:tcPr>
            <w:tcW w:w="1384" w:type="dxa"/>
            <w:vMerge w:val="continue"/>
            <w:tcBorders>
              <w:top w:val="nil"/>
              <w:bottom w:val="nil"/>
            </w:tcBorders>
            <w:vAlign w:val="top"/>
          </w:tcPr>
          <w:p w14:paraId="7C26B1B2">
            <w:pPr>
              <w:rPr>
                <w:rFonts w:ascii="Arial"/>
                <w:sz w:val="21"/>
              </w:rPr>
            </w:pPr>
          </w:p>
        </w:tc>
        <w:tc>
          <w:tcPr>
            <w:tcW w:w="1284" w:type="dxa"/>
            <w:vMerge w:val="continue"/>
            <w:tcBorders>
              <w:top w:val="nil"/>
              <w:bottom w:val="nil"/>
            </w:tcBorders>
            <w:vAlign w:val="top"/>
          </w:tcPr>
          <w:p w14:paraId="60E3459A">
            <w:pPr>
              <w:rPr>
                <w:rFonts w:ascii="Arial"/>
                <w:sz w:val="21"/>
              </w:rPr>
            </w:pPr>
          </w:p>
        </w:tc>
        <w:tc>
          <w:tcPr>
            <w:tcW w:w="4615" w:type="dxa"/>
            <w:vAlign w:val="top"/>
          </w:tcPr>
          <w:p w14:paraId="1A7EAACB">
            <w:pPr>
              <w:pStyle w:val="14"/>
              <w:spacing w:before="127" w:line="214" w:lineRule="auto"/>
              <w:ind w:left="510"/>
            </w:pPr>
            <w:r>
              <w:rPr>
                <w:spacing w:val="-1"/>
              </w:rPr>
              <w:t>是否存在出具虚假文件、失实文件</w:t>
            </w:r>
          </w:p>
        </w:tc>
        <w:tc>
          <w:tcPr>
            <w:tcW w:w="4219" w:type="dxa"/>
            <w:vMerge w:val="continue"/>
            <w:tcBorders>
              <w:top w:val="nil"/>
              <w:bottom w:val="nil"/>
            </w:tcBorders>
            <w:vAlign w:val="top"/>
          </w:tcPr>
          <w:p w14:paraId="0967FF05">
            <w:pPr>
              <w:rPr>
                <w:rFonts w:ascii="Arial"/>
                <w:sz w:val="21"/>
              </w:rPr>
            </w:pPr>
          </w:p>
        </w:tc>
        <w:tc>
          <w:tcPr>
            <w:tcW w:w="1231" w:type="dxa"/>
            <w:vMerge w:val="continue"/>
            <w:tcBorders>
              <w:top w:val="nil"/>
              <w:bottom w:val="nil"/>
            </w:tcBorders>
            <w:vAlign w:val="top"/>
          </w:tcPr>
          <w:p w14:paraId="2BB0A794">
            <w:pPr>
              <w:rPr>
                <w:rFonts w:ascii="Arial"/>
                <w:sz w:val="21"/>
              </w:rPr>
            </w:pPr>
          </w:p>
        </w:tc>
      </w:tr>
      <w:tr w14:paraId="0F0DC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958" w:type="dxa"/>
            <w:vMerge w:val="continue"/>
            <w:tcBorders>
              <w:top w:val="nil"/>
            </w:tcBorders>
            <w:vAlign w:val="top"/>
          </w:tcPr>
          <w:p w14:paraId="07F4B18D">
            <w:pPr>
              <w:rPr>
                <w:rFonts w:ascii="Arial"/>
                <w:sz w:val="21"/>
              </w:rPr>
            </w:pPr>
          </w:p>
        </w:tc>
        <w:tc>
          <w:tcPr>
            <w:tcW w:w="630" w:type="dxa"/>
            <w:vAlign w:val="top"/>
          </w:tcPr>
          <w:p w14:paraId="277CBE5F">
            <w:pPr>
              <w:spacing w:line="398" w:lineRule="auto"/>
              <w:rPr>
                <w:rFonts w:ascii="Arial"/>
                <w:sz w:val="21"/>
              </w:rPr>
            </w:pPr>
          </w:p>
          <w:p w14:paraId="1F291765">
            <w:pPr>
              <w:spacing w:before="69"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43</w:t>
            </w:r>
          </w:p>
        </w:tc>
        <w:tc>
          <w:tcPr>
            <w:tcW w:w="1384" w:type="dxa"/>
            <w:vMerge w:val="continue"/>
            <w:tcBorders>
              <w:top w:val="nil"/>
            </w:tcBorders>
            <w:vAlign w:val="top"/>
          </w:tcPr>
          <w:p w14:paraId="36DB56AF">
            <w:pPr>
              <w:rPr>
                <w:rFonts w:ascii="Arial"/>
                <w:sz w:val="21"/>
              </w:rPr>
            </w:pPr>
          </w:p>
        </w:tc>
        <w:tc>
          <w:tcPr>
            <w:tcW w:w="1284" w:type="dxa"/>
            <w:vMerge w:val="continue"/>
            <w:tcBorders>
              <w:top w:val="nil"/>
            </w:tcBorders>
            <w:vAlign w:val="top"/>
          </w:tcPr>
          <w:p w14:paraId="3DACD3E7">
            <w:pPr>
              <w:rPr>
                <w:rFonts w:ascii="Arial"/>
                <w:sz w:val="21"/>
              </w:rPr>
            </w:pPr>
          </w:p>
        </w:tc>
        <w:tc>
          <w:tcPr>
            <w:tcW w:w="4615" w:type="dxa"/>
            <w:vAlign w:val="top"/>
          </w:tcPr>
          <w:p w14:paraId="6009CAFF">
            <w:pPr>
              <w:pStyle w:val="14"/>
              <w:spacing w:before="68" w:line="185" w:lineRule="auto"/>
              <w:jc w:val="right"/>
            </w:pPr>
            <w:r>
              <w:rPr>
                <w:spacing w:val="-5"/>
              </w:rPr>
              <w:t>是否存在未按照国家标准、行业标准检测、</w:t>
            </w:r>
          </w:p>
          <w:p w14:paraId="6E8C1CC5">
            <w:pPr>
              <w:pStyle w:val="14"/>
              <w:spacing w:line="184" w:lineRule="auto"/>
              <w:ind w:left="161"/>
            </w:pPr>
            <w:r>
              <w:rPr>
                <w:spacing w:val="-1"/>
              </w:rPr>
              <w:t>维修、保养建筑消防设施的；是否存在经</w:t>
            </w:r>
          </w:p>
          <w:p w14:paraId="07C743D5">
            <w:pPr>
              <w:pStyle w:val="14"/>
              <w:spacing w:line="184" w:lineRule="auto"/>
              <w:ind w:left="161"/>
            </w:pPr>
            <w:r>
              <w:rPr>
                <w:spacing w:val="-1"/>
              </w:rPr>
              <w:t>维修、保养的建筑消防设施质量不符合国</w:t>
            </w:r>
          </w:p>
          <w:p w14:paraId="551DF220">
            <w:pPr>
              <w:pStyle w:val="14"/>
              <w:spacing w:before="1" w:line="214" w:lineRule="auto"/>
              <w:ind w:left="1239"/>
            </w:pPr>
            <w:r>
              <w:rPr>
                <w:spacing w:val="-2"/>
              </w:rPr>
              <w:t>家标准、行业标准的</w:t>
            </w:r>
          </w:p>
        </w:tc>
        <w:tc>
          <w:tcPr>
            <w:tcW w:w="4219" w:type="dxa"/>
            <w:vMerge w:val="continue"/>
            <w:tcBorders>
              <w:top w:val="nil"/>
            </w:tcBorders>
            <w:vAlign w:val="top"/>
          </w:tcPr>
          <w:p w14:paraId="1D1C3BEE">
            <w:pPr>
              <w:rPr>
                <w:rFonts w:ascii="Arial"/>
                <w:sz w:val="21"/>
              </w:rPr>
            </w:pPr>
          </w:p>
        </w:tc>
        <w:tc>
          <w:tcPr>
            <w:tcW w:w="1231" w:type="dxa"/>
            <w:vMerge w:val="continue"/>
            <w:tcBorders>
              <w:top w:val="nil"/>
            </w:tcBorders>
            <w:vAlign w:val="top"/>
          </w:tcPr>
          <w:p w14:paraId="49A402FA">
            <w:pPr>
              <w:rPr>
                <w:rFonts w:ascii="Arial"/>
                <w:sz w:val="21"/>
              </w:rPr>
            </w:pPr>
          </w:p>
        </w:tc>
      </w:tr>
    </w:tbl>
    <w:p w14:paraId="79F95978">
      <w:pPr>
        <w:rPr>
          <w:rFonts w:ascii="Arial"/>
          <w:sz w:val="21"/>
        </w:rPr>
      </w:pPr>
    </w:p>
    <w:p w14:paraId="1D7D1EBE">
      <w:pPr>
        <w:rPr>
          <w:rFonts w:ascii="Arial" w:hAnsi="Arial" w:eastAsia="Arial" w:cs="Arial"/>
          <w:sz w:val="21"/>
          <w:szCs w:val="21"/>
        </w:rPr>
        <w:sectPr>
          <w:footerReference r:id="rId10" w:type="default"/>
          <w:pgSz w:w="16839" w:h="11906"/>
          <w:pgMar w:top="1012" w:right="1313" w:bottom="1124" w:left="1198" w:header="0" w:footer="850" w:gutter="0"/>
          <w:cols w:space="720" w:num="1"/>
        </w:sectPr>
      </w:pPr>
    </w:p>
    <w:p w14:paraId="18D86857">
      <w:pPr>
        <w:spacing w:before="18"/>
      </w:pPr>
    </w:p>
    <w:p w14:paraId="4FF205AE">
      <w:pPr>
        <w:spacing w:before="18"/>
      </w:pPr>
    </w:p>
    <w:tbl>
      <w:tblPr>
        <w:tblStyle w:val="13"/>
        <w:tblW w:w="14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630"/>
        <w:gridCol w:w="1384"/>
        <w:gridCol w:w="1284"/>
        <w:gridCol w:w="4615"/>
        <w:gridCol w:w="4219"/>
        <w:gridCol w:w="1231"/>
      </w:tblGrid>
      <w:tr w14:paraId="44637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958" w:type="dxa"/>
            <w:vMerge w:val="restart"/>
            <w:tcBorders>
              <w:bottom w:val="nil"/>
            </w:tcBorders>
            <w:vAlign w:val="top"/>
          </w:tcPr>
          <w:p w14:paraId="366D2044">
            <w:pPr>
              <w:rPr>
                <w:rFonts w:ascii="Arial"/>
                <w:sz w:val="21"/>
              </w:rPr>
            </w:pPr>
          </w:p>
        </w:tc>
        <w:tc>
          <w:tcPr>
            <w:tcW w:w="630" w:type="dxa"/>
            <w:vAlign w:val="top"/>
          </w:tcPr>
          <w:p w14:paraId="136DA601">
            <w:pPr>
              <w:spacing w:line="270" w:lineRule="auto"/>
              <w:rPr>
                <w:rFonts w:ascii="Arial"/>
                <w:sz w:val="21"/>
              </w:rPr>
            </w:pPr>
          </w:p>
          <w:p w14:paraId="28A9130F">
            <w:pPr>
              <w:spacing w:before="69"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44</w:t>
            </w:r>
          </w:p>
        </w:tc>
        <w:tc>
          <w:tcPr>
            <w:tcW w:w="1384" w:type="dxa"/>
            <w:vMerge w:val="restart"/>
            <w:tcBorders>
              <w:bottom w:val="nil"/>
            </w:tcBorders>
            <w:vAlign w:val="top"/>
          </w:tcPr>
          <w:p w14:paraId="315986B8">
            <w:pPr>
              <w:rPr>
                <w:rFonts w:ascii="Arial"/>
                <w:sz w:val="21"/>
              </w:rPr>
            </w:pPr>
          </w:p>
        </w:tc>
        <w:tc>
          <w:tcPr>
            <w:tcW w:w="1284" w:type="dxa"/>
            <w:vMerge w:val="restart"/>
            <w:tcBorders>
              <w:bottom w:val="nil"/>
            </w:tcBorders>
            <w:vAlign w:val="top"/>
          </w:tcPr>
          <w:p w14:paraId="7B9FC9E8">
            <w:pPr>
              <w:rPr>
                <w:rFonts w:ascii="Arial"/>
                <w:sz w:val="21"/>
              </w:rPr>
            </w:pPr>
          </w:p>
        </w:tc>
        <w:tc>
          <w:tcPr>
            <w:tcW w:w="4615" w:type="dxa"/>
            <w:vAlign w:val="top"/>
          </w:tcPr>
          <w:p w14:paraId="4D00A0BD">
            <w:pPr>
              <w:pStyle w:val="14"/>
              <w:spacing w:before="60" w:line="194" w:lineRule="auto"/>
              <w:ind w:left="151" w:right="145" w:hanging="1"/>
              <w:jc w:val="both"/>
            </w:pPr>
            <w:r>
              <w:rPr>
                <w:spacing w:val="-1"/>
              </w:rPr>
              <w:t>是否存在消防设施维护保养检测机构未按照规定在经其维修、保养的消防设施所在建筑的醒目位置公示消防技术服务信息的</w:t>
            </w:r>
          </w:p>
        </w:tc>
        <w:tc>
          <w:tcPr>
            <w:tcW w:w="4219" w:type="dxa"/>
            <w:vMerge w:val="restart"/>
            <w:tcBorders>
              <w:bottom w:val="nil"/>
            </w:tcBorders>
            <w:vAlign w:val="top"/>
          </w:tcPr>
          <w:p w14:paraId="431C7597">
            <w:pPr>
              <w:rPr>
                <w:rFonts w:ascii="Arial"/>
                <w:sz w:val="21"/>
              </w:rPr>
            </w:pPr>
          </w:p>
        </w:tc>
        <w:tc>
          <w:tcPr>
            <w:tcW w:w="1231" w:type="dxa"/>
            <w:vMerge w:val="restart"/>
            <w:tcBorders>
              <w:bottom w:val="nil"/>
            </w:tcBorders>
            <w:vAlign w:val="top"/>
          </w:tcPr>
          <w:p w14:paraId="3FCAEB1E">
            <w:pPr>
              <w:rPr>
                <w:rFonts w:ascii="Arial"/>
                <w:sz w:val="21"/>
              </w:rPr>
            </w:pPr>
          </w:p>
        </w:tc>
      </w:tr>
      <w:tr w14:paraId="7190E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958" w:type="dxa"/>
            <w:vMerge w:val="continue"/>
            <w:tcBorders>
              <w:top w:val="nil"/>
            </w:tcBorders>
            <w:vAlign w:val="top"/>
          </w:tcPr>
          <w:p w14:paraId="2A6BE4DA">
            <w:pPr>
              <w:rPr>
                <w:rFonts w:ascii="Arial"/>
                <w:sz w:val="21"/>
              </w:rPr>
            </w:pPr>
          </w:p>
        </w:tc>
        <w:tc>
          <w:tcPr>
            <w:tcW w:w="630" w:type="dxa"/>
            <w:vAlign w:val="top"/>
          </w:tcPr>
          <w:p w14:paraId="135786AD">
            <w:pPr>
              <w:spacing w:before="162"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45</w:t>
            </w:r>
          </w:p>
        </w:tc>
        <w:tc>
          <w:tcPr>
            <w:tcW w:w="1384" w:type="dxa"/>
            <w:vMerge w:val="continue"/>
            <w:tcBorders>
              <w:top w:val="nil"/>
            </w:tcBorders>
            <w:vAlign w:val="top"/>
          </w:tcPr>
          <w:p w14:paraId="5EDE5680">
            <w:pPr>
              <w:rPr>
                <w:rFonts w:ascii="Arial"/>
                <w:sz w:val="21"/>
              </w:rPr>
            </w:pPr>
          </w:p>
        </w:tc>
        <w:tc>
          <w:tcPr>
            <w:tcW w:w="1284" w:type="dxa"/>
            <w:vMerge w:val="continue"/>
            <w:tcBorders>
              <w:top w:val="nil"/>
            </w:tcBorders>
            <w:vAlign w:val="top"/>
          </w:tcPr>
          <w:p w14:paraId="272D44E0">
            <w:pPr>
              <w:rPr>
                <w:rFonts w:ascii="Arial"/>
                <w:sz w:val="21"/>
              </w:rPr>
            </w:pPr>
          </w:p>
        </w:tc>
        <w:tc>
          <w:tcPr>
            <w:tcW w:w="4615" w:type="dxa"/>
            <w:vAlign w:val="top"/>
          </w:tcPr>
          <w:p w14:paraId="4563FCA1">
            <w:pPr>
              <w:pStyle w:val="14"/>
              <w:spacing w:before="124" w:line="216" w:lineRule="auto"/>
              <w:ind w:left="522"/>
            </w:pPr>
            <w:r>
              <w:rPr>
                <w:spacing w:val="-2"/>
              </w:rPr>
              <w:t>法律、法规、规章规定的其他行为</w:t>
            </w:r>
          </w:p>
        </w:tc>
        <w:tc>
          <w:tcPr>
            <w:tcW w:w="4219" w:type="dxa"/>
            <w:vMerge w:val="continue"/>
            <w:tcBorders>
              <w:top w:val="nil"/>
            </w:tcBorders>
            <w:vAlign w:val="top"/>
          </w:tcPr>
          <w:p w14:paraId="715E12AF">
            <w:pPr>
              <w:rPr>
                <w:rFonts w:ascii="Arial"/>
                <w:sz w:val="21"/>
              </w:rPr>
            </w:pPr>
          </w:p>
        </w:tc>
        <w:tc>
          <w:tcPr>
            <w:tcW w:w="1231" w:type="dxa"/>
            <w:vMerge w:val="continue"/>
            <w:tcBorders>
              <w:top w:val="nil"/>
            </w:tcBorders>
            <w:vAlign w:val="top"/>
          </w:tcPr>
          <w:p w14:paraId="54B95CB3">
            <w:pPr>
              <w:rPr>
                <w:rFonts w:ascii="Arial"/>
                <w:sz w:val="21"/>
              </w:rPr>
            </w:pPr>
          </w:p>
        </w:tc>
      </w:tr>
      <w:tr w14:paraId="1402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58" w:type="dxa"/>
            <w:vMerge w:val="restart"/>
            <w:tcBorders>
              <w:bottom w:val="nil"/>
            </w:tcBorders>
            <w:vAlign w:val="top"/>
          </w:tcPr>
          <w:p w14:paraId="77A54A9D">
            <w:pPr>
              <w:spacing w:line="252" w:lineRule="auto"/>
              <w:rPr>
                <w:rFonts w:ascii="Arial"/>
                <w:sz w:val="21"/>
              </w:rPr>
            </w:pPr>
          </w:p>
          <w:p w14:paraId="32DAF189">
            <w:pPr>
              <w:spacing w:line="252" w:lineRule="auto"/>
              <w:rPr>
                <w:rFonts w:ascii="Arial"/>
                <w:sz w:val="21"/>
              </w:rPr>
            </w:pPr>
          </w:p>
          <w:p w14:paraId="1343ACF7">
            <w:pPr>
              <w:spacing w:line="252" w:lineRule="auto"/>
              <w:rPr>
                <w:rFonts w:ascii="Arial"/>
                <w:sz w:val="21"/>
              </w:rPr>
            </w:pPr>
          </w:p>
          <w:p w14:paraId="3EE08B08">
            <w:pPr>
              <w:spacing w:line="252" w:lineRule="auto"/>
              <w:rPr>
                <w:rFonts w:ascii="Arial"/>
                <w:sz w:val="21"/>
              </w:rPr>
            </w:pPr>
          </w:p>
          <w:p w14:paraId="05D667D6">
            <w:pPr>
              <w:spacing w:line="252" w:lineRule="auto"/>
              <w:rPr>
                <w:rFonts w:ascii="Arial"/>
                <w:sz w:val="21"/>
              </w:rPr>
            </w:pPr>
          </w:p>
          <w:p w14:paraId="75C64054">
            <w:pPr>
              <w:spacing w:line="252" w:lineRule="auto"/>
              <w:rPr>
                <w:rFonts w:ascii="Arial"/>
                <w:sz w:val="21"/>
              </w:rPr>
            </w:pPr>
          </w:p>
          <w:p w14:paraId="0905F1A1">
            <w:pPr>
              <w:spacing w:line="252" w:lineRule="auto"/>
              <w:rPr>
                <w:rFonts w:ascii="Arial"/>
                <w:sz w:val="21"/>
              </w:rPr>
            </w:pPr>
          </w:p>
          <w:p w14:paraId="23C0517F">
            <w:pPr>
              <w:pStyle w:val="14"/>
              <w:spacing w:before="78" w:line="190" w:lineRule="auto"/>
              <w:ind w:left="129" w:right="116" w:firstLine="1"/>
              <w:jc w:val="both"/>
            </w:pPr>
            <w:r>
              <w:rPr>
                <w:spacing w:val="-5"/>
              </w:rPr>
              <w:t>对注册消防工程师执业活动的监督</w:t>
            </w:r>
            <w:r>
              <w:rPr>
                <w:spacing w:val="53"/>
              </w:rPr>
              <w:t>抽查</w:t>
            </w:r>
          </w:p>
        </w:tc>
        <w:tc>
          <w:tcPr>
            <w:tcW w:w="630" w:type="dxa"/>
            <w:vAlign w:val="top"/>
          </w:tcPr>
          <w:p w14:paraId="18A48DE0">
            <w:pPr>
              <w:spacing w:before="253"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46</w:t>
            </w:r>
          </w:p>
        </w:tc>
        <w:tc>
          <w:tcPr>
            <w:tcW w:w="1384" w:type="dxa"/>
            <w:vMerge w:val="restart"/>
            <w:tcBorders>
              <w:bottom w:val="nil"/>
            </w:tcBorders>
            <w:vAlign w:val="top"/>
          </w:tcPr>
          <w:p w14:paraId="32FA2F8C">
            <w:pPr>
              <w:spacing w:line="249" w:lineRule="auto"/>
              <w:rPr>
                <w:rFonts w:ascii="Arial"/>
                <w:sz w:val="21"/>
              </w:rPr>
            </w:pPr>
          </w:p>
          <w:p w14:paraId="03ED4B04">
            <w:pPr>
              <w:spacing w:line="249" w:lineRule="auto"/>
              <w:rPr>
                <w:rFonts w:ascii="Arial"/>
                <w:sz w:val="21"/>
              </w:rPr>
            </w:pPr>
          </w:p>
          <w:p w14:paraId="3E4357E0">
            <w:pPr>
              <w:spacing w:line="249" w:lineRule="auto"/>
              <w:rPr>
                <w:rFonts w:ascii="Arial"/>
                <w:sz w:val="21"/>
              </w:rPr>
            </w:pPr>
          </w:p>
          <w:p w14:paraId="33646B67">
            <w:pPr>
              <w:spacing w:line="249" w:lineRule="auto"/>
              <w:rPr>
                <w:rFonts w:ascii="Arial"/>
                <w:sz w:val="21"/>
              </w:rPr>
            </w:pPr>
          </w:p>
          <w:p w14:paraId="2E1CCADB">
            <w:pPr>
              <w:spacing w:line="249" w:lineRule="auto"/>
              <w:rPr>
                <w:rFonts w:ascii="Arial"/>
                <w:sz w:val="21"/>
              </w:rPr>
            </w:pPr>
          </w:p>
          <w:p w14:paraId="6928A44C">
            <w:pPr>
              <w:spacing w:line="249" w:lineRule="auto"/>
              <w:rPr>
                <w:rFonts w:ascii="Arial"/>
                <w:sz w:val="21"/>
              </w:rPr>
            </w:pPr>
          </w:p>
          <w:p w14:paraId="7554B595">
            <w:pPr>
              <w:spacing w:line="249" w:lineRule="auto"/>
              <w:rPr>
                <w:rFonts w:ascii="Arial"/>
                <w:sz w:val="21"/>
              </w:rPr>
            </w:pPr>
          </w:p>
          <w:p w14:paraId="5479CC86">
            <w:pPr>
              <w:spacing w:line="249" w:lineRule="auto"/>
              <w:rPr>
                <w:rFonts w:ascii="Arial"/>
                <w:sz w:val="21"/>
              </w:rPr>
            </w:pPr>
          </w:p>
          <w:p w14:paraId="7AD74A3A">
            <w:pPr>
              <w:spacing w:line="250" w:lineRule="auto"/>
              <w:rPr>
                <w:rFonts w:ascii="Arial"/>
                <w:sz w:val="21"/>
              </w:rPr>
            </w:pPr>
          </w:p>
          <w:p w14:paraId="630728DF">
            <w:pPr>
              <w:pStyle w:val="14"/>
              <w:spacing w:before="78" w:line="199" w:lineRule="auto"/>
              <w:ind w:left="118" w:right="107" w:firstLine="107"/>
              <w:rPr>
                <w:rFonts w:hint="eastAsia" w:eastAsia="FangSong_GB2312"/>
                <w:lang w:eastAsia="zh-CN"/>
              </w:rPr>
            </w:pPr>
            <w:r>
              <w:rPr>
                <w:rFonts w:hint="eastAsia"/>
                <w:spacing w:val="-5"/>
                <w:lang w:eastAsia="zh-CN"/>
              </w:rPr>
              <w:t>区消防救援大队</w:t>
            </w:r>
          </w:p>
        </w:tc>
        <w:tc>
          <w:tcPr>
            <w:tcW w:w="1284" w:type="dxa"/>
            <w:vMerge w:val="restart"/>
            <w:tcBorders>
              <w:bottom w:val="nil"/>
            </w:tcBorders>
            <w:vAlign w:val="top"/>
          </w:tcPr>
          <w:p w14:paraId="0BEFCD84">
            <w:pPr>
              <w:spacing w:line="265" w:lineRule="auto"/>
              <w:rPr>
                <w:rFonts w:ascii="Arial"/>
                <w:sz w:val="21"/>
              </w:rPr>
            </w:pPr>
          </w:p>
          <w:p w14:paraId="6514DE94">
            <w:pPr>
              <w:spacing w:line="265" w:lineRule="auto"/>
              <w:rPr>
                <w:rFonts w:ascii="Arial"/>
                <w:sz w:val="21"/>
              </w:rPr>
            </w:pPr>
          </w:p>
          <w:p w14:paraId="3DC7D3AA">
            <w:pPr>
              <w:spacing w:line="265" w:lineRule="auto"/>
              <w:rPr>
                <w:rFonts w:ascii="Arial"/>
                <w:sz w:val="21"/>
              </w:rPr>
            </w:pPr>
          </w:p>
          <w:p w14:paraId="45753ADC">
            <w:pPr>
              <w:spacing w:line="265" w:lineRule="auto"/>
              <w:rPr>
                <w:rFonts w:ascii="Arial"/>
                <w:sz w:val="21"/>
              </w:rPr>
            </w:pPr>
          </w:p>
          <w:p w14:paraId="5475FE05">
            <w:pPr>
              <w:spacing w:line="265" w:lineRule="auto"/>
              <w:rPr>
                <w:rFonts w:ascii="Arial"/>
                <w:sz w:val="21"/>
              </w:rPr>
            </w:pPr>
          </w:p>
          <w:p w14:paraId="57A0567F">
            <w:pPr>
              <w:spacing w:line="266" w:lineRule="auto"/>
              <w:rPr>
                <w:rFonts w:ascii="Arial"/>
                <w:sz w:val="21"/>
              </w:rPr>
            </w:pPr>
          </w:p>
          <w:p w14:paraId="05D5E12C">
            <w:pPr>
              <w:spacing w:line="266" w:lineRule="auto"/>
              <w:rPr>
                <w:rFonts w:ascii="Arial"/>
                <w:sz w:val="21"/>
              </w:rPr>
            </w:pPr>
          </w:p>
          <w:p w14:paraId="245AAFAC">
            <w:pPr>
              <w:spacing w:line="266" w:lineRule="auto"/>
              <w:rPr>
                <w:rFonts w:ascii="Arial"/>
                <w:sz w:val="21"/>
              </w:rPr>
            </w:pPr>
          </w:p>
          <w:p w14:paraId="43B47DBD">
            <w:pPr>
              <w:pStyle w:val="14"/>
              <w:spacing w:before="78" w:line="185" w:lineRule="auto"/>
              <w:ind w:left="174"/>
            </w:pPr>
            <w:r>
              <w:rPr>
                <w:spacing w:val="-4"/>
              </w:rPr>
              <w:t>注册消防</w:t>
            </w:r>
          </w:p>
          <w:p w14:paraId="57157844">
            <w:pPr>
              <w:pStyle w:val="14"/>
              <w:spacing w:line="184" w:lineRule="auto"/>
              <w:ind w:left="174"/>
            </w:pPr>
            <w:r>
              <w:rPr>
                <w:spacing w:val="-4"/>
              </w:rPr>
              <w:t>工程师执</w:t>
            </w:r>
          </w:p>
          <w:p w14:paraId="45FB7FF7">
            <w:pPr>
              <w:pStyle w:val="14"/>
              <w:spacing w:line="215" w:lineRule="auto"/>
              <w:ind w:left="298"/>
            </w:pPr>
            <w:r>
              <w:rPr>
                <w:spacing w:val="-7"/>
              </w:rPr>
              <w:t>业活动</w:t>
            </w:r>
          </w:p>
        </w:tc>
        <w:tc>
          <w:tcPr>
            <w:tcW w:w="4615" w:type="dxa"/>
            <w:vAlign w:val="top"/>
          </w:tcPr>
          <w:p w14:paraId="4F7CE84D">
            <w:pPr>
              <w:pStyle w:val="14"/>
              <w:spacing w:before="95" w:line="199" w:lineRule="auto"/>
              <w:ind w:left="633" w:right="145" w:hanging="483"/>
            </w:pPr>
            <w:r>
              <w:rPr>
                <w:spacing w:val="-1"/>
              </w:rPr>
              <w:t>是否存在同时在两个以上消防技术服务机构，或者消防安全重点单位执业</w:t>
            </w:r>
          </w:p>
        </w:tc>
        <w:tc>
          <w:tcPr>
            <w:tcW w:w="4219" w:type="dxa"/>
            <w:vMerge w:val="restart"/>
            <w:tcBorders>
              <w:bottom w:val="nil"/>
            </w:tcBorders>
            <w:vAlign w:val="top"/>
          </w:tcPr>
          <w:p w14:paraId="6B6EAAF6">
            <w:pPr>
              <w:spacing w:line="262" w:lineRule="auto"/>
              <w:rPr>
                <w:rFonts w:ascii="Arial"/>
                <w:sz w:val="21"/>
              </w:rPr>
            </w:pPr>
          </w:p>
          <w:p w14:paraId="61221FBE">
            <w:pPr>
              <w:spacing w:line="262" w:lineRule="auto"/>
              <w:rPr>
                <w:rFonts w:ascii="Arial"/>
                <w:sz w:val="21"/>
              </w:rPr>
            </w:pPr>
          </w:p>
          <w:p w14:paraId="13024AEA">
            <w:pPr>
              <w:spacing w:line="262" w:lineRule="auto"/>
              <w:rPr>
                <w:rFonts w:ascii="Arial"/>
                <w:sz w:val="21"/>
              </w:rPr>
            </w:pPr>
          </w:p>
          <w:p w14:paraId="5BD5BDF1">
            <w:pPr>
              <w:spacing w:line="262" w:lineRule="auto"/>
              <w:rPr>
                <w:rFonts w:ascii="Arial"/>
                <w:sz w:val="21"/>
              </w:rPr>
            </w:pPr>
          </w:p>
          <w:p w14:paraId="2A897D5C">
            <w:pPr>
              <w:spacing w:line="262" w:lineRule="auto"/>
              <w:rPr>
                <w:rFonts w:ascii="Arial"/>
                <w:sz w:val="21"/>
              </w:rPr>
            </w:pPr>
          </w:p>
          <w:p w14:paraId="60AA9AB8">
            <w:pPr>
              <w:spacing w:line="262" w:lineRule="auto"/>
              <w:rPr>
                <w:rFonts w:ascii="Arial"/>
                <w:sz w:val="21"/>
              </w:rPr>
            </w:pPr>
          </w:p>
          <w:p w14:paraId="3D7C73E8">
            <w:pPr>
              <w:spacing w:line="263" w:lineRule="auto"/>
              <w:rPr>
                <w:rFonts w:ascii="Arial"/>
                <w:sz w:val="21"/>
              </w:rPr>
            </w:pPr>
          </w:p>
          <w:p w14:paraId="5DC9E40C">
            <w:pPr>
              <w:spacing w:line="263" w:lineRule="auto"/>
              <w:rPr>
                <w:rFonts w:ascii="Arial"/>
                <w:sz w:val="21"/>
              </w:rPr>
            </w:pPr>
          </w:p>
          <w:p w14:paraId="2AE1060B">
            <w:pPr>
              <w:spacing w:line="263" w:lineRule="auto"/>
              <w:rPr>
                <w:rFonts w:ascii="Arial"/>
                <w:sz w:val="21"/>
              </w:rPr>
            </w:pPr>
          </w:p>
          <w:p w14:paraId="76099E24">
            <w:pPr>
              <w:pStyle w:val="14"/>
              <w:spacing w:before="78" w:line="214" w:lineRule="auto"/>
              <w:ind w:left="111"/>
            </w:pPr>
            <w:r>
              <w:rPr>
                <w:spacing w:val="-1"/>
              </w:rPr>
              <w:t>《注册消防工程师管理规定》</w:t>
            </w:r>
          </w:p>
        </w:tc>
        <w:tc>
          <w:tcPr>
            <w:tcW w:w="1231" w:type="dxa"/>
            <w:vMerge w:val="restart"/>
            <w:tcBorders>
              <w:bottom w:val="nil"/>
            </w:tcBorders>
            <w:vAlign w:val="top"/>
          </w:tcPr>
          <w:p w14:paraId="580DAF84">
            <w:pPr>
              <w:spacing w:line="265" w:lineRule="auto"/>
              <w:rPr>
                <w:rFonts w:ascii="Arial"/>
                <w:sz w:val="21"/>
              </w:rPr>
            </w:pPr>
          </w:p>
          <w:p w14:paraId="3E249462">
            <w:pPr>
              <w:spacing w:line="265" w:lineRule="auto"/>
              <w:rPr>
                <w:rFonts w:ascii="Arial"/>
                <w:sz w:val="21"/>
              </w:rPr>
            </w:pPr>
          </w:p>
          <w:p w14:paraId="6097D1B3">
            <w:pPr>
              <w:spacing w:line="265" w:lineRule="auto"/>
              <w:rPr>
                <w:rFonts w:ascii="Arial"/>
                <w:sz w:val="21"/>
              </w:rPr>
            </w:pPr>
          </w:p>
          <w:p w14:paraId="1A88468B">
            <w:pPr>
              <w:spacing w:line="265" w:lineRule="auto"/>
              <w:rPr>
                <w:rFonts w:ascii="Arial"/>
                <w:sz w:val="21"/>
              </w:rPr>
            </w:pPr>
          </w:p>
          <w:p w14:paraId="3BFAC84B">
            <w:pPr>
              <w:spacing w:line="265" w:lineRule="auto"/>
              <w:rPr>
                <w:rFonts w:ascii="Arial"/>
                <w:sz w:val="21"/>
              </w:rPr>
            </w:pPr>
          </w:p>
          <w:p w14:paraId="3278EDCE">
            <w:pPr>
              <w:spacing w:line="266" w:lineRule="auto"/>
              <w:rPr>
                <w:rFonts w:ascii="Arial"/>
                <w:sz w:val="21"/>
              </w:rPr>
            </w:pPr>
          </w:p>
          <w:p w14:paraId="18EA6C42">
            <w:pPr>
              <w:spacing w:line="266" w:lineRule="auto"/>
              <w:rPr>
                <w:rFonts w:ascii="Arial"/>
                <w:sz w:val="21"/>
              </w:rPr>
            </w:pPr>
          </w:p>
          <w:p w14:paraId="54183D0C">
            <w:pPr>
              <w:spacing w:line="266" w:lineRule="auto"/>
              <w:rPr>
                <w:rFonts w:ascii="Arial"/>
                <w:sz w:val="21"/>
              </w:rPr>
            </w:pPr>
          </w:p>
          <w:p w14:paraId="196C770B">
            <w:pPr>
              <w:pStyle w:val="14"/>
              <w:spacing w:before="78" w:line="185" w:lineRule="auto"/>
              <w:ind w:left="269"/>
            </w:pPr>
            <w:r>
              <w:rPr>
                <w:spacing w:val="-6"/>
              </w:rPr>
              <w:t>现场核</w:t>
            </w:r>
          </w:p>
          <w:p w14:paraId="2AAADA35">
            <w:pPr>
              <w:pStyle w:val="14"/>
              <w:spacing w:line="184" w:lineRule="auto"/>
              <w:ind w:left="142"/>
            </w:pPr>
            <w:r>
              <w:rPr>
                <w:spacing w:val="-3"/>
              </w:rPr>
              <w:t>查、资料</w:t>
            </w:r>
          </w:p>
          <w:p w14:paraId="65E5FF1E">
            <w:pPr>
              <w:pStyle w:val="14"/>
              <w:spacing w:line="215" w:lineRule="auto"/>
              <w:ind w:left="379"/>
            </w:pPr>
            <w:r>
              <w:rPr>
                <w:spacing w:val="-4"/>
              </w:rPr>
              <w:t>检查</w:t>
            </w:r>
          </w:p>
        </w:tc>
      </w:tr>
      <w:tr w14:paraId="655F4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958" w:type="dxa"/>
            <w:vMerge w:val="continue"/>
            <w:tcBorders>
              <w:top w:val="nil"/>
              <w:bottom w:val="nil"/>
            </w:tcBorders>
            <w:vAlign w:val="top"/>
          </w:tcPr>
          <w:p w14:paraId="75F064C1">
            <w:pPr>
              <w:rPr>
                <w:rFonts w:ascii="Arial"/>
                <w:sz w:val="21"/>
              </w:rPr>
            </w:pPr>
          </w:p>
        </w:tc>
        <w:tc>
          <w:tcPr>
            <w:tcW w:w="630" w:type="dxa"/>
            <w:vAlign w:val="top"/>
          </w:tcPr>
          <w:p w14:paraId="6F959702">
            <w:pPr>
              <w:spacing w:line="264" w:lineRule="auto"/>
              <w:rPr>
                <w:rFonts w:ascii="Arial"/>
                <w:sz w:val="21"/>
              </w:rPr>
            </w:pPr>
          </w:p>
          <w:p w14:paraId="487AFCB2">
            <w:pPr>
              <w:spacing w:before="69"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47</w:t>
            </w:r>
          </w:p>
        </w:tc>
        <w:tc>
          <w:tcPr>
            <w:tcW w:w="1384" w:type="dxa"/>
            <w:vMerge w:val="continue"/>
            <w:tcBorders>
              <w:top w:val="nil"/>
              <w:bottom w:val="nil"/>
            </w:tcBorders>
            <w:vAlign w:val="top"/>
          </w:tcPr>
          <w:p w14:paraId="1004CD98">
            <w:pPr>
              <w:rPr>
                <w:rFonts w:ascii="Arial"/>
                <w:sz w:val="21"/>
              </w:rPr>
            </w:pPr>
          </w:p>
        </w:tc>
        <w:tc>
          <w:tcPr>
            <w:tcW w:w="1284" w:type="dxa"/>
            <w:vMerge w:val="continue"/>
            <w:tcBorders>
              <w:top w:val="nil"/>
              <w:bottom w:val="nil"/>
            </w:tcBorders>
            <w:vAlign w:val="top"/>
          </w:tcPr>
          <w:p w14:paraId="17D9952B">
            <w:pPr>
              <w:rPr>
                <w:rFonts w:ascii="Arial"/>
                <w:sz w:val="21"/>
              </w:rPr>
            </w:pPr>
          </w:p>
        </w:tc>
        <w:tc>
          <w:tcPr>
            <w:tcW w:w="4615" w:type="dxa"/>
            <w:vAlign w:val="top"/>
          </w:tcPr>
          <w:p w14:paraId="036BE0FF">
            <w:pPr>
              <w:pStyle w:val="14"/>
              <w:spacing w:before="56" w:line="185" w:lineRule="auto"/>
              <w:ind w:left="150"/>
            </w:pPr>
            <w:r>
              <w:rPr>
                <w:spacing w:val="-1"/>
              </w:rPr>
              <w:t>是否存在以个人名义承接执业业务、开展</w:t>
            </w:r>
          </w:p>
          <w:p w14:paraId="5BBF270E">
            <w:pPr>
              <w:pStyle w:val="14"/>
              <w:spacing w:line="184" w:lineRule="auto"/>
              <w:ind w:left="159"/>
            </w:pPr>
            <w:r>
              <w:rPr>
                <w:spacing w:val="-1"/>
              </w:rPr>
              <w:t>执业活动，或未经注册擅自以注册消防工</w:t>
            </w:r>
          </w:p>
          <w:p w14:paraId="7258E0C8">
            <w:pPr>
              <w:pStyle w:val="14"/>
              <w:spacing w:line="214" w:lineRule="auto"/>
              <w:ind w:left="1597"/>
            </w:pPr>
            <w:r>
              <w:rPr>
                <w:spacing w:val="-3"/>
              </w:rPr>
              <w:t>程师名义执业</w:t>
            </w:r>
          </w:p>
        </w:tc>
        <w:tc>
          <w:tcPr>
            <w:tcW w:w="4219" w:type="dxa"/>
            <w:vMerge w:val="continue"/>
            <w:tcBorders>
              <w:top w:val="nil"/>
              <w:bottom w:val="nil"/>
            </w:tcBorders>
            <w:vAlign w:val="top"/>
          </w:tcPr>
          <w:p w14:paraId="57A5EAC2">
            <w:pPr>
              <w:rPr>
                <w:rFonts w:ascii="Arial"/>
                <w:sz w:val="21"/>
              </w:rPr>
            </w:pPr>
          </w:p>
        </w:tc>
        <w:tc>
          <w:tcPr>
            <w:tcW w:w="1231" w:type="dxa"/>
            <w:vMerge w:val="continue"/>
            <w:tcBorders>
              <w:top w:val="nil"/>
              <w:bottom w:val="nil"/>
            </w:tcBorders>
            <w:vAlign w:val="top"/>
          </w:tcPr>
          <w:p w14:paraId="49ADF71E">
            <w:pPr>
              <w:rPr>
                <w:rFonts w:ascii="Arial"/>
                <w:sz w:val="21"/>
              </w:rPr>
            </w:pPr>
          </w:p>
        </w:tc>
      </w:tr>
      <w:tr w14:paraId="02316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58" w:type="dxa"/>
            <w:vMerge w:val="continue"/>
            <w:tcBorders>
              <w:top w:val="nil"/>
              <w:bottom w:val="nil"/>
            </w:tcBorders>
            <w:vAlign w:val="top"/>
          </w:tcPr>
          <w:p w14:paraId="65C50483">
            <w:pPr>
              <w:rPr>
                <w:rFonts w:ascii="Arial"/>
                <w:sz w:val="21"/>
              </w:rPr>
            </w:pPr>
          </w:p>
        </w:tc>
        <w:tc>
          <w:tcPr>
            <w:tcW w:w="630" w:type="dxa"/>
            <w:vAlign w:val="top"/>
          </w:tcPr>
          <w:p w14:paraId="7A14BB2D">
            <w:pPr>
              <w:spacing w:before="261"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48</w:t>
            </w:r>
          </w:p>
        </w:tc>
        <w:tc>
          <w:tcPr>
            <w:tcW w:w="1384" w:type="dxa"/>
            <w:vMerge w:val="continue"/>
            <w:tcBorders>
              <w:top w:val="nil"/>
              <w:bottom w:val="nil"/>
            </w:tcBorders>
            <w:vAlign w:val="top"/>
          </w:tcPr>
          <w:p w14:paraId="4D6B1A56">
            <w:pPr>
              <w:rPr>
                <w:rFonts w:ascii="Arial"/>
                <w:sz w:val="21"/>
              </w:rPr>
            </w:pPr>
          </w:p>
        </w:tc>
        <w:tc>
          <w:tcPr>
            <w:tcW w:w="1284" w:type="dxa"/>
            <w:vMerge w:val="continue"/>
            <w:tcBorders>
              <w:top w:val="nil"/>
              <w:bottom w:val="nil"/>
            </w:tcBorders>
            <w:vAlign w:val="top"/>
          </w:tcPr>
          <w:p w14:paraId="7DA01598">
            <w:pPr>
              <w:rPr>
                <w:rFonts w:ascii="Arial"/>
                <w:sz w:val="21"/>
              </w:rPr>
            </w:pPr>
          </w:p>
        </w:tc>
        <w:tc>
          <w:tcPr>
            <w:tcW w:w="4615" w:type="dxa"/>
            <w:vAlign w:val="top"/>
          </w:tcPr>
          <w:p w14:paraId="2D45D406">
            <w:pPr>
              <w:pStyle w:val="14"/>
              <w:spacing w:before="101" w:line="199" w:lineRule="auto"/>
              <w:ind w:left="295" w:right="145" w:hanging="145"/>
            </w:pPr>
            <w:r>
              <w:rPr>
                <w:spacing w:val="-1"/>
              </w:rPr>
              <w:t>是否存在在聘用单位出具的虚假、失实消</w:t>
            </w:r>
            <w:r>
              <w:rPr>
                <w:spacing w:val="-2"/>
              </w:rPr>
              <w:t>防安全技术文件上签名、加盖执业印章</w:t>
            </w:r>
          </w:p>
        </w:tc>
        <w:tc>
          <w:tcPr>
            <w:tcW w:w="4219" w:type="dxa"/>
            <w:vMerge w:val="continue"/>
            <w:tcBorders>
              <w:top w:val="nil"/>
              <w:bottom w:val="nil"/>
            </w:tcBorders>
            <w:vAlign w:val="top"/>
          </w:tcPr>
          <w:p w14:paraId="162BBA8E">
            <w:pPr>
              <w:rPr>
                <w:rFonts w:ascii="Arial"/>
                <w:sz w:val="21"/>
              </w:rPr>
            </w:pPr>
          </w:p>
        </w:tc>
        <w:tc>
          <w:tcPr>
            <w:tcW w:w="1231" w:type="dxa"/>
            <w:vMerge w:val="continue"/>
            <w:tcBorders>
              <w:top w:val="nil"/>
              <w:bottom w:val="nil"/>
            </w:tcBorders>
            <w:vAlign w:val="top"/>
          </w:tcPr>
          <w:p w14:paraId="2EA11087">
            <w:pPr>
              <w:rPr>
                <w:rFonts w:ascii="Arial"/>
                <w:sz w:val="21"/>
              </w:rPr>
            </w:pPr>
          </w:p>
        </w:tc>
      </w:tr>
      <w:tr w14:paraId="2581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58" w:type="dxa"/>
            <w:vMerge w:val="continue"/>
            <w:tcBorders>
              <w:top w:val="nil"/>
              <w:bottom w:val="nil"/>
            </w:tcBorders>
            <w:vAlign w:val="top"/>
          </w:tcPr>
          <w:p w14:paraId="4A64A24A">
            <w:pPr>
              <w:rPr>
                <w:rFonts w:ascii="Arial"/>
                <w:sz w:val="21"/>
              </w:rPr>
            </w:pPr>
          </w:p>
        </w:tc>
        <w:tc>
          <w:tcPr>
            <w:tcW w:w="630" w:type="dxa"/>
            <w:vAlign w:val="top"/>
          </w:tcPr>
          <w:p w14:paraId="4E4FDEED">
            <w:pPr>
              <w:spacing w:line="283" w:lineRule="auto"/>
              <w:rPr>
                <w:rFonts w:ascii="Arial"/>
                <w:sz w:val="21"/>
              </w:rPr>
            </w:pPr>
          </w:p>
          <w:p w14:paraId="222665F6">
            <w:pPr>
              <w:spacing w:before="69" w:line="188" w:lineRule="auto"/>
              <w:ind w:left="1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tc>
        <w:tc>
          <w:tcPr>
            <w:tcW w:w="1384" w:type="dxa"/>
            <w:vMerge w:val="continue"/>
            <w:tcBorders>
              <w:top w:val="nil"/>
              <w:bottom w:val="nil"/>
            </w:tcBorders>
            <w:vAlign w:val="top"/>
          </w:tcPr>
          <w:p w14:paraId="514730CC">
            <w:pPr>
              <w:rPr>
                <w:rFonts w:ascii="Arial"/>
                <w:sz w:val="21"/>
              </w:rPr>
            </w:pPr>
          </w:p>
        </w:tc>
        <w:tc>
          <w:tcPr>
            <w:tcW w:w="1284" w:type="dxa"/>
            <w:vMerge w:val="continue"/>
            <w:tcBorders>
              <w:top w:val="nil"/>
              <w:bottom w:val="nil"/>
            </w:tcBorders>
            <w:vAlign w:val="top"/>
          </w:tcPr>
          <w:p w14:paraId="409F04F4">
            <w:pPr>
              <w:rPr>
                <w:rFonts w:ascii="Arial"/>
                <w:sz w:val="21"/>
              </w:rPr>
            </w:pPr>
          </w:p>
        </w:tc>
        <w:tc>
          <w:tcPr>
            <w:tcW w:w="4615" w:type="dxa"/>
            <w:vAlign w:val="top"/>
          </w:tcPr>
          <w:p w14:paraId="7743BD54">
            <w:pPr>
              <w:pStyle w:val="14"/>
              <w:spacing w:before="73" w:line="185" w:lineRule="auto"/>
              <w:ind w:left="150"/>
            </w:pPr>
            <w:r>
              <w:rPr>
                <w:spacing w:val="-1"/>
              </w:rPr>
              <w:t>是否存在变造、倒卖、出租、出借，或者</w:t>
            </w:r>
          </w:p>
          <w:p w14:paraId="2EC14EC1">
            <w:pPr>
              <w:pStyle w:val="14"/>
              <w:spacing w:line="184" w:lineRule="auto"/>
              <w:ind w:left="187"/>
            </w:pPr>
            <w:r>
              <w:rPr>
                <w:spacing w:val="-3"/>
              </w:rPr>
              <w:t>以其他形式转让资格证书、注册证或者执</w:t>
            </w:r>
          </w:p>
          <w:p w14:paraId="632CDE25">
            <w:pPr>
              <w:pStyle w:val="14"/>
              <w:spacing w:line="214" w:lineRule="auto"/>
              <w:ind w:left="1964"/>
            </w:pPr>
            <w:r>
              <w:rPr>
                <w:spacing w:val="-7"/>
              </w:rPr>
              <w:t>业印章</w:t>
            </w:r>
          </w:p>
        </w:tc>
        <w:tc>
          <w:tcPr>
            <w:tcW w:w="4219" w:type="dxa"/>
            <w:vMerge w:val="continue"/>
            <w:tcBorders>
              <w:top w:val="nil"/>
              <w:bottom w:val="nil"/>
            </w:tcBorders>
            <w:vAlign w:val="top"/>
          </w:tcPr>
          <w:p w14:paraId="00BEFDD1">
            <w:pPr>
              <w:rPr>
                <w:rFonts w:ascii="Arial"/>
                <w:sz w:val="21"/>
              </w:rPr>
            </w:pPr>
          </w:p>
        </w:tc>
        <w:tc>
          <w:tcPr>
            <w:tcW w:w="1231" w:type="dxa"/>
            <w:vMerge w:val="continue"/>
            <w:tcBorders>
              <w:top w:val="nil"/>
              <w:bottom w:val="nil"/>
            </w:tcBorders>
            <w:vAlign w:val="top"/>
          </w:tcPr>
          <w:p w14:paraId="14927F3B">
            <w:pPr>
              <w:rPr>
                <w:rFonts w:ascii="Arial"/>
                <w:sz w:val="21"/>
              </w:rPr>
            </w:pPr>
          </w:p>
        </w:tc>
      </w:tr>
      <w:tr w14:paraId="5FD24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58" w:type="dxa"/>
            <w:vMerge w:val="continue"/>
            <w:tcBorders>
              <w:top w:val="nil"/>
              <w:bottom w:val="nil"/>
            </w:tcBorders>
            <w:vAlign w:val="top"/>
          </w:tcPr>
          <w:p w14:paraId="70904108">
            <w:pPr>
              <w:rPr>
                <w:rFonts w:ascii="Arial"/>
                <w:sz w:val="21"/>
              </w:rPr>
            </w:pPr>
          </w:p>
        </w:tc>
        <w:tc>
          <w:tcPr>
            <w:tcW w:w="630" w:type="dxa"/>
            <w:vAlign w:val="top"/>
          </w:tcPr>
          <w:p w14:paraId="6E10DE9B">
            <w:pPr>
              <w:spacing w:before="243" w:line="188" w:lineRule="auto"/>
              <w:ind w:left="2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84" w:type="dxa"/>
            <w:vMerge w:val="continue"/>
            <w:tcBorders>
              <w:top w:val="nil"/>
              <w:bottom w:val="nil"/>
            </w:tcBorders>
            <w:vAlign w:val="top"/>
          </w:tcPr>
          <w:p w14:paraId="7B2DB92B">
            <w:pPr>
              <w:rPr>
                <w:rFonts w:ascii="Arial"/>
                <w:sz w:val="21"/>
              </w:rPr>
            </w:pPr>
          </w:p>
        </w:tc>
        <w:tc>
          <w:tcPr>
            <w:tcW w:w="1284" w:type="dxa"/>
            <w:vMerge w:val="continue"/>
            <w:tcBorders>
              <w:top w:val="nil"/>
              <w:bottom w:val="nil"/>
            </w:tcBorders>
            <w:vAlign w:val="top"/>
          </w:tcPr>
          <w:p w14:paraId="7CC8925E">
            <w:pPr>
              <w:rPr>
                <w:rFonts w:ascii="Arial"/>
                <w:sz w:val="21"/>
              </w:rPr>
            </w:pPr>
          </w:p>
        </w:tc>
        <w:tc>
          <w:tcPr>
            <w:tcW w:w="4615" w:type="dxa"/>
            <w:vAlign w:val="top"/>
          </w:tcPr>
          <w:p w14:paraId="5010DF9C">
            <w:pPr>
              <w:pStyle w:val="14"/>
              <w:spacing w:before="83" w:line="200" w:lineRule="auto"/>
              <w:ind w:left="1373" w:right="145" w:hanging="1223"/>
            </w:pPr>
            <w:r>
              <w:rPr>
                <w:spacing w:val="-1"/>
              </w:rPr>
              <w:t>是否超出本人执业范围或者聘用单位业务</w:t>
            </w:r>
            <w:r>
              <w:rPr>
                <w:spacing w:val="-4"/>
              </w:rPr>
              <w:t>范围开展执业活动</w:t>
            </w:r>
          </w:p>
        </w:tc>
        <w:tc>
          <w:tcPr>
            <w:tcW w:w="4219" w:type="dxa"/>
            <w:vMerge w:val="continue"/>
            <w:tcBorders>
              <w:top w:val="nil"/>
              <w:bottom w:val="nil"/>
            </w:tcBorders>
            <w:vAlign w:val="top"/>
          </w:tcPr>
          <w:p w14:paraId="34CF022C">
            <w:pPr>
              <w:rPr>
                <w:rFonts w:ascii="Arial"/>
                <w:sz w:val="21"/>
              </w:rPr>
            </w:pPr>
          </w:p>
        </w:tc>
        <w:tc>
          <w:tcPr>
            <w:tcW w:w="1231" w:type="dxa"/>
            <w:vMerge w:val="continue"/>
            <w:tcBorders>
              <w:top w:val="nil"/>
              <w:bottom w:val="nil"/>
            </w:tcBorders>
            <w:vAlign w:val="top"/>
          </w:tcPr>
          <w:p w14:paraId="0D8F7F9F">
            <w:pPr>
              <w:rPr>
                <w:rFonts w:ascii="Arial"/>
                <w:sz w:val="21"/>
              </w:rPr>
            </w:pPr>
          </w:p>
        </w:tc>
      </w:tr>
      <w:tr w14:paraId="6C2CC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58" w:type="dxa"/>
            <w:vMerge w:val="continue"/>
            <w:tcBorders>
              <w:top w:val="nil"/>
              <w:bottom w:val="nil"/>
            </w:tcBorders>
            <w:vAlign w:val="top"/>
          </w:tcPr>
          <w:p w14:paraId="38329BA9">
            <w:pPr>
              <w:rPr>
                <w:rFonts w:ascii="Arial"/>
                <w:sz w:val="21"/>
              </w:rPr>
            </w:pPr>
          </w:p>
        </w:tc>
        <w:tc>
          <w:tcPr>
            <w:tcW w:w="630" w:type="dxa"/>
            <w:vAlign w:val="top"/>
          </w:tcPr>
          <w:p w14:paraId="5DFD8B5F">
            <w:pPr>
              <w:spacing w:line="245" w:lineRule="auto"/>
              <w:rPr>
                <w:rFonts w:ascii="Arial"/>
                <w:sz w:val="21"/>
              </w:rPr>
            </w:pPr>
          </w:p>
          <w:p w14:paraId="2344D1E3">
            <w:pPr>
              <w:spacing w:before="69" w:line="188" w:lineRule="auto"/>
              <w:ind w:left="2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51</w:t>
            </w:r>
          </w:p>
        </w:tc>
        <w:tc>
          <w:tcPr>
            <w:tcW w:w="1384" w:type="dxa"/>
            <w:vMerge w:val="continue"/>
            <w:tcBorders>
              <w:top w:val="nil"/>
              <w:bottom w:val="nil"/>
            </w:tcBorders>
            <w:vAlign w:val="top"/>
          </w:tcPr>
          <w:p w14:paraId="4F7C635C">
            <w:pPr>
              <w:rPr>
                <w:rFonts w:ascii="Arial"/>
                <w:sz w:val="21"/>
              </w:rPr>
            </w:pPr>
          </w:p>
        </w:tc>
        <w:tc>
          <w:tcPr>
            <w:tcW w:w="1284" w:type="dxa"/>
            <w:vMerge w:val="continue"/>
            <w:tcBorders>
              <w:top w:val="nil"/>
              <w:bottom w:val="nil"/>
            </w:tcBorders>
            <w:vAlign w:val="top"/>
          </w:tcPr>
          <w:p w14:paraId="31DE6969">
            <w:pPr>
              <w:rPr>
                <w:rFonts w:ascii="Arial"/>
                <w:sz w:val="21"/>
              </w:rPr>
            </w:pPr>
          </w:p>
        </w:tc>
        <w:tc>
          <w:tcPr>
            <w:tcW w:w="4615" w:type="dxa"/>
            <w:vAlign w:val="top"/>
          </w:tcPr>
          <w:p w14:paraId="442D7999">
            <w:pPr>
              <w:pStyle w:val="14"/>
              <w:spacing w:before="36" w:line="185" w:lineRule="auto"/>
              <w:ind w:left="150"/>
            </w:pPr>
            <w:r>
              <w:rPr>
                <w:spacing w:val="-1"/>
              </w:rPr>
              <w:t>是否按照国家标准、行业标准开展执业活</w:t>
            </w:r>
          </w:p>
          <w:p w14:paraId="694435B4">
            <w:pPr>
              <w:pStyle w:val="14"/>
              <w:spacing w:line="184" w:lineRule="auto"/>
              <w:ind w:left="167"/>
            </w:pPr>
            <w:r>
              <w:rPr>
                <w:spacing w:val="-1"/>
              </w:rPr>
              <w:t>动，是否存在减少执业活动项目内容、数</w:t>
            </w:r>
          </w:p>
          <w:p w14:paraId="5F4CA567">
            <w:pPr>
              <w:pStyle w:val="14"/>
              <w:spacing w:line="214" w:lineRule="auto"/>
              <w:ind w:left="879"/>
            </w:pPr>
            <w:r>
              <w:rPr>
                <w:spacing w:val="-2"/>
              </w:rPr>
              <w:t>量，或者降低执业活动质量</w:t>
            </w:r>
          </w:p>
        </w:tc>
        <w:tc>
          <w:tcPr>
            <w:tcW w:w="4219" w:type="dxa"/>
            <w:vMerge w:val="continue"/>
            <w:tcBorders>
              <w:top w:val="nil"/>
              <w:bottom w:val="nil"/>
            </w:tcBorders>
            <w:vAlign w:val="top"/>
          </w:tcPr>
          <w:p w14:paraId="5D222A80">
            <w:pPr>
              <w:rPr>
                <w:rFonts w:ascii="Arial"/>
                <w:sz w:val="21"/>
              </w:rPr>
            </w:pPr>
          </w:p>
        </w:tc>
        <w:tc>
          <w:tcPr>
            <w:tcW w:w="1231" w:type="dxa"/>
            <w:vMerge w:val="continue"/>
            <w:tcBorders>
              <w:top w:val="nil"/>
              <w:bottom w:val="nil"/>
            </w:tcBorders>
            <w:vAlign w:val="top"/>
          </w:tcPr>
          <w:p w14:paraId="36D13022">
            <w:pPr>
              <w:rPr>
                <w:rFonts w:ascii="Arial"/>
                <w:sz w:val="21"/>
              </w:rPr>
            </w:pPr>
          </w:p>
        </w:tc>
      </w:tr>
      <w:tr w14:paraId="612C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58" w:type="dxa"/>
            <w:vMerge w:val="continue"/>
            <w:tcBorders>
              <w:top w:val="nil"/>
            </w:tcBorders>
            <w:vAlign w:val="top"/>
          </w:tcPr>
          <w:p w14:paraId="528B015A">
            <w:pPr>
              <w:rPr>
                <w:rFonts w:ascii="Arial"/>
                <w:sz w:val="21"/>
              </w:rPr>
            </w:pPr>
          </w:p>
        </w:tc>
        <w:tc>
          <w:tcPr>
            <w:tcW w:w="630" w:type="dxa"/>
            <w:vAlign w:val="top"/>
          </w:tcPr>
          <w:p w14:paraId="3ADCAEF4">
            <w:pPr>
              <w:spacing w:before="161" w:line="188" w:lineRule="auto"/>
              <w:ind w:left="2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52</w:t>
            </w:r>
          </w:p>
        </w:tc>
        <w:tc>
          <w:tcPr>
            <w:tcW w:w="1384" w:type="dxa"/>
            <w:vMerge w:val="continue"/>
            <w:tcBorders>
              <w:top w:val="nil"/>
            </w:tcBorders>
            <w:vAlign w:val="top"/>
          </w:tcPr>
          <w:p w14:paraId="1288AD4F">
            <w:pPr>
              <w:rPr>
                <w:rFonts w:ascii="Arial"/>
                <w:sz w:val="21"/>
              </w:rPr>
            </w:pPr>
          </w:p>
        </w:tc>
        <w:tc>
          <w:tcPr>
            <w:tcW w:w="1284" w:type="dxa"/>
            <w:vMerge w:val="continue"/>
            <w:tcBorders>
              <w:top w:val="nil"/>
            </w:tcBorders>
            <w:vAlign w:val="top"/>
          </w:tcPr>
          <w:p w14:paraId="0FC54513">
            <w:pPr>
              <w:rPr>
                <w:rFonts w:ascii="Arial"/>
                <w:sz w:val="21"/>
              </w:rPr>
            </w:pPr>
          </w:p>
        </w:tc>
        <w:tc>
          <w:tcPr>
            <w:tcW w:w="4615" w:type="dxa"/>
            <w:vAlign w:val="top"/>
          </w:tcPr>
          <w:p w14:paraId="6F80B1A0">
            <w:pPr>
              <w:pStyle w:val="14"/>
              <w:spacing w:before="120" w:line="216" w:lineRule="auto"/>
              <w:ind w:left="882"/>
            </w:pPr>
            <w:r>
              <w:rPr>
                <w:spacing w:val="-2"/>
              </w:rPr>
              <w:t>法律、法规规定的其他行为</w:t>
            </w:r>
          </w:p>
        </w:tc>
        <w:tc>
          <w:tcPr>
            <w:tcW w:w="4219" w:type="dxa"/>
            <w:vMerge w:val="continue"/>
            <w:tcBorders>
              <w:top w:val="nil"/>
            </w:tcBorders>
            <w:vAlign w:val="top"/>
          </w:tcPr>
          <w:p w14:paraId="1644A63F">
            <w:pPr>
              <w:rPr>
                <w:rFonts w:ascii="Arial"/>
                <w:sz w:val="21"/>
              </w:rPr>
            </w:pPr>
          </w:p>
        </w:tc>
        <w:tc>
          <w:tcPr>
            <w:tcW w:w="1231" w:type="dxa"/>
            <w:vMerge w:val="continue"/>
            <w:tcBorders>
              <w:top w:val="nil"/>
            </w:tcBorders>
            <w:vAlign w:val="top"/>
          </w:tcPr>
          <w:p w14:paraId="5EA87660">
            <w:pPr>
              <w:rPr>
                <w:rFonts w:ascii="Arial"/>
                <w:sz w:val="21"/>
              </w:rPr>
            </w:pPr>
          </w:p>
        </w:tc>
      </w:tr>
    </w:tbl>
    <w:p w14:paraId="14CEAA0C">
      <w:pPr>
        <w:pStyle w:val="8"/>
        <w:spacing w:before="224" w:line="338" w:lineRule="auto"/>
        <w:ind w:right="1322"/>
        <w:rPr>
          <w:spacing w:val="-3"/>
          <w:sz w:val="28"/>
          <w:szCs w:val="28"/>
        </w:rPr>
      </w:pPr>
      <w:r>
        <w:rPr>
          <w:spacing w:val="-2"/>
          <w:sz w:val="28"/>
          <w:szCs w:val="28"/>
        </w:rPr>
        <w:t>备注：</w:t>
      </w:r>
      <w:r>
        <w:rPr>
          <w:rFonts w:ascii="Times New Roman" w:hAnsi="Times New Roman" w:eastAsia="Times New Roman" w:cs="Times New Roman"/>
          <w:spacing w:val="-2"/>
          <w:sz w:val="28"/>
          <w:szCs w:val="28"/>
        </w:rPr>
        <w:t>1</w:t>
      </w:r>
      <w:r>
        <w:rPr>
          <w:spacing w:val="-2"/>
          <w:sz w:val="28"/>
          <w:szCs w:val="28"/>
        </w:rPr>
        <w:t>.如被检查单位不涉及上述抽查内容</w:t>
      </w:r>
      <w:r>
        <w:rPr>
          <w:spacing w:val="-3"/>
          <w:sz w:val="28"/>
          <w:szCs w:val="28"/>
        </w:rPr>
        <w:t>的，则不需检查，但要在《消防监督检查记录》中注明；</w:t>
      </w:r>
    </w:p>
    <w:p w14:paraId="31BA8241">
      <w:pPr>
        <w:pStyle w:val="8"/>
        <w:spacing w:before="224" w:line="338" w:lineRule="auto"/>
        <w:ind w:right="1322" w:firstLine="840" w:firstLineChars="300"/>
      </w:pPr>
      <w:r>
        <w:rPr>
          <w:rFonts w:ascii="Times New Roman" w:hAnsi="Times New Roman" w:eastAsia="Times New Roman" w:cs="Times New Roman"/>
          <w:sz w:val="28"/>
          <w:szCs w:val="28"/>
        </w:rPr>
        <w:t>2</w:t>
      </w:r>
      <w:r>
        <w:rPr>
          <w:sz w:val="28"/>
          <w:szCs w:val="28"/>
        </w:rPr>
        <w:t>.消防救援</w:t>
      </w:r>
      <w:r>
        <w:rPr>
          <w:rFonts w:hint="eastAsia"/>
          <w:sz w:val="28"/>
          <w:szCs w:val="28"/>
          <w:lang w:val="en-US" w:eastAsia="zh-CN"/>
        </w:rPr>
        <w:t>部门</w:t>
      </w:r>
      <w:r>
        <w:rPr>
          <w:sz w:val="28"/>
          <w:szCs w:val="28"/>
        </w:rPr>
        <w:t>对非消防安全重点单位开展抽查</w:t>
      </w:r>
      <w:bookmarkStart w:id="0" w:name="_GoBack"/>
      <w:bookmarkEnd w:id="0"/>
      <w:r>
        <w:rPr>
          <w:sz w:val="28"/>
          <w:szCs w:val="28"/>
        </w:rPr>
        <w:t>时，可参</w:t>
      </w:r>
      <w:r>
        <w:rPr>
          <w:spacing w:val="-1"/>
          <w:sz w:val="28"/>
          <w:szCs w:val="28"/>
        </w:rPr>
        <w:t>照此表执行。</w:t>
      </w:r>
    </w:p>
    <w:sectPr>
      <w:headerReference r:id="rId11" w:type="default"/>
      <w:footerReference r:id="rId12" w:type="default"/>
      <w:pgSz w:w="16838" w:h="11906" w:orient="landscape"/>
      <w:pgMar w:top="1349"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EBE7">
    <w:pPr>
      <w:spacing w:line="171" w:lineRule="auto"/>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EABD">
    <w:pPr>
      <w:spacing w:line="174" w:lineRule="auto"/>
      <w:ind w:left="795"/>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2C55">
    <w:pPr>
      <w:spacing w:line="174" w:lineRule="auto"/>
      <w:ind w:left="12569"/>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EBE7">
    <w:pPr>
      <w:spacing w:line="174" w:lineRule="auto"/>
      <w:ind w:left="795"/>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CB2E">
    <w:pPr>
      <w:spacing w:line="174" w:lineRule="auto"/>
      <w:ind w:left="12442"/>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F3F9">
    <w:pPr>
      <w:spacing w:line="174" w:lineRule="auto"/>
      <w:ind w:left="795"/>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88305">
    <w:pPr>
      <w:spacing w:line="174"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68E1">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9226A"/>
    <w:rsid w:val="09ED4C49"/>
    <w:rsid w:val="10C938AB"/>
    <w:rsid w:val="11A6405B"/>
    <w:rsid w:val="12EC1F42"/>
    <w:rsid w:val="14CF4495"/>
    <w:rsid w:val="1AD5775F"/>
    <w:rsid w:val="2241392C"/>
    <w:rsid w:val="236C5D86"/>
    <w:rsid w:val="25E173F7"/>
    <w:rsid w:val="2DFF5BF4"/>
    <w:rsid w:val="32ED0AF9"/>
    <w:rsid w:val="33DE722D"/>
    <w:rsid w:val="39821032"/>
    <w:rsid w:val="3F7B0026"/>
    <w:rsid w:val="41DC3706"/>
    <w:rsid w:val="45280575"/>
    <w:rsid w:val="4847319B"/>
    <w:rsid w:val="4D1A0E7E"/>
    <w:rsid w:val="52AD732B"/>
    <w:rsid w:val="55CF5018"/>
    <w:rsid w:val="5918525E"/>
    <w:rsid w:val="63B05C41"/>
    <w:rsid w:val="66553556"/>
    <w:rsid w:val="6D45564C"/>
    <w:rsid w:val="789E2C3E"/>
    <w:rsid w:val="7BAC2D3A"/>
    <w:rsid w:val="7BC01697"/>
    <w:rsid w:val="7BDC15C0"/>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8">
    <w:name w:val="Body Text"/>
    <w:basedOn w:val="1"/>
    <w:semiHidden/>
    <w:qFormat/>
    <w:uiPriority w:val="0"/>
    <w:rPr>
      <w:rFonts w:ascii="方正仿宋_GBK" w:hAnsi="方正仿宋_GBK" w:eastAsia="方正仿宋_GBK" w:cs="方正仿宋_GBK"/>
      <w:sz w:val="32"/>
      <w:szCs w:val="32"/>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FangSong_GB2312" w:hAnsi="FangSong_GB2312" w:eastAsia="FangSong_GB2312" w:cs="FangSong_GB2312"/>
      <w:sz w:val="24"/>
      <w:szCs w:val="24"/>
      <w:lang w:val="en-US" w:eastAsia="en-US" w:bidi="ar-SA"/>
    </w:rPr>
  </w:style>
  <w:style w:type="paragraph" w:customStyle="1" w:styleId="15">
    <w:name w:val="常用样式（方正仿宋简）"/>
    <w:basedOn w:val="1"/>
    <w:qFormat/>
    <w:uiPriority w:val="99"/>
    <w:pPr>
      <w:spacing w:line="560" w:lineRule="exact"/>
      <w:ind w:firstLine="640" w:firstLineChars="200"/>
    </w:pPr>
    <w:rPr>
      <w:rFonts w:eastAsia="微软雅黑"/>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3413</Words>
  <Characters>3462</Characters>
  <Lines>0</Lines>
  <Paragraphs>0</Paragraphs>
  <TotalTime>15</TotalTime>
  <ScaleCrop>false</ScaleCrop>
  <LinksUpToDate>false</LinksUpToDate>
  <CharactersWithSpaces>3462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PC</dc:creator>
  <cp:lastModifiedBy>叶儿</cp:lastModifiedBy>
  <cp:lastPrinted>2025-01-27T03:21:00Z</cp:lastPrinted>
  <dcterms:modified xsi:type="dcterms:W3CDTF">2025-01-27T04:14:04Z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eyJoZGlkIjoiNjdkODJkNjI2MTczYzNjOWQ0MTg2NTQ2Y2ViODRkNDgiLCJ1c2VySWQiOiIzODA1MjYyNjcifQ==</vt:lpwstr>
  </property>
  <property fmtid="{D5CDD505-2E9C-101B-9397-08002B2CF9AE}" pid="4" name="ICV">
    <vt:lpwstr>B7358399B7A34B9B8AB4976ADA9D3406_13</vt:lpwstr>
  </property>
</Properties>
</file>