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48" w:rsidRDefault="00424C49">
      <w:pPr>
        <w:spacing w:before="117" w:line="239" w:lineRule="auto"/>
        <w:ind w:left="146"/>
        <w:rPr>
          <w:rFonts w:ascii="方正黑体_GBK" w:eastAsia="方正黑体_GBK" w:hAnsi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/>
          <w:spacing w:val="-8"/>
          <w:sz w:val="32"/>
          <w:szCs w:val="32"/>
          <w:lang w:eastAsia="zh-CN"/>
        </w:rPr>
        <w:t>附件</w:t>
      </w:r>
    </w:p>
    <w:p w:rsidR="00991048" w:rsidRDefault="00424C49">
      <w:pPr>
        <w:spacing w:before="235" w:line="700" w:lineRule="exact"/>
        <w:jc w:val="center"/>
        <w:outlineLvl w:val="0"/>
        <w:rPr>
          <w:rFonts w:ascii="方正小标宋_GBK" w:eastAsia="方正小标宋_GBK" w:hAnsi="方正小标宋_GBK" w:cs="方正小标宋_GBK"/>
          <w:spacing w:val="9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9"/>
          <w:sz w:val="44"/>
          <w:szCs w:val="44"/>
          <w:lang w:eastAsia="zh-CN"/>
        </w:rPr>
        <w:t>广安市公安局前锋区分局</w:t>
      </w:r>
    </w:p>
    <w:p w:rsidR="00991048" w:rsidRDefault="00424C49">
      <w:pPr>
        <w:spacing w:before="235" w:line="700" w:lineRule="exact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9"/>
          <w:sz w:val="44"/>
          <w:szCs w:val="44"/>
          <w:lang w:eastAsia="zh-CN"/>
        </w:rPr>
        <w:t>2026年涉企行政检查工作计划</w:t>
      </w:r>
    </w:p>
    <w:p w:rsidR="00991048" w:rsidRDefault="00424C49">
      <w:pPr>
        <w:pStyle w:val="a3"/>
        <w:spacing w:before="204" w:line="237" w:lineRule="auto"/>
        <w:ind w:left="135"/>
        <w:rPr>
          <w:lang w:eastAsia="zh-CN"/>
        </w:rPr>
      </w:pPr>
      <w:r>
        <w:rPr>
          <w:spacing w:val="5"/>
          <w:sz w:val="31"/>
          <w:szCs w:val="31"/>
          <w:lang w:eastAsia="zh-CN"/>
        </w:rPr>
        <w:t>报送单位（盖章）</w:t>
      </w:r>
      <w:r>
        <w:rPr>
          <w:rFonts w:hint="eastAsia"/>
          <w:spacing w:val="5"/>
          <w:sz w:val="31"/>
          <w:szCs w:val="31"/>
          <w:lang w:eastAsia="zh-CN"/>
        </w:rPr>
        <w:t>：</w:t>
      </w:r>
      <w:r w:rsidR="00102D7F">
        <w:rPr>
          <w:rFonts w:hint="eastAsia"/>
          <w:spacing w:val="5"/>
          <w:sz w:val="31"/>
          <w:szCs w:val="31"/>
          <w:lang w:eastAsia="zh-CN"/>
        </w:rPr>
        <w:t xml:space="preserve">              </w:t>
      </w:r>
      <w:r>
        <w:rPr>
          <w:spacing w:val="5"/>
          <w:sz w:val="31"/>
          <w:szCs w:val="31"/>
          <w:lang w:eastAsia="zh-CN"/>
        </w:rPr>
        <w:t>联系人：</w:t>
      </w:r>
      <w:r>
        <w:rPr>
          <w:rFonts w:hint="eastAsia"/>
          <w:spacing w:val="6"/>
          <w:sz w:val="31"/>
          <w:szCs w:val="31"/>
          <w:lang w:eastAsia="zh-CN"/>
        </w:rPr>
        <w:t>李进洲</w:t>
      </w:r>
      <w:r w:rsidR="00102D7F">
        <w:rPr>
          <w:rFonts w:hint="eastAsia"/>
          <w:spacing w:val="6"/>
          <w:sz w:val="31"/>
          <w:szCs w:val="31"/>
          <w:lang w:eastAsia="zh-CN"/>
        </w:rPr>
        <w:t xml:space="preserve">        </w:t>
      </w:r>
      <w:r>
        <w:rPr>
          <w:spacing w:val="5"/>
          <w:sz w:val="31"/>
          <w:szCs w:val="31"/>
          <w:lang w:eastAsia="zh-CN"/>
        </w:rPr>
        <w:t>联系电话：</w:t>
      </w:r>
      <w:r>
        <w:rPr>
          <w:rFonts w:hint="eastAsia"/>
          <w:sz w:val="31"/>
          <w:szCs w:val="31"/>
          <w:lang w:eastAsia="zh-CN"/>
        </w:rPr>
        <w:t>13882664066</w:t>
      </w:r>
    </w:p>
    <w:tbl>
      <w:tblPr>
        <w:tblStyle w:val="TableNormal"/>
        <w:tblW w:w="1434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24"/>
        <w:gridCol w:w="2078"/>
        <w:gridCol w:w="1814"/>
        <w:gridCol w:w="1050"/>
        <w:gridCol w:w="1541"/>
        <w:gridCol w:w="873"/>
        <w:gridCol w:w="3845"/>
        <w:gridCol w:w="1416"/>
      </w:tblGrid>
      <w:tr w:rsidR="00991048">
        <w:trPr>
          <w:trHeight w:val="368"/>
          <w:jc w:val="center"/>
        </w:trPr>
        <w:tc>
          <w:tcPr>
            <w:tcW w:w="1724" w:type="dxa"/>
            <w:vMerge w:val="restart"/>
            <w:tcBorders>
              <w:bottom w:val="nil"/>
            </w:tcBorders>
            <w:vAlign w:val="center"/>
          </w:tcPr>
          <w:p w:rsidR="00991048" w:rsidRDefault="00424C49">
            <w:pPr>
              <w:spacing w:before="110" w:line="231" w:lineRule="auto"/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/>
                <w:spacing w:val="-3"/>
                <w:sz w:val="30"/>
                <w:szCs w:val="30"/>
              </w:rPr>
              <w:t>检查事项</w:t>
            </w:r>
          </w:p>
        </w:tc>
        <w:tc>
          <w:tcPr>
            <w:tcW w:w="2078" w:type="dxa"/>
            <w:vMerge w:val="restart"/>
            <w:tcBorders>
              <w:bottom w:val="nil"/>
            </w:tcBorders>
            <w:vAlign w:val="center"/>
          </w:tcPr>
          <w:p w:rsidR="00991048" w:rsidRDefault="00424C49">
            <w:pPr>
              <w:spacing w:before="110" w:line="233" w:lineRule="auto"/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/>
                <w:spacing w:val="-3"/>
                <w:sz w:val="30"/>
                <w:szCs w:val="30"/>
              </w:rPr>
              <w:t>检查依据</w:t>
            </w:r>
          </w:p>
        </w:tc>
        <w:tc>
          <w:tcPr>
            <w:tcW w:w="2864" w:type="dxa"/>
            <w:gridSpan w:val="2"/>
            <w:vAlign w:val="center"/>
          </w:tcPr>
          <w:p w:rsidR="00991048" w:rsidRDefault="00424C49">
            <w:pPr>
              <w:spacing w:before="149" w:line="232" w:lineRule="auto"/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/>
                <w:spacing w:val="-3"/>
                <w:sz w:val="30"/>
                <w:szCs w:val="30"/>
              </w:rPr>
              <w:t>检查对象</w:t>
            </w:r>
          </w:p>
        </w:tc>
        <w:tc>
          <w:tcPr>
            <w:tcW w:w="2414" w:type="dxa"/>
            <w:gridSpan w:val="2"/>
            <w:vAlign w:val="center"/>
          </w:tcPr>
          <w:p w:rsidR="00991048" w:rsidRDefault="00424C49">
            <w:pPr>
              <w:spacing w:before="148" w:line="233" w:lineRule="auto"/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/>
                <w:spacing w:val="-3"/>
                <w:sz w:val="30"/>
                <w:szCs w:val="30"/>
              </w:rPr>
              <w:t>检查数量</w:t>
            </w:r>
          </w:p>
        </w:tc>
        <w:tc>
          <w:tcPr>
            <w:tcW w:w="3845" w:type="dxa"/>
            <w:vMerge w:val="restart"/>
            <w:tcBorders>
              <w:bottom w:val="nil"/>
            </w:tcBorders>
            <w:vAlign w:val="center"/>
          </w:tcPr>
          <w:p w:rsidR="00991048" w:rsidRDefault="00424C49">
            <w:pPr>
              <w:spacing w:before="110" w:line="233" w:lineRule="auto"/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/>
                <w:spacing w:val="-3"/>
                <w:sz w:val="30"/>
                <w:szCs w:val="30"/>
              </w:rPr>
              <w:t>频次上限</w:t>
            </w:r>
          </w:p>
        </w:tc>
        <w:tc>
          <w:tcPr>
            <w:tcW w:w="1416" w:type="dxa"/>
            <w:vMerge w:val="restart"/>
            <w:tcBorders>
              <w:bottom w:val="nil"/>
            </w:tcBorders>
            <w:vAlign w:val="center"/>
          </w:tcPr>
          <w:p w:rsidR="00991048" w:rsidRDefault="00424C49">
            <w:pPr>
              <w:spacing w:before="110" w:line="235" w:lineRule="auto"/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/>
                <w:spacing w:val="-3"/>
                <w:sz w:val="30"/>
                <w:szCs w:val="30"/>
              </w:rPr>
              <w:t>承办</w:t>
            </w:r>
            <w:r>
              <w:rPr>
                <w:rFonts w:ascii="方正黑体_GBK" w:eastAsia="方正黑体_GBK" w:hAnsi="方正黑体_GBK" w:cs="方正黑体_GBK" w:hint="eastAsia"/>
                <w:spacing w:val="-3"/>
                <w:sz w:val="30"/>
                <w:szCs w:val="30"/>
                <w:lang w:eastAsia="zh-CN"/>
              </w:rPr>
              <w:t>股</w:t>
            </w:r>
            <w:r>
              <w:rPr>
                <w:rFonts w:ascii="方正黑体_GBK" w:eastAsia="方正黑体_GBK" w:hAnsi="方正黑体_GBK" w:cs="方正黑体_GBK"/>
                <w:spacing w:val="-3"/>
                <w:sz w:val="30"/>
                <w:szCs w:val="30"/>
              </w:rPr>
              <w:t>室</w:t>
            </w:r>
          </w:p>
        </w:tc>
      </w:tr>
      <w:tr w:rsidR="00991048">
        <w:trPr>
          <w:trHeight w:val="425"/>
          <w:jc w:val="center"/>
        </w:trPr>
        <w:tc>
          <w:tcPr>
            <w:tcW w:w="1724" w:type="dxa"/>
            <w:vMerge/>
            <w:tcBorders>
              <w:top w:val="nil"/>
            </w:tcBorders>
            <w:vAlign w:val="center"/>
          </w:tcPr>
          <w:p w:rsidR="00991048" w:rsidRDefault="00991048">
            <w:pPr>
              <w:jc w:val="center"/>
            </w:pPr>
          </w:p>
        </w:tc>
        <w:tc>
          <w:tcPr>
            <w:tcW w:w="2078" w:type="dxa"/>
            <w:vMerge/>
            <w:tcBorders>
              <w:top w:val="nil"/>
            </w:tcBorders>
            <w:vAlign w:val="center"/>
          </w:tcPr>
          <w:p w:rsidR="00991048" w:rsidRDefault="00991048">
            <w:pPr>
              <w:jc w:val="center"/>
            </w:pPr>
          </w:p>
        </w:tc>
        <w:tc>
          <w:tcPr>
            <w:tcW w:w="1814" w:type="dxa"/>
            <w:vAlign w:val="center"/>
          </w:tcPr>
          <w:p w:rsidR="00991048" w:rsidRDefault="00424C49">
            <w:pPr>
              <w:spacing w:before="133" w:line="239" w:lineRule="auto"/>
              <w:jc w:val="center"/>
              <w:rPr>
                <w:rFonts w:ascii="方正黑体_GBK" w:eastAsia="方正黑体_GBK" w:hAnsi="方正黑体_GBK" w:cs="方正黑体_GBK"/>
                <w:sz w:val="31"/>
                <w:szCs w:val="31"/>
              </w:rPr>
            </w:pPr>
            <w:r>
              <w:rPr>
                <w:rFonts w:ascii="方正黑体_GBK" w:eastAsia="方正黑体_GBK" w:hAnsi="方正黑体_GBK" w:cs="方正黑体_GBK"/>
                <w:spacing w:val="7"/>
                <w:sz w:val="31"/>
                <w:szCs w:val="31"/>
              </w:rPr>
              <w:t>行业名称</w:t>
            </w:r>
          </w:p>
        </w:tc>
        <w:tc>
          <w:tcPr>
            <w:tcW w:w="1050" w:type="dxa"/>
            <w:vAlign w:val="center"/>
          </w:tcPr>
          <w:p w:rsidR="00991048" w:rsidRDefault="00424C49">
            <w:pPr>
              <w:spacing w:before="134" w:line="239" w:lineRule="auto"/>
              <w:jc w:val="center"/>
              <w:rPr>
                <w:rFonts w:ascii="方正黑体_GBK" w:eastAsia="方正黑体_GBK" w:hAnsi="方正黑体_GBK" w:cs="方正黑体_GBK"/>
                <w:sz w:val="31"/>
                <w:szCs w:val="31"/>
              </w:rPr>
            </w:pPr>
            <w:r>
              <w:rPr>
                <w:rFonts w:ascii="方正黑体_GBK" w:eastAsia="方正黑体_GBK" w:hAnsi="方正黑体_GBK" w:cs="方正黑体_GBK"/>
                <w:spacing w:val="-3"/>
                <w:sz w:val="31"/>
                <w:szCs w:val="31"/>
              </w:rPr>
              <w:t>总数</w:t>
            </w:r>
          </w:p>
        </w:tc>
        <w:tc>
          <w:tcPr>
            <w:tcW w:w="1541" w:type="dxa"/>
            <w:vAlign w:val="center"/>
          </w:tcPr>
          <w:p w:rsidR="00991048" w:rsidRDefault="00424C49">
            <w:pPr>
              <w:spacing w:before="133" w:line="238" w:lineRule="auto"/>
              <w:jc w:val="center"/>
              <w:rPr>
                <w:rFonts w:ascii="方正黑体_GBK" w:eastAsia="方正黑体_GBK" w:hAnsi="方正黑体_GBK" w:cs="方正黑体_GBK"/>
                <w:sz w:val="31"/>
                <w:szCs w:val="31"/>
              </w:rPr>
            </w:pPr>
            <w:r>
              <w:rPr>
                <w:rFonts w:ascii="方正黑体_GBK" w:eastAsia="方正黑体_GBK" w:hAnsi="方正黑体_GBK" w:cs="方正黑体_GBK"/>
                <w:spacing w:val="6"/>
                <w:sz w:val="31"/>
                <w:szCs w:val="31"/>
              </w:rPr>
              <w:t>计划检查</w:t>
            </w:r>
          </w:p>
        </w:tc>
        <w:tc>
          <w:tcPr>
            <w:tcW w:w="873" w:type="dxa"/>
            <w:vAlign w:val="center"/>
          </w:tcPr>
          <w:p w:rsidR="00991048" w:rsidRDefault="00424C49">
            <w:pPr>
              <w:spacing w:before="134" w:line="241" w:lineRule="auto"/>
              <w:jc w:val="center"/>
              <w:rPr>
                <w:rFonts w:ascii="方正黑体_GBK" w:eastAsia="方正黑体_GBK" w:hAnsi="方正黑体_GBK" w:cs="方正黑体_GBK"/>
                <w:sz w:val="31"/>
                <w:szCs w:val="31"/>
              </w:rPr>
            </w:pPr>
            <w:r>
              <w:rPr>
                <w:rFonts w:ascii="方正黑体_GBK" w:eastAsia="方正黑体_GBK" w:hAnsi="方正黑体_GBK" w:cs="方正黑体_GBK"/>
                <w:spacing w:val="-17"/>
                <w:sz w:val="31"/>
                <w:szCs w:val="31"/>
              </w:rPr>
              <w:t>占比</w:t>
            </w:r>
          </w:p>
        </w:tc>
        <w:tc>
          <w:tcPr>
            <w:tcW w:w="3845" w:type="dxa"/>
            <w:vMerge/>
            <w:tcBorders>
              <w:top w:val="nil"/>
            </w:tcBorders>
            <w:vAlign w:val="center"/>
          </w:tcPr>
          <w:p w:rsidR="00991048" w:rsidRDefault="00991048">
            <w:pPr>
              <w:jc w:val="center"/>
            </w:pPr>
          </w:p>
        </w:tc>
        <w:tc>
          <w:tcPr>
            <w:tcW w:w="1416" w:type="dxa"/>
            <w:vMerge/>
            <w:tcBorders>
              <w:top w:val="nil"/>
            </w:tcBorders>
            <w:vAlign w:val="center"/>
          </w:tcPr>
          <w:p w:rsidR="00991048" w:rsidRDefault="00991048">
            <w:pPr>
              <w:jc w:val="center"/>
            </w:pPr>
          </w:p>
        </w:tc>
      </w:tr>
      <w:tr w:rsidR="00991048">
        <w:trPr>
          <w:trHeight w:val="1386"/>
          <w:jc w:val="center"/>
        </w:trPr>
        <w:tc>
          <w:tcPr>
            <w:tcW w:w="1724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对旅馆企业的监督检查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《旅馆业治安管理办法》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旅馆业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100%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对旅馆业相关企业风险由低到高 分为A、B、C、D等4个风险等次，对A、B、类同一检查对象每半年检查不超过4次，对C、D同一检查对象每半年检查不超过6次。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治安大队、大佛寺、代市、观塘、桂兴、观阁、广兴派出所</w:t>
            </w:r>
          </w:p>
        </w:tc>
      </w:tr>
      <w:tr w:rsidR="00991048">
        <w:trPr>
          <w:trHeight w:val="582"/>
          <w:jc w:val="center"/>
        </w:trPr>
        <w:tc>
          <w:tcPr>
            <w:tcW w:w="1724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对娱乐企业的监督检查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《娱乐场所管理条例》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娱乐场所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100%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对娱乐场所相关企业风险由低到高 分为A、B、C、D等4个风险等次，对A、B、类同一检查对象每半年检查不超过4次，对C、D同一检查对象每半年检查不超过6次。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治安大队、大佛寺、代市、观塘、桂兴、观阁、广兴派出所</w:t>
            </w:r>
          </w:p>
        </w:tc>
      </w:tr>
      <w:tr w:rsidR="00991048">
        <w:trPr>
          <w:trHeight w:val="633"/>
          <w:jc w:val="center"/>
        </w:trPr>
        <w:tc>
          <w:tcPr>
            <w:tcW w:w="1724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对易制爆危险化学品企业的监督检查</w:t>
            </w:r>
          </w:p>
        </w:tc>
        <w:tc>
          <w:tcPr>
            <w:tcW w:w="2078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《危险化学品安全管理条例》</w:t>
            </w:r>
          </w:p>
        </w:tc>
        <w:tc>
          <w:tcPr>
            <w:tcW w:w="1814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易制爆危险化学品单位</w:t>
            </w:r>
          </w:p>
        </w:tc>
        <w:tc>
          <w:tcPr>
            <w:tcW w:w="1050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541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873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100%</w:t>
            </w:r>
          </w:p>
        </w:tc>
        <w:tc>
          <w:tcPr>
            <w:tcW w:w="3845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对易制爆危险化学品相关企业风险由低到高 分为A、B、C、D等4个风险等次，对A、B、类同一检查对象每半年检查不超过4次，对C、D同一检查对象每半年检查不超过6次。</w:t>
            </w:r>
          </w:p>
        </w:tc>
        <w:tc>
          <w:tcPr>
            <w:tcW w:w="1416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治安大队、大佛寺、代市、观塘、桂兴、观阁、广兴派出所</w:t>
            </w:r>
          </w:p>
        </w:tc>
      </w:tr>
      <w:tr w:rsidR="00991048">
        <w:trPr>
          <w:trHeight w:val="633"/>
          <w:jc w:val="center"/>
        </w:trPr>
        <w:tc>
          <w:tcPr>
            <w:tcW w:w="1724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lastRenderedPageBreak/>
              <w:t>对金融企业的监督检查</w:t>
            </w:r>
          </w:p>
        </w:tc>
        <w:tc>
          <w:tcPr>
            <w:tcW w:w="2078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《</w:t>
            </w:r>
            <w:r w:rsidR="00394B7C">
              <w:rPr>
                <w:rFonts w:hint="eastAsia"/>
                <w:spacing w:val="1"/>
                <w:sz w:val="21"/>
                <w:szCs w:val="21"/>
                <w:lang w:eastAsia="zh-CN"/>
              </w:rPr>
              <w:t>企业事业单位内部治安保卫条例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814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金融机构</w:t>
            </w:r>
          </w:p>
        </w:tc>
        <w:tc>
          <w:tcPr>
            <w:tcW w:w="1050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1541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873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100%</w:t>
            </w:r>
          </w:p>
        </w:tc>
        <w:tc>
          <w:tcPr>
            <w:tcW w:w="3845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对金融机构相关企业风险由低到高 分为A、B、C、D等4个风险等次，对A、B、类同一检查对象每半年检查不超过1次，对C、D同一检查对象每半年检查不超过3次。</w:t>
            </w:r>
          </w:p>
        </w:tc>
        <w:tc>
          <w:tcPr>
            <w:tcW w:w="1416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治安大队、大佛寺、代市、观塘、桂兴、观阁、广兴派出所</w:t>
            </w:r>
          </w:p>
        </w:tc>
      </w:tr>
      <w:tr w:rsidR="00991048">
        <w:trPr>
          <w:trHeight w:val="387"/>
          <w:jc w:val="center"/>
        </w:trPr>
        <w:tc>
          <w:tcPr>
            <w:tcW w:w="1724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对寄递企业的监督检查</w:t>
            </w:r>
          </w:p>
        </w:tc>
        <w:tc>
          <w:tcPr>
            <w:tcW w:w="2078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《禁止寄递物品管理规定》</w:t>
            </w:r>
          </w:p>
        </w:tc>
        <w:tc>
          <w:tcPr>
            <w:tcW w:w="1814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邮政寄递业</w:t>
            </w:r>
          </w:p>
        </w:tc>
        <w:tc>
          <w:tcPr>
            <w:tcW w:w="1050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67</w:t>
            </w:r>
          </w:p>
        </w:tc>
        <w:tc>
          <w:tcPr>
            <w:tcW w:w="1541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67</w:t>
            </w:r>
          </w:p>
        </w:tc>
        <w:tc>
          <w:tcPr>
            <w:tcW w:w="873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100%</w:t>
            </w:r>
          </w:p>
        </w:tc>
        <w:tc>
          <w:tcPr>
            <w:tcW w:w="3845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对邮政寄递业相关企业风险由低到高 分为A、B、C、D等4个风险等次，对A、B、类同一检查对象每半年检查不超过1次，对C、D同一检查对象每半年检查不超过2次。</w:t>
            </w:r>
          </w:p>
        </w:tc>
        <w:tc>
          <w:tcPr>
            <w:tcW w:w="1416" w:type="dxa"/>
            <w:vAlign w:val="center"/>
          </w:tcPr>
          <w:p w:rsidR="00991048" w:rsidRDefault="00424C49">
            <w:pPr>
              <w:pStyle w:val="TableText"/>
              <w:spacing w:before="177" w:line="235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治安大队、大佛寺、代市、观塘、桂兴、观阁、广兴派出所</w:t>
            </w:r>
          </w:p>
        </w:tc>
      </w:tr>
      <w:tr w:rsidR="00991048">
        <w:trPr>
          <w:trHeight w:val="387"/>
          <w:jc w:val="center"/>
        </w:trPr>
        <w:tc>
          <w:tcPr>
            <w:tcW w:w="1724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对使用民爆企业的监督检查</w:t>
            </w:r>
          </w:p>
        </w:tc>
        <w:tc>
          <w:tcPr>
            <w:tcW w:w="2078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《民用爆炸物品安全管理条例》</w:t>
            </w:r>
          </w:p>
        </w:tc>
        <w:tc>
          <w:tcPr>
            <w:tcW w:w="1814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民爆</w:t>
            </w:r>
          </w:p>
        </w:tc>
        <w:tc>
          <w:tcPr>
            <w:tcW w:w="1050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4</w:t>
            </w:r>
          </w:p>
        </w:tc>
        <w:tc>
          <w:tcPr>
            <w:tcW w:w="1541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4</w:t>
            </w:r>
          </w:p>
        </w:tc>
        <w:tc>
          <w:tcPr>
            <w:tcW w:w="873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100%</w:t>
            </w:r>
          </w:p>
        </w:tc>
        <w:tc>
          <w:tcPr>
            <w:tcW w:w="3845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对民爆相关企业风险由低到高 分为</w:t>
            </w:r>
            <w:r>
              <w:rPr>
                <w:rFonts w:ascii="方正仿宋_GBK" w:eastAsia="方正仿宋_GBK" w:hAnsi="方正仿宋_GBK" w:cs="方正仿宋_GBK"/>
                <w:spacing w:val="1"/>
                <w:lang w:eastAsia="zh-CN"/>
              </w:rPr>
              <w:t>甲、乙、丙、丁</w:t>
            </w: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等4个风险等次，对</w:t>
            </w:r>
            <w:r>
              <w:rPr>
                <w:rFonts w:ascii="方正仿宋_GBK" w:eastAsia="方正仿宋_GBK" w:hAnsi="方正仿宋_GBK" w:cs="方正仿宋_GBK"/>
                <w:spacing w:val="1"/>
                <w:lang w:eastAsia="zh-CN"/>
              </w:rPr>
              <w:t>甲、乙</w:t>
            </w: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类同一检查对象每半年检查不超过6次，对</w:t>
            </w:r>
            <w:r>
              <w:rPr>
                <w:rFonts w:ascii="方正仿宋_GBK" w:eastAsia="方正仿宋_GBK" w:hAnsi="方正仿宋_GBK" w:cs="方正仿宋_GBK"/>
                <w:spacing w:val="1"/>
                <w:lang w:eastAsia="zh-CN"/>
              </w:rPr>
              <w:t>丙、丁</w:t>
            </w: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同一检查对象每半年检查不超过10次。</w:t>
            </w:r>
          </w:p>
        </w:tc>
        <w:tc>
          <w:tcPr>
            <w:tcW w:w="1416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治安大队、大佛寺、代市、观塘、桂兴、观阁、广兴派出所</w:t>
            </w:r>
          </w:p>
        </w:tc>
      </w:tr>
      <w:tr w:rsidR="00991048">
        <w:trPr>
          <w:trHeight w:val="387"/>
          <w:jc w:val="center"/>
        </w:trPr>
        <w:tc>
          <w:tcPr>
            <w:tcW w:w="1724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对内保企业的监督检查</w:t>
            </w:r>
          </w:p>
        </w:tc>
        <w:tc>
          <w:tcPr>
            <w:tcW w:w="2078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《</w:t>
            </w:r>
            <w:r w:rsidR="00394B7C"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企业事业单位内部治安保卫条例</w:t>
            </w: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》</w:t>
            </w:r>
          </w:p>
        </w:tc>
        <w:tc>
          <w:tcPr>
            <w:tcW w:w="1814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内保单位</w:t>
            </w:r>
          </w:p>
        </w:tc>
        <w:tc>
          <w:tcPr>
            <w:tcW w:w="1050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77</w:t>
            </w:r>
          </w:p>
        </w:tc>
        <w:tc>
          <w:tcPr>
            <w:tcW w:w="1541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77</w:t>
            </w:r>
          </w:p>
        </w:tc>
        <w:tc>
          <w:tcPr>
            <w:tcW w:w="873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100%</w:t>
            </w:r>
          </w:p>
        </w:tc>
        <w:tc>
          <w:tcPr>
            <w:tcW w:w="3845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对内保单位相关企业风险由低到高 分为A、B、C、D等4个风险等次，对A、B、类同一检查对象每半年检查不超过2次，对C、D同一检查对象每半年检查不超过4次。</w:t>
            </w:r>
          </w:p>
        </w:tc>
        <w:tc>
          <w:tcPr>
            <w:tcW w:w="1416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治安大队、大佛寺、代市、观塘、桂兴、观阁、广兴派出所</w:t>
            </w:r>
          </w:p>
        </w:tc>
      </w:tr>
      <w:tr w:rsidR="00991048">
        <w:trPr>
          <w:trHeight w:val="387"/>
          <w:jc w:val="center"/>
        </w:trPr>
        <w:tc>
          <w:tcPr>
            <w:tcW w:w="1724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对保安业企业的监督检查</w:t>
            </w:r>
          </w:p>
        </w:tc>
        <w:tc>
          <w:tcPr>
            <w:tcW w:w="2078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《保安服务管理条例》</w:t>
            </w:r>
          </w:p>
        </w:tc>
        <w:tc>
          <w:tcPr>
            <w:tcW w:w="1814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保安</w:t>
            </w:r>
          </w:p>
        </w:tc>
        <w:tc>
          <w:tcPr>
            <w:tcW w:w="1050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1</w:t>
            </w:r>
          </w:p>
        </w:tc>
        <w:tc>
          <w:tcPr>
            <w:tcW w:w="1541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1</w:t>
            </w:r>
          </w:p>
        </w:tc>
        <w:tc>
          <w:tcPr>
            <w:tcW w:w="873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100%</w:t>
            </w:r>
          </w:p>
        </w:tc>
        <w:tc>
          <w:tcPr>
            <w:tcW w:w="3845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对保安业相关企业风险由低到高 分为</w:t>
            </w:r>
            <w:r>
              <w:rPr>
                <w:rFonts w:ascii="方正仿宋_GBK" w:eastAsia="方正仿宋_GBK" w:hAnsi="方正仿宋_GBK" w:cs="方正仿宋_GBK"/>
                <w:spacing w:val="1"/>
                <w:lang w:eastAsia="zh-CN"/>
              </w:rPr>
              <w:t>甲、乙、丙、丁</w:t>
            </w: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等4个风险等次，对</w:t>
            </w:r>
            <w:r>
              <w:rPr>
                <w:rFonts w:ascii="方正仿宋_GBK" w:eastAsia="方正仿宋_GBK" w:hAnsi="方正仿宋_GBK" w:cs="方正仿宋_GBK"/>
                <w:spacing w:val="1"/>
                <w:lang w:eastAsia="zh-CN"/>
              </w:rPr>
              <w:t>甲、乙</w:t>
            </w: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类同一检查对象每半年检查不超过2次，对</w:t>
            </w:r>
            <w:r>
              <w:rPr>
                <w:rFonts w:ascii="方正仿宋_GBK" w:eastAsia="方正仿宋_GBK" w:hAnsi="方正仿宋_GBK" w:cs="方正仿宋_GBK"/>
                <w:spacing w:val="1"/>
                <w:lang w:eastAsia="zh-CN"/>
              </w:rPr>
              <w:t>丙、丁</w:t>
            </w: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同一检查对象每半年检查不超过4次。</w:t>
            </w:r>
          </w:p>
        </w:tc>
        <w:tc>
          <w:tcPr>
            <w:tcW w:w="1416" w:type="dxa"/>
            <w:vAlign w:val="center"/>
          </w:tcPr>
          <w:p w:rsidR="00991048" w:rsidRDefault="00424C49">
            <w:pPr>
              <w:pStyle w:val="TableText"/>
              <w:spacing w:before="177" w:line="235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治安大队、大佛寺、代市、观塘、桂兴、观阁、广兴派出所</w:t>
            </w:r>
          </w:p>
        </w:tc>
      </w:tr>
      <w:tr w:rsidR="00991048">
        <w:trPr>
          <w:trHeight w:val="387"/>
          <w:jc w:val="center"/>
        </w:trPr>
        <w:tc>
          <w:tcPr>
            <w:tcW w:w="1724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对易制毒化学品相关企业的监督检查</w:t>
            </w:r>
          </w:p>
        </w:tc>
        <w:tc>
          <w:tcPr>
            <w:tcW w:w="2078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《易制毒化学品管理条例》第六章　第三十二条</w:t>
            </w:r>
          </w:p>
        </w:tc>
        <w:tc>
          <w:tcPr>
            <w:tcW w:w="1814" w:type="dxa"/>
            <w:vAlign w:val="center"/>
          </w:tcPr>
          <w:p w:rsidR="00991048" w:rsidRDefault="00424C49">
            <w:pPr>
              <w:pStyle w:val="TableText"/>
              <w:spacing w:before="178" w:line="230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易制毒化学品相关企业</w:t>
            </w:r>
          </w:p>
        </w:tc>
        <w:tc>
          <w:tcPr>
            <w:tcW w:w="1050" w:type="dxa"/>
            <w:vAlign w:val="center"/>
          </w:tcPr>
          <w:p w:rsidR="00991048" w:rsidRDefault="00424C49">
            <w:pPr>
              <w:spacing w:before="78" w:line="188" w:lineRule="auto"/>
              <w:ind w:left="429"/>
              <w:jc w:val="both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29</w:t>
            </w:r>
          </w:p>
        </w:tc>
        <w:tc>
          <w:tcPr>
            <w:tcW w:w="1541" w:type="dxa"/>
            <w:vAlign w:val="center"/>
          </w:tcPr>
          <w:p w:rsidR="00991048" w:rsidRDefault="00424C49">
            <w:pPr>
              <w:spacing w:before="78" w:line="188" w:lineRule="auto"/>
              <w:ind w:left="768"/>
              <w:jc w:val="both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29</w:t>
            </w:r>
          </w:p>
        </w:tc>
        <w:tc>
          <w:tcPr>
            <w:tcW w:w="873" w:type="dxa"/>
            <w:vAlign w:val="center"/>
          </w:tcPr>
          <w:p w:rsidR="00991048" w:rsidRDefault="00424C49">
            <w:pPr>
              <w:spacing w:before="78" w:line="188" w:lineRule="auto"/>
              <w:ind w:left="276"/>
              <w:jc w:val="both"/>
              <w:rPr>
                <w:rFonts w:ascii="方正仿宋_GBK" w:eastAsia="方正仿宋_GBK" w:hAnsi="方正仿宋_GBK" w:cs="方正仿宋_GBK"/>
                <w:spacing w:val="1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lang w:eastAsia="zh-CN"/>
              </w:rPr>
              <w:t>100%</w:t>
            </w:r>
          </w:p>
        </w:tc>
        <w:tc>
          <w:tcPr>
            <w:tcW w:w="3845" w:type="dxa"/>
            <w:vAlign w:val="center"/>
          </w:tcPr>
          <w:p w:rsidR="00991048" w:rsidRDefault="00424C49">
            <w:pPr>
              <w:pStyle w:val="TableText"/>
              <w:spacing w:before="44" w:line="219" w:lineRule="auto"/>
              <w:ind w:left="109" w:right="103" w:firstLine="12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对易制毒化学品相关企业风险由低到高 分为A、B、C、D等4个风险等次，对A、B、类同一检查对象每半年检查不超过2次，对C、D同一检查对象每半年检查不超过3次。</w:t>
            </w:r>
          </w:p>
        </w:tc>
        <w:tc>
          <w:tcPr>
            <w:tcW w:w="1416" w:type="dxa"/>
            <w:vAlign w:val="center"/>
          </w:tcPr>
          <w:p w:rsidR="00991048" w:rsidRDefault="00424C49">
            <w:pPr>
              <w:pStyle w:val="TableText"/>
              <w:spacing w:before="177" w:line="235" w:lineRule="auto"/>
              <w:jc w:val="center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禁毒大队</w:t>
            </w:r>
          </w:p>
        </w:tc>
      </w:tr>
      <w:tr w:rsidR="00991048">
        <w:trPr>
          <w:trHeight w:val="387"/>
          <w:jc w:val="center"/>
        </w:trPr>
        <w:tc>
          <w:tcPr>
            <w:tcW w:w="1724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对经营性上网服务场所的监督检查</w:t>
            </w:r>
          </w:p>
        </w:tc>
        <w:tc>
          <w:tcPr>
            <w:tcW w:w="2078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《互联网上网服务营业场所管理条例》第三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lastRenderedPageBreak/>
              <w:t>十二条</w:t>
            </w:r>
          </w:p>
        </w:tc>
        <w:tc>
          <w:tcPr>
            <w:tcW w:w="1814" w:type="dxa"/>
            <w:vAlign w:val="center"/>
          </w:tcPr>
          <w:p w:rsidR="00991048" w:rsidRDefault="00424C49">
            <w:pPr>
              <w:pStyle w:val="TableText"/>
              <w:spacing w:before="178" w:line="23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lastRenderedPageBreak/>
              <w:t>经营性上网服务场所</w:t>
            </w:r>
          </w:p>
        </w:tc>
        <w:tc>
          <w:tcPr>
            <w:tcW w:w="1050" w:type="dxa"/>
            <w:vAlign w:val="center"/>
          </w:tcPr>
          <w:p w:rsidR="00991048" w:rsidRDefault="00424C49">
            <w:pPr>
              <w:spacing w:before="78" w:line="188" w:lineRule="auto"/>
              <w:ind w:left="429"/>
              <w:jc w:val="both"/>
              <w:rPr>
                <w:rFonts w:ascii="方正仿宋_GBK" w:eastAsia="方正仿宋_GBK" w:hAnsi="方正仿宋_GBK" w:cs="方正仿宋_GBK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3"/>
              </w:rPr>
              <w:t>7</w:t>
            </w:r>
          </w:p>
        </w:tc>
        <w:tc>
          <w:tcPr>
            <w:tcW w:w="1541" w:type="dxa"/>
            <w:vAlign w:val="center"/>
          </w:tcPr>
          <w:p w:rsidR="00991048" w:rsidRDefault="00424C49">
            <w:pPr>
              <w:spacing w:before="78" w:line="188" w:lineRule="auto"/>
              <w:ind w:left="768"/>
              <w:jc w:val="both"/>
              <w:rPr>
                <w:rFonts w:ascii="方正仿宋_GBK" w:eastAsia="方正仿宋_GBK" w:hAnsi="方正仿宋_GBK" w:cs="方正仿宋_GBK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5"/>
              </w:rPr>
              <w:t>7</w:t>
            </w:r>
          </w:p>
        </w:tc>
        <w:tc>
          <w:tcPr>
            <w:tcW w:w="873" w:type="dxa"/>
            <w:vAlign w:val="center"/>
          </w:tcPr>
          <w:p w:rsidR="00991048" w:rsidRDefault="00424C49">
            <w:pPr>
              <w:spacing w:before="78" w:line="188" w:lineRule="auto"/>
              <w:ind w:left="276"/>
              <w:jc w:val="both"/>
              <w:rPr>
                <w:rFonts w:ascii="方正仿宋_GBK" w:eastAsia="方正仿宋_GBK" w:hAnsi="方正仿宋_GBK" w:cs="方正仿宋_GBK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4"/>
              </w:rPr>
              <w:t>100%</w:t>
            </w:r>
          </w:p>
        </w:tc>
        <w:tc>
          <w:tcPr>
            <w:tcW w:w="3845" w:type="dxa"/>
            <w:vAlign w:val="center"/>
          </w:tcPr>
          <w:p w:rsidR="00991048" w:rsidRDefault="00424C49">
            <w:pPr>
              <w:pStyle w:val="TableText"/>
              <w:spacing w:before="44"/>
              <w:ind w:left="109" w:right="103" w:firstLineChars="200" w:firstLine="54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30"/>
                <w:sz w:val="21"/>
                <w:szCs w:val="21"/>
                <w:lang w:eastAsia="zh-CN"/>
              </w:rPr>
              <w:t>对全区所有经营性上网服务场所依据其历史违法次数从</w:t>
            </w:r>
            <w:r>
              <w:rPr>
                <w:rFonts w:hint="eastAsia"/>
                <w:spacing w:val="30"/>
                <w:sz w:val="21"/>
                <w:szCs w:val="21"/>
                <w:lang w:eastAsia="zh-CN"/>
              </w:rPr>
              <w:lastRenderedPageBreak/>
              <w:t>高到低分为A、B、C、D 等4个风险等次。对A、B类同一检查对象</w:t>
            </w:r>
            <w:r>
              <w:rPr>
                <w:rFonts w:hint="eastAsia"/>
                <w:spacing w:val="32"/>
                <w:sz w:val="21"/>
                <w:szCs w:val="21"/>
                <w:lang w:eastAsia="zh-CN"/>
              </w:rPr>
              <w:t>每季度检查</w:t>
            </w:r>
            <w:r>
              <w:rPr>
                <w:rFonts w:hint="eastAsia"/>
                <w:spacing w:val="-20"/>
                <w:sz w:val="21"/>
                <w:szCs w:val="21"/>
                <w:lang w:eastAsia="zh-CN"/>
              </w:rPr>
              <w:t>不超过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次；</w:t>
            </w:r>
            <w:r>
              <w:rPr>
                <w:rFonts w:hint="eastAsia"/>
                <w:spacing w:val="30"/>
                <w:sz w:val="21"/>
                <w:szCs w:val="21"/>
                <w:lang w:eastAsia="zh-CN"/>
              </w:rPr>
              <w:t>对C、D类同一检查对象</w:t>
            </w:r>
            <w:r>
              <w:rPr>
                <w:rFonts w:hint="eastAsia"/>
                <w:spacing w:val="32"/>
                <w:sz w:val="21"/>
                <w:szCs w:val="21"/>
                <w:lang w:eastAsia="zh-CN"/>
              </w:rPr>
              <w:t>每季度检查</w:t>
            </w:r>
            <w:r>
              <w:rPr>
                <w:rFonts w:hint="eastAsia"/>
                <w:spacing w:val="-20"/>
                <w:sz w:val="21"/>
                <w:szCs w:val="21"/>
                <w:lang w:eastAsia="zh-CN"/>
              </w:rPr>
              <w:t>不超过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次。</w:t>
            </w:r>
          </w:p>
        </w:tc>
        <w:tc>
          <w:tcPr>
            <w:tcW w:w="1416" w:type="dxa"/>
            <w:vAlign w:val="center"/>
          </w:tcPr>
          <w:p w:rsidR="00991048" w:rsidRDefault="00424C49">
            <w:pPr>
              <w:pStyle w:val="TableText"/>
              <w:spacing w:before="177" w:line="235" w:lineRule="auto"/>
              <w:jc w:val="center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lastRenderedPageBreak/>
              <w:t>网络安全保卫大队</w:t>
            </w:r>
          </w:p>
        </w:tc>
      </w:tr>
      <w:tr w:rsidR="00991048">
        <w:trPr>
          <w:trHeight w:val="387"/>
          <w:jc w:val="center"/>
        </w:trPr>
        <w:tc>
          <w:tcPr>
            <w:tcW w:w="1724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lastRenderedPageBreak/>
              <w:t>对网络安全等级保护信息系统的运营者的监督检查</w:t>
            </w:r>
          </w:p>
        </w:tc>
        <w:tc>
          <w:tcPr>
            <w:tcW w:w="2078" w:type="dxa"/>
            <w:vAlign w:val="center"/>
          </w:tcPr>
          <w:p w:rsidR="00991048" w:rsidRDefault="00424C49">
            <w:pPr>
              <w:pStyle w:val="TableText"/>
              <w:spacing w:before="177" w:line="231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《中华人民共和国网络安全法》第四十九条</w:t>
            </w:r>
          </w:p>
        </w:tc>
        <w:tc>
          <w:tcPr>
            <w:tcW w:w="1814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4"/>
                <w:lang w:eastAsia="zh-CN"/>
              </w:rPr>
              <w:t>网络安全等级保护信息系统的运营使用单位</w:t>
            </w:r>
          </w:p>
        </w:tc>
        <w:tc>
          <w:tcPr>
            <w:tcW w:w="1050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lang w:eastAsia="zh-CN"/>
              </w:rPr>
              <w:t>10</w:t>
            </w:r>
          </w:p>
        </w:tc>
        <w:tc>
          <w:tcPr>
            <w:tcW w:w="1541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lang w:eastAsia="zh-CN"/>
              </w:rPr>
              <w:t>6</w:t>
            </w:r>
          </w:p>
        </w:tc>
        <w:tc>
          <w:tcPr>
            <w:tcW w:w="873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lang w:eastAsia="zh-CN"/>
              </w:rPr>
              <w:t>60%</w:t>
            </w:r>
          </w:p>
        </w:tc>
        <w:tc>
          <w:tcPr>
            <w:tcW w:w="3845" w:type="dxa"/>
            <w:vAlign w:val="center"/>
          </w:tcPr>
          <w:p w:rsidR="00991048" w:rsidRDefault="00424C49">
            <w:pPr>
              <w:ind w:firstLineChars="200" w:firstLine="540"/>
              <w:jc w:val="center"/>
              <w:rPr>
                <w:rFonts w:ascii="方正仿宋_GBK" w:eastAsia="方正仿宋_GBK" w:hAnsi="方正仿宋_GBK" w:cs="方正仿宋_GBK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30"/>
                <w:lang w:eastAsia="zh-CN"/>
              </w:rPr>
              <w:t>依据网络安全等级保护的分级要求，对二级及以下</w:t>
            </w:r>
            <w:r w:rsidR="00394B7C">
              <w:rPr>
                <w:rFonts w:ascii="方正仿宋_GBK" w:eastAsia="方正仿宋_GBK" w:hAnsi="方正仿宋_GBK" w:cs="方正仿宋_GBK" w:hint="eastAsia"/>
                <w:spacing w:val="30"/>
                <w:lang w:eastAsia="zh-CN"/>
              </w:rPr>
              <w:t>等级保护</w:t>
            </w:r>
            <w:r>
              <w:rPr>
                <w:rFonts w:ascii="方正仿宋_GBK" w:eastAsia="方正仿宋_GBK" w:hAnsi="方正仿宋_GBK" w:cs="方正仿宋_GBK" w:hint="eastAsia"/>
                <w:spacing w:val="30"/>
                <w:lang w:eastAsia="zh-CN"/>
              </w:rPr>
              <w:t>信息系统的运营者每季度</w:t>
            </w: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spacing w:val="30"/>
                <w:lang w:eastAsia="zh-CN"/>
              </w:rPr>
              <w:t>检查不超过2次；对三级及以上</w:t>
            </w:r>
            <w:r w:rsidR="00394B7C">
              <w:rPr>
                <w:rFonts w:ascii="方正仿宋_GBK" w:eastAsia="方正仿宋_GBK" w:hAnsi="方正仿宋_GBK" w:cs="方正仿宋_GBK" w:hint="eastAsia"/>
                <w:spacing w:val="30"/>
                <w:lang w:eastAsia="zh-CN"/>
              </w:rPr>
              <w:t>等级保护</w:t>
            </w:r>
            <w:r>
              <w:rPr>
                <w:rFonts w:ascii="方正仿宋_GBK" w:eastAsia="方正仿宋_GBK" w:hAnsi="方正仿宋_GBK" w:cs="方正仿宋_GBK" w:hint="eastAsia"/>
                <w:spacing w:val="30"/>
                <w:lang w:eastAsia="zh-CN"/>
              </w:rPr>
              <w:t>信息系统的运营者每季度检查不超过3次。</w:t>
            </w:r>
          </w:p>
        </w:tc>
        <w:tc>
          <w:tcPr>
            <w:tcW w:w="1416" w:type="dxa"/>
            <w:vAlign w:val="center"/>
          </w:tcPr>
          <w:p w:rsidR="00991048" w:rsidRDefault="00424C49">
            <w:pPr>
              <w:pStyle w:val="TableText"/>
              <w:spacing w:before="177" w:line="235" w:lineRule="auto"/>
              <w:jc w:val="center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网络安全保卫大队</w:t>
            </w:r>
          </w:p>
        </w:tc>
      </w:tr>
      <w:tr w:rsidR="00991048">
        <w:trPr>
          <w:trHeight w:val="387"/>
          <w:jc w:val="center"/>
        </w:trPr>
        <w:tc>
          <w:tcPr>
            <w:tcW w:w="1724" w:type="dxa"/>
            <w:vAlign w:val="center"/>
          </w:tcPr>
          <w:p w:rsidR="00991048" w:rsidRDefault="00424C49">
            <w:pPr>
              <w:jc w:val="center"/>
              <w:rPr>
                <w:rFonts w:ascii="方正仿宋_GBK" w:eastAsia="方正仿宋_GBK" w:hAnsi="方正仿宋_GBK" w:cs="方正仿宋_GBK"/>
                <w:spacing w:val="-7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  <w:lang w:eastAsia="zh-CN"/>
              </w:rPr>
              <w:t>合计</w:t>
            </w:r>
          </w:p>
        </w:tc>
        <w:tc>
          <w:tcPr>
            <w:tcW w:w="2078" w:type="dxa"/>
            <w:vAlign w:val="center"/>
          </w:tcPr>
          <w:p w:rsidR="00991048" w:rsidRDefault="00991048">
            <w:pPr>
              <w:jc w:val="center"/>
            </w:pPr>
          </w:p>
        </w:tc>
        <w:tc>
          <w:tcPr>
            <w:tcW w:w="1814" w:type="dxa"/>
            <w:vAlign w:val="center"/>
          </w:tcPr>
          <w:p w:rsidR="00991048" w:rsidRDefault="00991048">
            <w:pPr>
              <w:jc w:val="center"/>
            </w:pPr>
          </w:p>
        </w:tc>
        <w:tc>
          <w:tcPr>
            <w:tcW w:w="1050" w:type="dxa"/>
            <w:vAlign w:val="center"/>
          </w:tcPr>
          <w:p w:rsidR="00991048" w:rsidRDefault="00424C49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384</w:t>
            </w:r>
          </w:p>
        </w:tc>
        <w:tc>
          <w:tcPr>
            <w:tcW w:w="1541" w:type="dxa"/>
            <w:vAlign w:val="center"/>
          </w:tcPr>
          <w:p w:rsidR="00991048" w:rsidRDefault="00424C49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378</w:t>
            </w:r>
          </w:p>
        </w:tc>
        <w:tc>
          <w:tcPr>
            <w:tcW w:w="873" w:type="dxa"/>
            <w:vAlign w:val="center"/>
          </w:tcPr>
          <w:p w:rsidR="00991048" w:rsidRDefault="00424C49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98%</w:t>
            </w:r>
          </w:p>
        </w:tc>
        <w:tc>
          <w:tcPr>
            <w:tcW w:w="3845" w:type="dxa"/>
            <w:vAlign w:val="center"/>
          </w:tcPr>
          <w:p w:rsidR="00991048" w:rsidRDefault="00991048">
            <w:pPr>
              <w:jc w:val="center"/>
            </w:pPr>
          </w:p>
        </w:tc>
        <w:tc>
          <w:tcPr>
            <w:tcW w:w="1416" w:type="dxa"/>
            <w:vAlign w:val="center"/>
          </w:tcPr>
          <w:p w:rsidR="00991048" w:rsidRDefault="00991048">
            <w:pPr>
              <w:pStyle w:val="TableText"/>
              <w:spacing w:before="177" w:line="235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</w:pPr>
          </w:p>
        </w:tc>
      </w:tr>
    </w:tbl>
    <w:p w:rsidR="00991048" w:rsidRDefault="00424C49">
      <w:pPr>
        <w:widowControl w:val="0"/>
        <w:kinsoku/>
        <w:autoSpaceDE/>
        <w:autoSpaceDN/>
        <w:adjustRightInd/>
        <w:snapToGrid/>
        <w:spacing w:line="400" w:lineRule="exact"/>
        <w:ind w:firstLineChars="200" w:firstLine="484"/>
        <w:textAlignment w:val="auto"/>
        <w:rPr>
          <w:rFonts w:ascii="方正仿宋_GBK" w:eastAsia="方正仿宋_GBK" w:hAnsi="方正仿宋_GBK" w:cs="方正仿宋_GBK"/>
          <w:spacing w:val="1"/>
          <w:sz w:val="24"/>
          <w:szCs w:val="24"/>
          <w:lang w:eastAsia="zh-CN"/>
        </w:rPr>
      </w:pPr>
      <w:r>
        <w:rPr>
          <w:rFonts w:ascii="方正仿宋_GBK" w:eastAsia="方正仿宋_GBK" w:hAnsi="方正仿宋_GBK" w:cs="方正仿宋_GBK" w:hint="eastAsia"/>
          <w:spacing w:val="1"/>
          <w:sz w:val="24"/>
          <w:szCs w:val="24"/>
          <w:lang w:eastAsia="zh-CN"/>
        </w:rPr>
        <w:t>填表说明：</w:t>
      </w:r>
      <w:r>
        <w:rPr>
          <w:rFonts w:ascii="Times New Roman" w:eastAsia="方正仿宋_GBK" w:hAnsi="Times New Roman" w:cs="Times New Roman"/>
          <w:spacing w:val="1"/>
          <w:sz w:val="24"/>
          <w:szCs w:val="24"/>
          <w:lang w:eastAsia="zh-CN"/>
        </w:rPr>
        <w:t>1.</w:t>
      </w:r>
      <w:r>
        <w:rPr>
          <w:rFonts w:ascii="方正仿宋_GBK" w:eastAsia="方正仿宋_GBK" w:hAnsi="方正仿宋_GBK" w:cs="方正仿宋_GBK" w:hint="eastAsia"/>
          <w:spacing w:val="1"/>
          <w:sz w:val="24"/>
          <w:szCs w:val="24"/>
          <w:lang w:eastAsia="zh-CN"/>
        </w:rPr>
        <w:t>“检查对象”中的“总数”和“检查数量”中的“计划检查”均指企业个数。</w:t>
      </w:r>
      <w:r>
        <w:rPr>
          <w:rFonts w:ascii="Times New Roman" w:eastAsia="方正仿宋_GBK" w:hAnsi="Times New Roman" w:cs="Times New Roman" w:hint="eastAsia"/>
          <w:spacing w:val="1"/>
          <w:sz w:val="24"/>
          <w:szCs w:val="24"/>
          <w:lang w:eastAsia="zh-CN"/>
        </w:rPr>
        <w:t>2.</w:t>
      </w:r>
      <w:r>
        <w:rPr>
          <w:rFonts w:ascii="方正仿宋_GBK" w:eastAsia="方正仿宋_GBK" w:hAnsi="方正仿宋_GBK" w:cs="方正仿宋_GBK" w:hint="eastAsia"/>
          <w:spacing w:val="1"/>
          <w:sz w:val="24"/>
          <w:szCs w:val="24"/>
          <w:lang w:eastAsia="zh-CN"/>
        </w:rPr>
        <w:t>“频次上限”根据企业风险等级、投诉举报情况、违法违规记录、历史检查结果等因素，合理划分等级（应当有等级划分目录，可根据实际情况调整），建立分类分级执法检查制度，实施差异化监管。</w:t>
      </w:r>
    </w:p>
    <w:sectPr w:rsidR="00991048" w:rsidSect="00991048">
      <w:pgSz w:w="16838" w:h="11906" w:orient="landscape"/>
      <w:pgMar w:top="1531" w:right="2041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CF2" w:rsidRDefault="00F61CF2" w:rsidP="00102D7F">
      <w:r>
        <w:separator/>
      </w:r>
    </w:p>
  </w:endnote>
  <w:endnote w:type="continuationSeparator" w:id="1">
    <w:p w:rsidR="00F61CF2" w:rsidRDefault="00F61CF2" w:rsidP="00102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CF2" w:rsidRDefault="00F61CF2" w:rsidP="00102D7F">
      <w:r>
        <w:separator/>
      </w:r>
    </w:p>
  </w:footnote>
  <w:footnote w:type="continuationSeparator" w:id="1">
    <w:p w:rsidR="00F61CF2" w:rsidRDefault="00F61CF2" w:rsidP="00102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B07051"/>
    <w:rsid w:val="00102D7F"/>
    <w:rsid w:val="00394B7C"/>
    <w:rsid w:val="00424C49"/>
    <w:rsid w:val="00652855"/>
    <w:rsid w:val="00991048"/>
    <w:rsid w:val="00F61CF2"/>
    <w:rsid w:val="082C51BD"/>
    <w:rsid w:val="0FB07051"/>
    <w:rsid w:val="13EB3FA7"/>
    <w:rsid w:val="20857532"/>
    <w:rsid w:val="21C81DCC"/>
    <w:rsid w:val="22BA7608"/>
    <w:rsid w:val="3DE6740A"/>
    <w:rsid w:val="3F4A6296"/>
    <w:rsid w:val="516613C8"/>
    <w:rsid w:val="534F2AAC"/>
    <w:rsid w:val="56824C8D"/>
    <w:rsid w:val="63016E98"/>
    <w:rsid w:val="632F68AE"/>
    <w:rsid w:val="64F3638F"/>
    <w:rsid w:val="6D0049AC"/>
    <w:rsid w:val="7D5D0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99104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991048"/>
    <w:rPr>
      <w:rFonts w:ascii="方正仿宋_GBK" w:eastAsia="方正仿宋_GBK" w:hAnsi="方正仿宋_GBK" w:cs="方正仿宋_GBK"/>
      <w:sz w:val="32"/>
      <w:szCs w:val="32"/>
    </w:rPr>
  </w:style>
  <w:style w:type="table" w:customStyle="1" w:styleId="TableNormal">
    <w:name w:val="Table Normal"/>
    <w:semiHidden/>
    <w:unhideWhenUsed/>
    <w:qFormat/>
    <w:rsid w:val="009910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91048"/>
    <w:rPr>
      <w:rFonts w:ascii="方正仿宋_GBK" w:eastAsia="方正仿宋_GBK" w:hAnsi="方正仿宋_GBK" w:cs="方正仿宋_GBK"/>
      <w:sz w:val="24"/>
      <w:szCs w:val="24"/>
    </w:rPr>
  </w:style>
  <w:style w:type="paragraph" w:styleId="a4">
    <w:name w:val="header"/>
    <w:basedOn w:val="a"/>
    <w:link w:val="Char"/>
    <w:rsid w:val="00102D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2D7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102D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2D7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288</Words>
  <Characters>1645</Characters>
  <Application>Microsoft Office Word</Application>
  <DocSecurity>0</DocSecurity>
  <Lines>13</Lines>
  <Paragraphs>3</Paragraphs>
  <ScaleCrop>false</ScaleCrop>
  <Company>China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ʚ    ིྀɞ</dc:creator>
  <cp:lastModifiedBy>User</cp:lastModifiedBy>
  <cp:revision>3</cp:revision>
  <cp:lastPrinted>2026-01-08T02:54:00Z</cp:lastPrinted>
  <dcterms:created xsi:type="dcterms:W3CDTF">2026-01-07T07:53:00Z</dcterms:created>
  <dcterms:modified xsi:type="dcterms:W3CDTF">2026-01-20T00:43:00Z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C782FBF1F67048338F16E988D0BA07BA_11</vt:lpwstr>
  </property>
  <property fmtid="{D5CDD505-2E9C-101B-9397-08002B2CF9AE}" pid="4" name="KSOTemplateDocerSaveRecord">
    <vt:lpwstr>eyJoZGlkIjoiZTNmMjJkZGFhOTI5Mzk5ZWI2N2I5OWM3N2UyOTY5YTMiLCJ1c2VySWQiOiI3MDA4MjA0MTkifQ==</vt:lpwstr>
  </property>
</Properties>
</file>