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7AE9C">
      <w:pPr>
        <w:keepNext w:val="0"/>
        <w:keepLines w:val="0"/>
        <w:pageBreakBefore w:val="0"/>
        <w:kinsoku/>
        <w:wordWrap/>
        <w:overflowPunct/>
        <w:topLinePunct w:val="0"/>
        <w:autoSpaceDE/>
        <w:autoSpaceDN/>
        <w:bidi w:val="0"/>
        <w:adjustRightInd w:val="0"/>
        <w:snapToGrid w:val="0"/>
        <w:spacing w:line="580" w:lineRule="exact"/>
        <w:jc w:val="both"/>
        <w:textAlignment w:val="auto"/>
        <w:outlineLvl w:val="9"/>
        <w:rPr>
          <w:rFonts w:hint="eastAsia" w:ascii="方正小标宋_GBK" w:hAnsi="方正小标宋_GBK" w:eastAsia="方正小标宋_GBK" w:cs="方正小标宋_GBK"/>
          <w:sz w:val="44"/>
          <w:szCs w:val="44"/>
          <w:lang w:val="en-US" w:eastAsia="zh-CN"/>
        </w:rPr>
      </w:pPr>
      <w:r>
        <w:rPr>
          <w:rFonts w:hint="default" w:ascii="Times New Roman" w:hAnsi="Times New Roman" w:eastAsia="方正黑体_GBK" w:cs="Times New Roman"/>
          <w:b w:val="0"/>
          <w:bCs w:val="0"/>
          <w:color w:val="auto"/>
          <w:spacing w:val="0"/>
          <w:sz w:val="33"/>
          <w:szCs w:val="33"/>
          <w:highlight w:val="none"/>
          <w:lang w:val="en-US" w:eastAsia="en-US"/>
        </w:rPr>
        <w:t>附件</w:t>
      </w:r>
      <w:r>
        <w:rPr>
          <w:rFonts w:hint="default" w:ascii="Times New Roman" w:hAnsi="Times New Roman" w:eastAsia="方正小标宋简体" w:cs="Times New Roman"/>
          <w:b w:val="0"/>
          <w:bCs w:val="0"/>
          <w:color w:val="auto"/>
          <w:spacing w:val="0"/>
          <w:sz w:val="33"/>
          <w:szCs w:val="33"/>
          <w:highlight w:val="none"/>
          <w:lang w:val="en-US" w:eastAsia="zh-CN"/>
        </w:rPr>
        <w:t>1</w:t>
      </w:r>
    </w:p>
    <w:p w14:paraId="3488A5EE">
      <w:pPr>
        <w:keepNext w:val="0"/>
        <w:keepLines w:val="0"/>
        <w:pageBreakBefore w:val="0"/>
        <w:widowControl w:val="0"/>
        <w:kinsoku/>
        <w:wordWrap w:val="0"/>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广安市前锋区</w:t>
      </w:r>
      <w:r>
        <w:rPr>
          <w:rFonts w:hint="default" w:ascii="Times New Roman" w:hAnsi="Times New Roman" w:eastAsia="方正小标宋_GBK" w:cs="Times New Roman"/>
          <w:b/>
          <w:bCs/>
          <w:i w:val="0"/>
          <w:iCs w:val="0"/>
          <w:color w:val="000000"/>
          <w:kern w:val="0"/>
          <w:sz w:val="44"/>
          <w:szCs w:val="44"/>
          <w:u w:val="none"/>
          <w:lang w:val="en-US" w:eastAsia="zh-CN" w:bidi="ar"/>
        </w:rPr>
        <w:t>2026</w:t>
      </w:r>
      <w:r>
        <w:rPr>
          <w:rStyle w:val="18"/>
          <w:rFonts w:hint="default" w:ascii="Times New Roman" w:hAnsi="Times New Roman" w:eastAsia="方正小标宋_GBK" w:cs="Times New Roman"/>
          <w:lang w:val="en-US" w:eastAsia="zh-CN" w:bidi="ar"/>
        </w:rPr>
        <w:t>年</w:t>
      </w:r>
      <w:r>
        <w:rPr>
          <w:rStyle w:val="18"/>
          <w:rFonts w:hint="eastAsia" w:ascii="方正小标宋_GBK" w:hAnsi="方正小标宋_GBK" w:eastAsia="方正小标宋_GBK" w:cs="方正小标宋_GBK"/>
          <w:lang w:val="en-US" w:eastAsia="zh-CN" w:bidi="ar"/>
        </w:rPr>
        <w:t>公开招募社会工作服务岗位表</w:t>
      </w:r>
    </w:p>
    <w:tbl>
      <w:tblPr>
        <w:tblStyle w:val="12"/>
        <w:tblW w:w="12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323"/>
        <w:gridCol w:w="1214"/>
        <w:gridCol w:w="1213"/>
        <w:gridCol w:w="846"/>
        <w:gridCol w:w="4581"/>
        <w:gridCol w:w="1460"/>
        <w:gridCol w:w="1191"/>
      </w:tblGrid>
      <w:tr w14:paraId="3AA4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726" w:type="dxa"/>
            <w:noWrap/>
            <w:vAlign w:val="center"/>
          </w:tcPr>
          <w:p w14:paraId="4BD04A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4"/>
                <w:szCs w:val="24"/>
                <w:highlight w:val="none"/>
                <w:vertAlign w:val="baseline"/>
                <w:lang w:eastAsia="zh-CN" w:bidi="ar"/>
              </w:rPr>
            </w:pPr>
            <w:r>
              <w:rPr>
                <w:rFonts w:hint="default" w:ascii="Times New Roman" w:hAnsi="Times New Roman" w:eastAsia="黑体" w:cs="Times New Roman"/>
                <w:color w:val="auto"/>
                <w:kern w:val="0"/>
                <w:sz w:val="24"/>
                <w:szCs w:val="24"/>
                <w:highlight w:val="none"/>
                <w:vertAlign w:val="baseline"/>
                <w:lang w:val="en-US" w:eastAsia="zh-CN" w:bidi="ar"/>
              </w:rPr>
              <w:t>序号</w:t>
            </w:r>
          </w:p>
        </w:tc>
        <w:tc>
          <w:tcPr>
            <w:tcW w:w="1323" w:type="dxa"/>
            <w:noWrap/>
            <w:vAlign w:val="center"/>
          </w:tcPr>
          <w:p w14:paraId="7C8819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4"/>
                <w:szCs w:val="24"/>
                <w:highlight w:val="none"/>
                <w:vertAlign w:val="baseline"/>
                <w:lang w:eastAsia="zh-CN" w:bidi="ar"/>
              </w:rPr>
            </w:pPr>
            <w:r>
              <w:rPr>
                <w:rFonts w:hint="default" w:ascii="Times New Roman" w:hAnsi="Times New Roman" w:eastAsia="黑体" w:cs="Times New Roman"/>
                <w:color w:val="auto"/>
                <w:kern w:val="0"/>
                <w:sz w:val="24"/>
                <w:szCs w:val="24"/>
                <w:highlight w:val="none"/>
                <w:vertAlign w:val="baseline"/>
                <w:lang w:val="en-US" w:eastAsia="zh-CN" w:bidi="ar"/>
              </w:rPr>
              <w:t>岗位名称</w:t>
            </w:r>
          </w:p>
        </w:tc>
        <w:tc>
          <w:tcPr>
            <w:tcW w:w="1214" w:type="dxa"/>
            <w:noWrap/>
            <w:vAlign w:val="center"/>
          </w:tcPr>
          <w:p w14:paraId="6249AA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4"/>
                <w:szCs w:val="24"/>
                <w:highlight w:val="none"/>
                <w:vertAlign w:val="baseline"/>
                <w:lang w:val="en-US" w:eastAsia="zh-CN" w:bidi="ar"/>
              </w:rPr>
            </w:pPr>
            <w:r>
              <w:rPr>
                <w:rFonts w:hint="eastAsia" w:ascii="Times New Roman" w:hAnsi="Times New Roman" w:eastAsia="黑体" w:cs="Times New Roman"/>
                <w:color w:val="auto"/>
                <w:kern w:val="0"/>
                <w:sz w:val="24"/>
                <w:szCs w:val="24"/>
                <w:highlight w:val="none"/>
                <w:vertAlign w:val="baseline"/>
                <w:lang w:val="en-US" w:eastAsia="zh-CN" w:bidi="ar"/>
              </w:rPr>
              <w:t>招募单位</w:t>
            </w:r>
          </w:p>
        </w:tc>
        <w:tc>
          <w:tcPr>
            <w:tcW w:w="1213" w:type="dxa"/>
            <w:noWrap/>
            <w:vAlign w:val="center"/>
          </w:tcPr>
          <w:p w14:paraId="009E37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4"/>
                <w:szCs w:val="24"/>
                <w:highlight w:val="none"/>
                <w:vertAlign w:val="baseline"/>
                <w:lang w:eastAsia="zh-CN" w:bidi="ar"/>
              </w:rPr>
            </w:pPr>
            <w:r>
              <w:rPr>
                <w:rFonts w:hint="default" w:ascii="Times New Roman" w:hAnsi="Times New Roman" w:eastAsia="黑体" w:cs="Times New Roman"/>
                <w:color w:val="auto"/>
                <w:kern w:val="0"/>
                <w:sz w:val="24"/>
                <w:szCs w:val="24"/>
                <w:highlight w:val="none"/>
                <w:vertAlign w:val="baseline"/>
                <w:lang w:val="en-US" w:eastAsia="zh-CN" w:bidi="ar"/>
              </w:rPr>
              <w:t>岗位编码</w:t>
            </w:r>
          </w:p>
        </w:tc>
        <w:tc>
          <w:tcPr>
            <w:tcW w:w="846" w:type="dxa"/>
            <w:noWrap/>
            <w:vAlign w:val="center"/>
          </w:tcPr>
          <w:p w14:paraId="0AA7B3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4"/>
                <w:szCs w:val="24"/>
                <w:highlight w:val="none"/>
                <w:vertAlign w:val="baseline"/>
                <w:lang w:eastAsia="zh-CN" w:bidi="ar"/>
              </w:rPr>
            </w:pPr>
            <w:r>
              <w:rPr>
                <w:rFonts w:hint="default" w:ascii="Times New Roman" w:hAnsi="Times New Roman" w:eastAsia="黑体" w:cs="Times New Roman"/>
                <w:color w:val="auto"/>
                <w:kern w:val="0"/>
                <w:sz w:val="24"/>
                <w:szCs w:val="24"/>
                <w:highlight w:val="none"/>
                <w:vertAlign w:val="baseline"/>
                <w:lang w:val="en-US" w:eastAsia="zh-CN" w:bidi="ar"/>
              </w:rPr>
              <w:t>名额</w:t>
            </w:r>
          </w:p>
        </w:tc>
        <w:tc>
          <w:tcPr>
            <w:tcW w:w="4581" w:type="dxa"/>
            <w:noWrap/>
            <w:vAlign w:val="center"/>
          </w:tcPr>
          <w:p w14:paraId="0F927C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4"/>
                <w:szCs w:val="24"/>
                <w:highlight w:val="none"/>
                <w:vertAlign w:val="baseline"/>
                <w:lang w:eastAsia="zh-CN" w:bidi="ar"/>
              </w:rPr>
            </w:pPr>
            <w:r>
              <w:rPr>
                <w:rFonts w:hint="default" w:ascii="Times New Roman" w:hAnsi="Times New Roman" w:eastAsia="黑体" w:cs="Times New Roman"/>
                <w:color w:val="auto"/>
                <w:kern w:val="0"/>
                <w:sz w:val="24"/>
                <w:szCs w:val="24"/>
                <w:highlight w:val="none"/>
                <w:vertAlign w:val="baseline"/>
                <w:lang w:val="en-US" w:eastAsia="zh-CN" w:bidi="ar"/>
              </w:rPr>
              <w:t>招录范围及对象</w:t>
            </w:r>
          </w:p>
        </w:tc>
        <w:tc>
          <w:tcPr>
            <w:tcW w:w="1460" w:type="dxa"/>
            <w:noWrap/>
            <w:vAlign w:val="center"/>
          </w:tcPr>
          <w:p w14:paraId="77739F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4"/>
                <w:szCs w:val="24"/>
                <w:highlight w:val="none"/>
                <w:vertAlign w:val="baseline"/>
                <w:lang w:eastAsia="zh-CN" w:bidi="ar"/>
              </w:rPr>
            </w:pPr>
            <w:r>
              <w:rPr>
                <w:rFonts w:hint="default" w:ascii="Times New Roman" w:hAnsi="Times New Roman" w:eastAsia="黑体" w:cs="Times New Roman"/>
                <w:color w:val="auto"/>
                <w:kern w:val="0"/>
                <w:sz w:val="24"/>
                <w:szCs w:val="24"/>
                <w:highlight w:val="none"/>
                <w:vertAlign w:val="baseline"/>
                <w:lang w:val="en-US" w:eastAsia="zh-CN" w:bidi="ar"/>
              </w:rPr>
              <w:t>学历要求</w:t>
            </w:r>
          </w:p>
        </w:tc>
        <w:tc>
          <w:tcPr>
            <w:tcW w:w="1191" w:type="dxa"/>
            <w:noWrap/>
            <w:vAlign w:val="center"/>
          </w:tcPr>
          <w:p w14:paraId="3B5DAC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4"/>
                <w:szCs w:val="24"/>
                <w:highlight w:val="none"/>
                <w:vertAlign w:val="baseline"/>
                <w:lang w:eastAsia="zh-CN" w:bidi="ar"/>
              </w:rPr>
            </w:pPr>
            <w:r>
              <w:rPr>
                <w:rFonts w:hint="default" w:ascii="Times New Roman" w:hAnsi="Times New Roman" w:eastAsia="黑体" w:cs="Times New Roman"/>
                <w:color w:val="auto"/>
                <w:kern w:val="0"/>
                <w:sz w:val="24"/>
                <w:szCs w:val="24"/>
                <w:highlight w:val="none"/>
                <w:vertAlign w:val="baseline"/>
                <w:lang w:val="en-US" w:eastAsia="zh-CN" w:bidi="ar"/>
              </w:rPr>
              <w:t>专业要求</w:t>
            </w:r>
          </w:p>
        </w:tc>
      </w:tr>
      <w:tr w14:paraId="7975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0" w:hRule="atLeast"/>
          <w:jc w:val="center"/>
        </w:trPr>
        <w:tc>
          <w:tcPr>
            <w:tcW w:w="726" w:type="dxa"/>
            <w:noWrap/>
            <w:vAlign w:val="center"/>
          </w:tcPr>
          <w:p w14:paraId="24251F6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1323" w:type="dxa"/>
            <w:noWrap/>
            <w:vAlign w:val="center"/>
          </w:tcPr>
          <w:p w14:paraId="01DC7BC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default" w:ascii="Times New Roman" w:hAnsi="Times New Roman" w:eastAsia="方正仿宋简体" w:cs="Times New Roman"/>
                <w:color w:val="auto"/>
                <w:kern w:val="0"/>
                <w:sz w:val="24"/>
                <w:szCs w:val="24"/>
                <w:vertAlign w:val="baseline"/>
                <w:lang w:val="en-US" w:eastAsia="zh-CN" w:bidi="ar"/>
              </w:rPr>
              <w:t>医务社会工作服务岗</w:t>
            </w:r>
          </w:p>
        </w:tc>
        <w:tc>
          <w:tcPr>
            <w:tcW w:w="1214" w:type="dxa"/>
            <w:noWrap/>
            <w:vAlign w:val="center"/>
          </w:tcPr>
          <w:p w14:paraId="591EBD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区卫健局</w:t>
            </w:r>
          </w:p>
        </w:tc>
        <w:tc>
          <w:tcPr>
            <w:tcW w:w="1213" w:type="dxa"/>
            <w:noWrap/>
            <w:vAlign w:val="center"/>
          </w:tcPr>
          <w:p w14:paraId="676B05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default" w:ascii="Times New Roman" w:hAnsi="Times New Roman" w:eastAsia="方正仿宋简体" w:cs="Times New Roman"/>
                <w:color w:val="auto"/>
                <w:kern w:val="0"/>
                <w:sz w:val="24"/>
                <w:szCs w:val="24"/>
                <w:vertAlign w:val="baseline"/>
                <w:lang w:val="en-US" w:eastAsia="zh-CN" w:bidi="ar"/>
              </w:rPr>
              <w:t>20260</w:t>
            </w:r>
            <w:r>
              <w:rPr>
                <w:rFonts w:hint="eastAsia" w:ascii="Times New Roman" w:hAnsi="Times New Roman" w:eastAsia="方正仿宋简体" w:cs="Times New Roman"/>
                <w:color w:val="auto"/>
                <w:kern w:val="0"/>
                <w:sz w:val="24"/>
                <w:szCs w:val="24"/>
                <w:vertAlign w:val="baseline"/>
                <w:lang w:val="en-US" w:eastAsia="zh-CN" w:bidi="ar"/>
              </w:rPr>
              <w:t>1</w:t>
            </w:r>
          </w:p>
        </w:tc>
        <w:tc>
          <w:tcPr>
            <w:tcW w:w="846" w:type="dxa"/>
            <w:noWrap/>
            <w:vAlign w:val="center"/>
          </w:tcPr>
          <w:p w14:paraId="1A4EF61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w:t>
            </w:r>
          </w:p>
        </w:tc>
        <w:tc>
          <w:tcPr>
            <w:tcW w:w="4581" w:type="dxa"/>
            <w:noWrap/>
            <w:vAlign w:val="center"/>
          </w:tcPr>
          <w:p w14:paraId="4F0061F7">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eastAsia" w:ascii="Times New Roman" w:hAnsi="Times New Roman" w:eastAsia="方正仿宋简体" w:cs="Times New Roman"/>
                <w:color w:val="auto"/>
                <w:kern w:val="2"/>
                <w:sz w:val="24"/>
                <w:szCs w:val="24"/>
                <w:lang w:val="en-US" w:eastAsia="zh-CN" w:bidi="ar-SA"/>
              </w:rPr>
              <w:t>2026届</w:t>
            </w:r>
            <w:r>
              <w:rPr>
                <w:rFonts w:hint="default" w:ascii="Times New Roman" w:hAnsi="Times New Roman" w:eastAsia="方正仿宋简体" w:cs="Times New Roman"/>
                <w:color w:val="auto"/>
                <w:kern w:val="2"/>
                <w:sz w:val="24"/>
                <w:szCs w:val="24"/>
                <w:lang w:val="en-US" w:eastAsia="zh-CN" w:bidi="ar-SA"/>
              </w:rPr>
              <w:t>大专及以上</w:t>
            </w:r>
            <w:r>
              <w:rPr>
                <w:rFonts w:hint="eastAsia" w:ascii="Times New Roman" w:hAnsi="Times New Roman" w:eastAsia="方正仿宋简体" w:cs="Times New Roman"/>
                <w:color w:val="auto"/>
                <w:kern w:val="2"/>
                <w:sz w:val="24"/>
                <w:szCs w:val="24"/>
                <w:lang w:val="en-US" w:eastAsia="zh-CN" w:bidi="ar-SA"/>
              </w:rPr>
              <w:t>毕业生，</w:t>
            </w:r>
            <w:r>
              <w:rPr>
                <w:rFonts w:hint="default" w:ascii="Times New Roman" w:hAnsi="Times New Roman" w:eastAsia="方正仿宋简体" w:cs="Times New Roman"/>
                <w:color w:val="auto"/>
                <w:kern w:val="2"/>
                <w:sz w:val="24"/>
                <w:szCs w:val="24"/>
                <w:lang w:val="en-US" w:eastAsia="zh-CN" w:bidi="ar-SA"/>
              </w:rPr>
              <w:t>须在2026年7月31日前取得符合岗位条件要求的毕业证、学位证等证书，未在规定时间内取得并提供有关证书的不予招募，其相关责任由考生自负。</w:t>
            </w:r>
          </w:p>
          <w:p w14:paraId="6FB4516D">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方正仿宋简体" w:cs="Times New Roman"/>
                <w:color w:val="auto"/>
                <w:kern w:val="2"/>
                <w:sz w:val="24"/>
                <w:szCs w:val="24"/>
                <w:lang w:val="en-US" w:eastAsia="zh-CN" w:bidi="ar-SA"/>
              </w:rPr>
              <w:t>在同等条件下依次优先招募防止返贫致贫对象和继续帮扶的脱贫人口家庭、低保家庭、零就业家庭、残疾等困难高校毕业生。</w:t>
            </w:r>
          </w:p>
        </w:tc>
        <w:tc>
          <w:tcPr>
            <w:tcW w:w="1460" w:type="dxa"/>
            <w:noWrap/>
            <w:vAlign w:val="center"/>
          </w:tcPr>
          <w:p w14:paraId="001911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default" w:ascii="Times New Roman" w:hAnsi="Times New Roman" w:eastAsia="方正仿宋简体" w:cs="Times New Roman"/>
                <w:color w:val="auto"/>
                <w:kern w:val="0"/>
                <w:sz w:val="24"/>
                <w:szCs w:val="24"/>
                <w:vertAlign w:val="baseline"/>
                <w:lang w:val="en-US" w:eastAsia="zh-CN" w:bidi="ar"/>
              </w:rPr>
              <w:t>大专及以上</w:t>
            </w:r>
          </w:p>
        </w:tc>
        <w:tc>
          <w:tcPr>
            <w:tcW w:w="1191" w:type="dxa"/>
            <w:noWrap/>
            <w:vAlign w:val="center"/>
          </w:tcPr>
          <w:p w14:paraId="5D18FE5F">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临床医学类、中医学类、护理学类、公共</w:t>
            </w:r>
            <w:r>
              <w:rPr>
                <w:rFonts w:hint="eastAsia" w:ascii="Times New Roman" w:hAnsi="Times New Roman" w:eastAsia="方正仿宋简体" w:cs="Times New Roman"/>
                <w:color w:val="auto"/>
                <w:kern w:val="2"/>
                <w:sz w:val="24"/>
                <w:szCs w:val="24"/>
                <w:lang w:val="en-US" w:eastAsia="zh-CN" w:bidi="ar-SA"/>
              </w:rPr>
              <w:t>管理</w:t>
            </w:r>
            <w:r>
              <w:rPr>
                <w:rFonts w:hint="default" w:ascii="Times New Roman" w:hAnsi="Times New Roman" w:eastAsia="方正仿宋简体" w:cs="Times New Roman"/>
                <w:color w:val="auto"/>
                <w:kern w:val="2"/>
                <w:sz w:val="24"/>
                <w:szCs w:val="24"/>
                <w:lang w:val="en-US" w:eastAsia="zh-CN" w:bidi="ar-SA"/>
              </w:rPr>
              <w:t>类</w:t>
            </w:r>
            <w:r>
              <w:rPr>
                <w:rFonts w:hint="eastAsia" w:ascii="Times New Roman" w:hAnsi="Times New Roman" w:eastAsia="方正仿宋简体" w:cs="Times New Roman"/>
                <w:color w:val="auto"/>
                <w:kern w:val="2"/>
                <w:sz w:val="24"/>
                <w:szCs w:val="24"/>
                <w:lang w:val="en-US" w:eastAsia="zh-CN" w:bidi="ar-SA"/>
              </w:rPr>
              <w:t>。</w:t>
            </w:r>
          </w:p>
        </w:tc>
      </w:tr>
      <w:tr w14:paraId="5EC3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0" w:hRule="atLeast"/>
          <w:jc w:val="center"/>
        </w:trPr>
        <w:tc>
          <w:tcPr>
            <w:tcW w:w="726" w:type="dxa"/>
            <w:noWrap/>
            <w:vAlign w:val="center"/>
          </w:tcPr>
          <w:p w14:paraId="663F7E0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w:t>
            </w:r>
          </w:p>
        </w:tc>
        <w:tc>
          <w:tcPr>
            <w:tcW w:w="1323" w:type="dxa"/>
            <w:noWrap/>
            <w:vAlign w:val="center"/>
          </w:tcPr>
          <w:p w14:paraId="4A45C4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i w:val="0"/>
                <w:iCs w:val="0"/>
                <w:color w:val="000000"/>
                <w:kern w:val="0"/>
                <w:sz w:val="22"/>
                <w:szCs w:val="22"/>
                <w:highlight w:val="none"/>
                <w:u w:val="no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综治中心社会工作服务岗</w:t>
            </w:r>
          </w:p>
        </w:tc>
        <w:tc>
          <w:tcPr>
            <w:tcW w:w="1214" w:type="dxa"/>
            <w:noWrap/>
            <w:vAlign w:val="center"/>
          </w:tcPr>
          <w:p w14:paraId="0D3C8D6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区委政法委</w:t>
            </w:r>
          </w:p>
        </w:tc>
        <w:tc>
          <w:tcPr>
            <w:tcW w:w="1213" w:type="dxa"/>
            <w:noWrap/>
            <w:vAlign w:val="center"/>
          </w:tcPr>
          <w:p w14:paraId="57F5C22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202602</w:t>
            </w:r>
          </w:p>
        </w:tc>
        <w:tc>
          <w:tcPr>
            <w:tcW w:w="846" w:type="dxa"/>
            <w:noWrap/>
            <w:vAlign w:val="center"/>
          </w:tcPr>
          <w:p w14:paraId="5F7955C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noWrap/>
            <w:vAlign w:val="center"/>
          </w:tcPr>
          <w:p w14:paraId="73474583">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eastAsia" w:ascii="Times New Roman" w:hAnsi="Times New Roman" w:eastAsia="方正仿宋简体" w:cs="Times New Roman"/>
                <w:color w:val="auto"/>
                <w:kern w:val="2"/>
                <w:sz w:val="24"/>
                <w:szCs w:val="24"/>
                <w:lang w:val="en-US" w:eastAsia="zh-CN" w:bidi="ar-SA"/>
              </w:rPr>
              <w:t>2026届</w:t>
            </w:r>
            <w:r>
              <w:rPr>
                <w:rFonts w:hint="default" w:ascii="Times New Roman" w:hAnsi="Times New Roman" w:eastAsia="方正仿宋简体" w:cs="Times New Roman"/>
                <w:color w:val="auto"/>
                <w:kern w:val="2"/>
                <w:sz w:val="24"/>
                <w:szCs w:val="24"/>
                <w:lang w:val="en-US" w:eastAsia="zh-CN" w:bidi="ar-SA"/>
              </w:rPr>
              <w:t>大专及以上</w:t>
            </w:r>
            <w:r>
              <w:rPr>
                <w:rFonts w:hint="eastAsia" w:ascii="Times New Roman" w:hAnsi="Times New Roman" w:eastAsia="方正仿宋简体" w:cs="Times New Roman"/>
                <w:color w:val="auto"/>
                <w:kern w:val="2"/>
                <w:sz w:val="24"/>
                <w:szCs w:val="24"/>
                <w:lang w:val="en-US" w:eastAsia="zh-CN" w:bidi="ar-SA"/>
              </w:rPr>
              <w:t>毕业生，</w:t>
            </w:r>
            <w:r>
              <w:rPr>
                <w:rFonts w:hint="default" w:ascii="Times New Roman" w:hAnsi="Times New Roman" w:eastAsia="方正仿宋简体" w:cs="Times New Roman"/>
                <w:color w:val="auto"/>
                <w:kern w:val="2"/>
                <w:sz w:val="24"/>
                <w:szCs w:val="24"/>
                <w:lang w:val="en-US" w:eastAsia="zh-CN" w:bidi="ar-SA"/>
              </w:rPr>
              <w:t>须在2026年7月31日前取得符合岗位条件要求的毕业证、学位证等证书，未在规定时间内取得并提供有关证书的不予招募，其相关责任由考生自负。</w:t>
            </w:r>
          </w:p>
          <w:p w14:paraId="2359406B">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在同等条件下依次优先招募防止返贫致贫对象和继续帮扶的脱贫人口家庭、低保家庭、零就业家庭、残疾等困难高校毕业生。</w:t>
            </w:r>
          </w:p>
        </w:tc>
        <w:tc>
          <w:tcPr>
            <w:tcW w:w="1460" w:type="dxa"/>
            <w:noWrap/>
            <w:vAlign w:val="center"/>
          </w:tcPr>
          <w:p w14:paraId="40C8D4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0"/>
                <w:sz w:val="24"/>
                <w:szCs w:val="24"/>
                <w:vertAlign w:val="baseline"/>
                <w:lang w:val="en-US" w:eastAsia="zh-CN" w:bidi="ar"/>
              </w:rPr>
              <w:t>大专及以上</w:t>
            </w:r>
          </w:p>
        </w:tc>
        <w:tc>
          <w:tcPr>
            <w:tcW w:w="1191" w:type="dxa"/>
            <w:noWrap/>
            <w:vAlign w:val="center"/>
          </w:tcPr>
          <w:p w14:paraId="5F49E4BC">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计算机类、</w:t>
            </w:r>
            <w:r>
              <w:rPr>
                <w:rFonts w:hint="eastAsia" w:ascii="Times New Roman" w:hAnsi="Times New Roman" w:eastAsia="方正仿宋简体" w:cs="Times New Roman"/>
                <w:color w:val="auto"/>
                <w:kern w:val="2"/>
                <w:sz w:val="24"/>
                <w:szCs w:val="24"/>
                <w:lang w:val="en-US" w:eastAsia="zh-CN" w:bidi="ar-SA"/>
              </w:rPr>
              <w:t>法学类</w:t>
            </w:r>
            <w:r>
              <w:rPr>
                <w:rFonts w:hint="default" w:ascii="Times New Roman" w:hAnsi="Times New Roman" w:eastAsia="方正仿宋简体" w:cs="Times New Roman"/>
                <w:color w:val="auto"/>
                <w:kern w:val="2"/>
                <w:sz w:val="24"/>
                <w:szCs w:val="24"/>
                <w:lang w:val="en-US" w:eastAsia="zh-CN" w:bidi="ar-SA"/>
              </w:rPr>
              <w:t>、中国语言文学类、社会学类</w:t>
            </w:r>
            <w:r>
              <w:rPr>
                <w:rFonts w:hint="eastAsia" w:ascii="Times New Roman" w:hAnsi="Times New Roman" w:eastAsia="方正仿宋简体" w:cs="Times New Roman"/>
                <w:color w:val="auto"/>
                <w:kern w:val="2"/>
                <w:sz w:val="24"/>
                <w:szCs w:val="24"/>
                <w:lang w:val="en-US" w:eastAsia="zh-CN" w:bidi="ar-SA"/>
              </w:rPr>
              <w:t>。</w:t>
            </w:r>
          </w:p>
        </w:tc>
      </w:tr>
      <w:tr w14:paraId="2893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jc w:val="center"/>
        </w:trPr>
        <w:tc>
          <w:tcPr>
            <w:tcW w:w="726" w:type="dxa"/>
            <w:noWrap/>
            <w:vAlign w:val="center"/>
          </w:tcPr>
          <w:p w14:paraId="6EEF714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3</w:t>
            </w:r>
          </w:p>
        </w:tc>
        <w:tc>
          <w:tcPr>
            <w:tcW w:w="1323" w:type="dxa"/>
            <w:vMerge w:val="restart"/>
            <w:noWrap/>
            <w:vAlign w:val="center"/>
          </w:tcPr>
          <w:p w14:paraId="7E1979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Style w:val="19"/>
                <w:rFonts w:hint="default" w:ascii="Times New Roman" w:hAnsi="Times New Roman" w:eastAsia="方正仿宋_GBK" w:cs="Times New Roman"/>
                <w:lang w:val="en-US" w:eastAsia="zh-CN" w:bidi="ar"/>
              </w:rPr>
            </w:pPr>
            <w:r>
              <w:rPr>
                <w:rStyle w:val="19"/>
                <w:rFonts w:hint="default" w:ascii="Times New Roman" w:hAnsi="Times New Roman" w:eastAsia="方正仿宋_GBK" w:cs="Times New Roman"/>
                <w:lang w:val="en-US" w:eastAsia="zh-CN" w:bidi="ar"/>
              </w:rPr>
              <w:t>社会工作综合服务中心社会工作服务岗位</w:t>
            </w:r>
          </w:p>
          <w:p w14:paraId="0950655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4" w:type="dxa"/>
            <w:noWrap/>
            <w:vAlign w:val="center"/>
          </w:tcPr>
          <w:p w14:paraId="57D93FD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eastAsia="方正仿宋简体" w:cs="Times New Roman"/>
                <w:color w:val="auto"/>
                <w:kern w:val="0"/>
                <w:sz w:val="24"/>
                <w:szCs w:val="24"/>
                <w:vertAlign w:val="baseline"/>
                <w:lang w:val="en-US" w:eastAsia="zh-CN" w:bidi="ar"/>
              </w:rPr>
              <w:t>区教科体局</w:t>
            </w:r>
          </w:p>
        </w:tc>
        <w:tc>
          <w:tcPr>
            <w:tcW w:w="1213" w:type="dxa"/>
            <w:noWrap/>
            <w:vAlign w:val="center"/>
          </w:tcPr>
          <w:p w14:paraId="7CB8F5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202603</w:t>
            </w:r>
          </w:p>
        </w:tc>
        <w:tc>
          <w:tcPr>
            <w:tcW w:w="846" w:type="dxa"/>
            <w:noWrap/>
            <w:vAlign w:val="center"/>
          </w:tcPr>
          <w:p w14:paraId="119F3C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noWrap/>
            <w:vAlign w:val="center"/>
          </w:tcPr>
          <w:p w14:paraId="16EB7929">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eastAsia" w:ascii="Times New Roman" w:hAnsi="Times New Roman" w:eastAsia="方正仿宋简体" w:cs="Times New Roman"/>
                <w:color w:val="auto"/>
                <w:kern w:val="2"/>
                <w:sz w:val="24"/>
                <w:szCs w:val="24"/>
                <w:lang w:val="en-US" w:eastAsia="zh-CN" w:bidi="ar-SA"/>
              </w:rPr>
              <w:t>2026届</w:t>
            </w:r>
            <w:r>
              <w:rPr>
                <w:rFonts w:hint="default" w:ascii="Times New Roman" w:hAnsi="Times New Roman" w:eastAsia="方正仿宋简体" w:cs="Times New Roman"/>
                <w:color w:val="auto"/>
                <w:kern w:val="2"/>
                <w:sz w:val="24"/>
                <w:szCs w:val="24"/>
                <w:lang w:val="en-US" w:eastAsia="zh-CN" w:bidi="ar-SA"/>
              </w:rPr>
              <w:t>大专及以上</w:t>
            </w:r>
            <w:r>
              <w:rPr>
                <w:rFonts w:hint="eastAsia" w:ascii="Times New Roman" w:hAnsi="Times New Roman" w:eastAsia="方正仿宋简体" w:cs="Times New Roman"/>
                <w:color w:val="auto"/>
                <w:kern w:val="2"/>
                <w:sz w:val="24"/>
                <w:szCs w:val="24"/>
                <w:lang w:val="en-US" w:eastAsia="zh-CN" w:bidi="ar-SA"/>
              </w:rPr>
              <w:t>毕业生，</w:t>
            </w:r>
            <w:r>
              <w:rPr>
                <w:rFonts w:hint="default" w:ascii="Times New Roman" w:hAnsi="Times New Roman" w:eastAsia="方正仿宋简体" w:cs="Times New Roman"/>
                <w:color w:val="auto"/>
                <w:kern w:val="2"/>
                <w:sz w:val="24"/>
                <w:szCs w:val="24"/>
                <w:lang w:val="en-US" w:eastAsia="zh-CN" w:bidi="ar-SA"/>
              </w:rPr>
              <w:t>须在2026年7月31日前取得符合岗位条件要求的毕业证、学位证等证书，未在规定时间内取得并提供有关证书的不予招募，其相关责任由考生自负。</w:t>
            </w:r>
          </w:p>
          <w:p w14:paraId="542BDCF8">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在同等条件下依次优先招募防止返贫致贫对象和继续帮扶的脱贫人口家庭、低保家庭、零就业家庭、残疾等困难高校毕业生。</w:t>
            </w:r>
          </w:p>
        </w:tc>
        <w:tc>
          <w:tcPr>
            <w:tcW w:w="1460" w:type="dxa"/>
            <w:noWrap/>
            <w:vAlign w:val="center"/>
          </w:tcPr>
          <w:p w14:paraId="5461AE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0"/>
                <w:sz w:val="24"/>
                <w:szCs w:val="24"/>
                <w:vertAlign w:val="baseline"/>
                <w:lang w:val="en-US" w:eastAsia="zh-CN" w:bidi="ar"/>
              </w:rPr>
              <w:t>大专及以上</w:t>
            </w:r>
          </w:p>
        </w:tc>
        <w:tc>
          <w:tcPr>
            <w:tcW w:w="1191" w:type="dxa"/>
            <w:noWrap/>
            <w:vAlign w:val="center"/>
          </w:tcPr>
          <w:p w14:paraId="4F7E69CC">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lang w:val="en-US" w:eastAsia="zh-CN"/>
              </w:rPr>
            </w:pPr>
            <w:r>
              <w:rPr>
                <w:rFonts w:hint="eastAsia" w:eastAsia="方正仿宋简体" w:cs="Times New Roman"/>
                <w:color w:val="auto"/>
                <w:kern w:val="2"/>
                <w:sz w:val="24"/>
                <w:szCs w:val="24"/>
                <w:lang w:val="en-US" w:eastAsia="zh-CN" w:bidi="ar-SA"/>
              </w:rPr>
              <w:t>不限</w:t>
            </w:r>
          </w:p>
        </w:tc>
      </w:tr>
      <w:tr w14:paraId="220F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726" w:type="dxa"/>
            <w:noWrap/>
            <w:vAlign w:val="center"/>
          </w:tcPr>
          <w:p w14:paraId="7BE3BD5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4</w:t>
            </w:r>
          </w:p>
        </w:tc>
        <w:tc>
          <w:tcPr>
            <w:tcW w:w="1323" w:type="dxa"/>
            <w:vMerge w:val="continue"/>
            <w:noWrap/>
            <w:vAlign w:val="center"/>
          </w:tcPr>
          <w:p w14:paraId="74B52B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4" w:type="dxa"/>
            <w:noWrap/>
            <w:vAlign w:val="center"/>
          </w:tcPr>
          <w:p w14:paraId="555EB19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区市场监督管理局</w:t>
            </w:r>
          </w:p>
        </w:tc>
        <w:tc>
          <w:tcPr>
            <w:tcW w:w="1213" w:type="dxa"/>
            <w:noWrap/>
            <w:vAlign w:val="center"/>
          </w:tcPr>
          <w:p w14:paraId="626B61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202604</w:t>
            </w:r>
          </w:p>
        </w:tc>
        <w:tc>
          <w:tcPr>
            <w:tcW w:w="846" w:type="dxa"/>
            <w:noWrap/>
            <w:vAlign w:val="center"/>
          </w:tcPr>
          <w:p w14:paraId="2C58DC8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noWrap/>
            <w:vAlign w:val="center"/>
          </w:tcPr>
          <w:p w14:paraId="3A76F637">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eastAsia" w:ascii="Times New Roman" w:hAnsi="Times New Roman" w:eastAsia="方正仿宋简体" w:cs="Times New Roman"/>
                <w:color w:val="auto"/>
                <w:kern w:val="2"/>
                <w:sz w:val="24"/>
                <w:szCs w:val="24"/>
                <w:lang w:val="en-US" w:eastAsia="zh-CN" w:bidi="ar-SA"/>
              </w:rPr>
              <w:t>2026届</w:t>
            </w:r>
            <w:r>
              <w:rPr>
                <w:rFonts w:hint="default" w:ascii="Times New Roman" w:hAnsi="Times New Roman" w:eastAsia="方正仿宋简体" w:cs="Times New Roman"/>
                <w:color w:val="auto"/>
                <w:kern w:val="2"/>
                <w:sz w:val="24"/>
                <w:szCs w:val="24"/>
                <w:lang w:val="en-US" w:eastAsia="zh-CN" w:bidi="ar-SA"/>
              </w:rPr>
              <w:t>大专及以上</w:t>
            </w:r>
            <w:r>
              <w:rPr>
                <w:rFonts w:hint="eastAsia" w:ascii="Times New Roman" w:hAnsi="Times New Roman" w:eastAsia="方正仿宋简体" w:cs="Times New Roman"/>
                <w:color w:val="auto"/>
                <w:kern w:val="2"/>
                <w:sz w:val="24"/>
                <w:szCs w:val="24"/>
                <w:lang w:val="en-US" w:eastAsia="zh-CN" w:bidi="ar-SA"/>
              </w:rPr>
              <w:t>毕业生，</w:t>
            </w:r>
            <w:r>
              <w:rPr>
                <w:rFonts w:hint="default" w:ascii="Times New Roman" w:hAnsi="Times New Roman" w:eastAsia="方正仿宋简体" w:cs="Times New Roman"/>
                <w:color w:val="auto"/>
                <w:kern w:val="2"/>
                <w:sz w:val="24"/>
                <w:szCs w:val="24"/>
                <w:lang w:val="en-US" w:eastAsia="zh-CN" w:bidi="ar-SA"/>
              </w:rPr>
              <w:t>须在2026年7月31日前取得符合岗位条件要求的毕业证、学位证等证书，未在规定时间内取得并提供有关证书的不予招募，其相关责任由考生自负。</w:t>
            </w:r>
          </w:p>
          <w:p w14:paraId="2A3B34E3">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在同等条件下依次优先招募防止返贫致贫对象和继续帮扶的脱贫人口家庭、低保家庭、零就业家庭、残疾等困难高校毕业生。</w:t>
            </w:r>
          </w:p>
        </w:tc>
        <w:tc>
          <w:tcPr>
            <w:tcW w:w="1460" w:type="dxa"/>
            <w:noWrap/>
            <w:vAlign w:val="center"/>
          </w:tcPr>
          <w:p w14:paraId="32AC0AA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0"/>
                <w:sz w:val="24"/>
                <w:szCs w:val="24"/>
                <w:vertAlign w:val="baseline"/>
                <w:lang w:val="en-US" w:eastAsia="zh-CN" w:bidi="ar"/>
              </w:rPr>
              <w:t>大专及以上</w:t>
            </w:r>
          </w:p>
        </w:tc>
        <w:tc>
          <w:tcPr>
            <w:tcW w:w="1191" w:type="dxa"/>
            <w:noWrap/>
            <w:vAlign w:val="center"/>
          </w:tcPr>
          <w:p w14:paraId="6F829D31">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2"/>
                <w:sz w:val="24"/>
                <w:szCs w:val="24"/>
                <w:lang w:val="en-US" w:eastAsia="zh-CN" w:bidi="ar-SA"/>
              </w:rPr>
            </w:pPr>
            <w:r>
              <w:rPr>
                <w:rFonts w:hint="eastAsia" w:eastAsia="方正仿宋简体" w:cs="Times New Roman"/>
                <w:color w:val="auto"/>
                <w:kern w:val="2"/>
                <w:sz w:val="24"/>
                <w:szCs w:val="24"/>
                <w:lang w:val="en-US" w:eastAsia="zh-CN" w:bidi="ar-SA"/>
              </w:rPr>
              <w:t>不限</w:t>
            </w:r>
          </w:p>
        </w:tc>
      </w:tr>
      <w:tr w14:paraId="1292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6" w:type="dxa"/>
            <w:noWrap/>
            <w:vAlign w:val="center"/>
          </w:tcPr>
          <w:p w14:paraId="714960B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5</w:t>
            </w:r>
          </w:p>
        </w:tc>
        <w:tc>
          <w:tcPr>
            <w:tcW w:w="1323" w:type="dxa"/>
            <w:noWrap/>
            <w:vAlign w:val="center"/>
          </w:tcPr>
          <w:p w14:paraId="21324F6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Style w:val="19"/>
                <w:rFonts w:hint="default" w:ascii="Times New Roman" w:hAnsi="Times New Roman" w:eastAsia="方正仿宋_GBK" w:cs="Times New Roman"/>
                <w:lang w:val="en-US" w:eastAsia="zh-CN" w:bidi="ar"/>
              </w:rPr>
            </w:pPr>
            <w:r>
              <w:rPr>
                <w:rStyle w:val="19"/>
                <w:rFonts w:hint="default" w:ascii="Times New Roman" w:hAnsi="Times New Roman" w:eastAsia="方正仿宋_GBK" w:cs="Times New Roman"/>
                <w:lang w:val="en-US" w:eastAsia="zh-CN" w:bidi="ar"/>
              </w:rPr>
              <w:t>社会工作综合服务中心社会工作服务岗位</w:t>
            </w:r>
          </w:p>
        </w:tc>
        <w:tc>
          <w:tcPr>
            <w:tcW w:w="1214" w:type="dxa"/>
            <w:noWrap/>
            <w:vAlign w:val="center"/>
          </w:tcPr>
          <w:p w14:paraId="2B9A8C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大佛寺街道</w:t>
            </w:r>
          </w:p>
        </w:tc>
        <w:tc>
          <w:tcPr>
            <w:tcW w:w="1213" w:type="dxa"/>
            <w:noWrap/>
            <w:vAlign w:val="center"/>
          </w:tcPr>
          <w:p w14:paraId="432DE8B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202605</w:t>
            </w:r>
          </w:p>
        </w:tc>
        <w:tc>
          <w:tcPr>
            <w:tcW w:w="846" w:type="dxa"/>
            <w:noWrap/>
            <w:vAlign w:val="center"/>
          </w:tcPr>
          <w:p w14:paraId="16F2B35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noWrap/>
            <w:vAlign w:val="center"/>
          </w:tcPr>
          <w:p w14:paraId="05175175">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eastAsia" w:ascii="Times New Roman" w:hAnsi="Times New Roman" w:eastAsia="方正仿宋简体" w:cs="Times New Roman"/>
                <w:color w:val="auto"/>
                <w:kern w:val="2"/>
                <w:sz w:val="24"/>
                <w:szCs w:val="24"/>
                <w:lang w:val="en-US" w:eastAsia="zh-CN" w:bidi="ar-SA"/>
              </w:rPr>
              <w:t>2026届</w:t>
            </w:r>
            <w:r>
              <w:rPr>
                <w:rFonts w:hint="default" w:ascii="Times New Roman" w:hAnsi="Times New Roman" w:eastAsia="方正仿宋简体" w:cs="Times New Roman"/>
                <w:color w:val="auto"/>
                <w:kern w:val="2"/>
                <w:sz w:val="24"/>
                <w:szCs w:val="24"/>
                <w:lang w:val="en-US" w:eastAsia="zh-CN" w:bidi="ar-SA"/>
              </w:rPr>
              <w:t>大专及以上</w:t>
            </w:r>
            <w:r>
              <w:rPr>
                <w:rFonts w:hint="eastAsia" w:ascii="Times New Roman" w:hAnsi="Times New Roman" w:eastAsia="方正仿宋简体" w:cs="Times New Roman"/>
                <w:color w:val="auto"/>
                <w:kern w:val="2"/>
                <w:sz w:val="24"/>
                <w:szCs w:val="24"/>
                <w:lang w:val="en-US" w:eastAsia="zh-CN" w:bidi="ar-SA"/>
              </w:rPr>
              <w:t>毕业生，</w:t>
            </w:r>
            <w:r>
              <w:rPr>
                <w:rFonts w:hint="default" w:ascii="Times New Roman" w:hAnsi="Times New Roman" w:eastAsia="方正仿宋简体" w:cs="Times New Roman"/>
                <w:color w:val="auto"/>
                <w:kern w:val="2"/>
                <w:sz w:val="24"/>
                <w:szCs w:val="24"/>
                <w:lang w:val="en-US" w:eastAsia="zh-CN" w:bidi="ar-SA"/>
              </w:rPr>
              <w:t>须在2026年7月31日前取得符合岗位条件要求的毕业证、学位证等证书，未在规定时间内取得并提供有关证书的不予招募，其相关责任由考生自负。</w:t>
            </w:r>
          </w:p>
          <w:p w14:paraId="2CA4BCF5">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在同等条件下依次优先招募防止返贫致贫对象和继续帮扶的脱贫人口家庭、低保家庭、零就业家庭、残疾等困难高校毕业生。</w:t>
            </w:r>
          </w:p>
        </w:tc>
        <w:tc>
          <w:tcPr>
            <w:tcW w:w="1460" w:type="dxa"/>
            <w:noWrap/>
            <w:vAlign w:val="center"/>
          </w:tcPr>
          <w:p w14:paraId="4AEF7D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default" w:ascii="Times New Roman" w:hAnsi="Times New Roman" w:eastAsia="方正仿宋简体" w:cs="Times New Roman"/>
                <w:color w:val="auto"/>
                <w:kern w:val="0"/>
                <w:sz w:val="24"/>
                <w:szCs w:val="24"/>
                <w:vertAlign w:val="baseline"/>
                <w:lang w:val="en-US" w:eastAsia="zh-CN" w:bidi="ar"/>
              </w:rPr>
              <w:t>大专及以上</w:t>
            </w:r>
          </w:p>
        </w:tc>
        <w:tc>
          <w:tcPr>
            <w:tcW w:w="1191" w:type="dxa"/>
            <w:noWrap/>
            <w:vAlign w:val="center"/>
          </w:tcPr>
          <w:p w14:paraId="41DDD706">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方正仿宋简体" w:cs="Times New Roman"/>
                <w:color w:val="auto"/>
                <w:kern w:val="2"/>
                <w:sz w:val="24"/>
                <w:szCs w:val="24"/>
                <w:lang w:val="en-US" w:eastAsia="zh-CN" w:bidi="ar-SA"/>
              </w:rPr>
            </w:pPr>
            <w:r>
              <w:rPr>
                <w:rFonts w:hint="eastAsia" w:eastAsia="方正仿宋简体" w:cs="Times New Roman"/>
                <w:color w:val="auto"/>
                <w:kern w:val="2"/>
                <w:sz w:val="24"/>
                <w:szCs w:val="24"/>
                <w:lang w:val="en-US" w:eastAsia="zh-CN" w:bidi="ar-SA"/>
              </w:rPr>
              <w:t>不限</w:t>
            </w:r>
          </w:p>
        </w:tc>
      </w:tr>
      <w:tr w14:paraId="5F65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jc w:val="center"/>
        </w:trPr>
        <w:tc>
          <w:tcPr>
            <w:tcW w:w="726" w:type="dxa"/>
            <w:vMerge w:val="restart"/>
            <w:noWrap/>
            <w:vAlign w:val="center"/>
          </w:tcPr>
          <w:p w14:paraId="4AFA88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6</w:t>
            </w:r>
          </w:p>
        </w:tc>
        <w:tc>
          <w:tcPr>
            <w:tcW w:w="1323" w:type="dxa"/>
            <w:vMerge w:val="restart"/>
            <w:noWrap/>
            <w:vAlign w:val="center"/>
          </w:tcPr>
          <w:p w14:paraId="1670DD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default" w:ascii="Times New Roman" w:hAnsi="Times New Roman" w:eastAsia="方正仿宋简体" w:cs="Times New Roman"/>
                <w:color w:val="auto"/>
                <w:kern w:val="0"/>
                <w:sz w:val="24"/>
                <w:szCs w:val="24"/>
                <w:vertAlign w:val="baseline"/>
                <w:lang w:val="en-US" w:eastAsia="zh-CN" w:bidi="ar"/>
              </w:rPr>
              <w:t>信访社会工作服务岗</w:t>
            </w:r>
          </w:p>
        </w:tc>
        <w:tc>
          <w:tcPr>
            <w:tcW w:w="1214" w:type="dxa"/>
            <w:noWrap/>
            <w:vAlign w:val="center"/>
          </w:tcPr>
          <w:p w14:paraId="3C07608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p w14:paraId="019C10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大佛寺街道</w:t>
            </w:r>
          </w:p>
          <w:p w14:paraId="2830F7B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3" w:type="dxa"/>
            <w:noWrap/>
            <w:vAlign w:val="center"/>
          </w:tcPr>
          <w:p w14:paraId="30DC24F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202606</w:t>
            </w:r>
          </w:p>
        </w:tc>
        <w:tc>
          <w:tcPr>
            <w:tcW w:w="846" w:type="dxa"/>
            <w:noWrap/>
            <w:vAlign w:val="center"/>
          </w:tcPr>
          <w:p w14:paraId="4EE5AC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vMerge w:val="restart"/>
            <w:noWrap/>
            <w:vAlign w:val="center"/>
          </w:tcPr>
          <w:p w14:paraId="2A418ABA">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2026届大专及以上毕业生，须在2026年7月31日前取得符合岗位条件要求的毕业证、学位证等证书，未在规定时间内取得并提供有关证书的不予招募，其相关责任由考生自负。</w:t>
            </w:r>
          </w:p>
          <w:p w14:paraId="0390B8EA">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bookmarkStart w:id="0" w:name="_GoBack"/>
            <w:bookmarkEnd w:id="0"/>
            <w:r>
              <w:rPr>
                <w:rFonts w:hint="default" w:ascii="Times New Roman" w:hAnsi="Times New Roman" w:eastAsia="方正仿宋简体" w:cs="Times New Roman"/>
                <w:color w:val="auto"/>
                <w:kern w:val="2"/>
                <w:sz w:val="24"/>
                <w:szCs w:val="24"/>
                <w:lang w:val="en-US" w:eastAsia="zh-CN" w:bidi="ar-SA"/>
              </w:rPr>
              <w:t>在同等条件下依次优先招募防止返贫致贫对象和继续帮扶的脱贫人口家庭、低保家庭、零就业家庭、残疾等困难高校毕业生。保家庭、零就业家庭、残疾等困难高校毕业生。</w:t>
            </w:r>
          </w:p>
          <w:p w14:paraId="4746313A">
            <w:pPr>
              <w:rPr>
                <w:rFonts w:hint="default" w:ascii="Times New Roman" w:hAnsi="Times New Roman" w:eastAsia="方正仿宋简体" w:cs="Times New Roman"/>
                <w:color w:val="auto"/>
                <w:kern w:val="2"/>
                <w:sz w:val="24"/>
                <w:szCs w:val="24"/>
                <w:lang w:val="en-US" w:eastAsia="zh-CN" w:bidi="ar-SA"/>
              </w:rPr>
            </w:pPr>
          </w:p>
          <w:p w14:paraId="4DB20A5A">
            <w:pPr>
              <w:pStyle w:val="2"/>
              <w:rPr>
                <w:rFonts w:hint="default"/>
                <w:lang w:val="en-US" w:eastAsia="zh-CN"/>
              </w:rPr>
            </w:pPr>
          </w:p>
        </w:tc>
        <w:tc>
          <w:tcPr>
            <w:tcW w:w="1460" w:type="dxa"/>
            <w:vMerge w:val="restart"/>
            <w:noWrap/>
            <w:vAlign w:val="center"/>
          </w:tcPr>
          <w:p w14:paraId="3C7287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0"/>
                <w:sz w:val="24"/>
                <w:szCs w:val="24"/>
                <w:vertAlign w:val="baseline"/>
                <w:lang w:val="en-US" w:eastAsia="zh-CN" w:bidi="ar"/>
              </w:rPr>
              <w:t>大专及以上</w:t>
            </w:r>
          </w:p>
        </w:tc>
        <w:tc>
          <w:tcPr>
            <w:tcW w:w="1191" w:type="dxa"/>
            <w:vMerge w:val="restart"/>
            <w:noWrap/>
            <w:vAlign w:val="center"/>
          </w:tcPr>
          <w:p w14:paraId="469AED2E">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简体" w:cs="Times New Roman"/>
                <w:color w:val="auto"/>
                <w:kern w:val="2"/>
                <w:sz w:val="24"/>
                <w:szCs w:val="24"/>
                <w:lang w:val="en-US" w:eastAsia="zh-CN" w:bidi="ar-SA"/>
              </w:rPr>
            </w:pPr>
            <w:r>
              <w:rPr>
                <w:rFonts w:hint="default" w:ascii="Times New Roman" w:hAnsi="Times New Roman" w:eastAsia="方正仿宋简体" w:cs="Times New Roman"/>
                <w:color w:val="auto"/>
                <w:kern w:val="2"/>
                <w:sz w:val="24"/>
                <w:szCs w:val="24"/>
                <w:lang w:val="en-US" w:eastAsia="zh-CN" w:bidi="ar-SA"/>
              </w:rPr>
              <w:t>计算机类、</w:t>
            </w:r>
            <w:r>
              <w:rPr>
                <w:rFonts w:hint="eastAsia" w:ascii="Times New Roman" w:hAnsi="Times New Roman" w:eastAsia="方正仿宋简体" w:cs="Times New Roman"/>
                <w:color w:val="auto"/>
                <w:kern w:val="2"/>
                <w:sz w:val="24"/>
                <w:szCs w:val="24"/>
                <w:lang w:val="en-US" w:eastAsia="zh-CN" w:bidi="ar-SA"/>
              </w:rPr>
              <w:t>法学类</w:t>
            </w:r>
            <w:r>
              <w:rPr>
                <w:rFonts w:hint="default" w:ascii="Times New Roman" w:hAnsi="Times New Roman" w:eastAsia="方正仿宋简体" w:cs="Times New Roman"/>
                <w:color w:val="auto"/>
                <w:kern w:val="2"/>
                <w:sz w:val="24"/>
                <w:szCs w:val="24"/>
                <w:lang w:val="en-US" w:eastAsia="zh-CN" w:bidi="ar-SA"/>
              </w:rPr>
              <w:t>、中国语言文学类、社会学类、心理学类</w:t>
            </w:r>
            <w:r>
              <w:rPr>
                <w:rFonts w:hint="eastAsia" w:ascii="Times New Roman" w:hAnsi="Times New Roman" w:eastAsia="方正仿宋简体" w:cs="Times New Roman"/>
                <w:color w:val="auto"/>
                <w:kern w:val="2"/>
                <w:sz w:val="24"/>
                <w:szCs w:val="24"/>
                <w:lang w:val="en-US" w:eastAsia="zh-CN" w:bidi="ar-SA"/>
              </w:rPr>
              <w:t>。</w:t>
            </w:r>
          </w:p>
        </w:tc>
      </w:tr>
      <w:tr w14:paraId="64D5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726" w:type="dxa"/>
            <w:vMerge w:val="continue"/>
            <w:noWrap/>
            <w:vAlign w:val="center"/>
          </w:tcPr>
          <w:p w14:paraId="2A9F8D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tc>
        <w:tc>
          <w:tcPr>
            <w:tcW w:w="1323" w:type="dxa"/>
            <w:vMerge w:val="continue"/>
            <w:noWrap/>
            <w:vAlign w:val="center"/>
          </w:tcPr>
          <w:p w14:paraId="71C9A0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4" w:type="dxa"/>
            <w:noWrap/>
            <w:vAlign w:val="center"/>
          </w:tcPr>
          <w:p w14:paraId="0BDAB60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龙塘街道</w:t>
            </w:r>
          </w:p>
        </w:tc>
        <w:tc>
          <w:tcPr>
            <w:tcW w:w="1213" w:type="dxa"/>
            <w:noWrap/>
            <w:vAlign w:val="center"/>
          </w:tcPr>
          <w:p w14:paraId="1396C9B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202607</w:t>
            </w:r>
          </w:p>
        </w:tc>
        <w:tc>
          <w:tcPr>
            <w:tcW w:w="846" w:type="dxa"/>
            <w:noWrap/>
            <w:vAlign w:val="center"/>
          </w:tcPr>
          <w:p w14:paraId="7D896FD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vMerge w:val="continue"/>
            <w:noWrap/>
            <w:vAlign w:val="center"/>
          </w:tcPr>
          <w:p w14:paraId="0B8C8605">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p>
        </w:tc>
        <w:tc>
          <w:tcPr>
            <w:tcW w:w="1460" w:type="dxa"/>
            <w:vMerge w:val="continue"/>
            <w:noWrap/>
            <w:vAlign w:val="center"/>
          </w:tcPr>
          <w:p w14:paraId="1EF1174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191" w:type="dxa"/>
            <w:vMerge w:val="continue"/>
            <w:noWrap/>
            <w:vAlign w:val="center"/>
          </w:tcPr>
          <w:p w14:paraId="50A1C4C3">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简体" w:cs="Times New Roman"/>
                <w:color w:val="auto"/>
                <w:kern w:val="2"/>
                <w:sz w:val="24"/>
                <w:szCs w:val="24"/>
                <w:lang w:val="en-US" w:eastAsia="zh-CN" w:bidi="ar-SA"/>
              </w:rPr>
            </w:pPr>
          </w:p>
        </w:tc>
      </w:tr>
      <w:tr w14:paraId="56C5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26" w:type="dxa"/>
            <w:vMerge w:val="restart"/>
            <w:noWrap/>
            <w:vAlign w:val="center"/>
          </w:tcPr>
          <w:p w14:paraId="6AD1CCB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7</w:t>
            </w:r>
          </w:p>
        </w:tc>
        <w:tc>
          <w:tcPr>
            <w:tcW w:w="1323" w:type="dxa"/>
            <w:vMerge w:val="restart"/>
            <w:noWrap/>
            <w:vAlign w:val="center"/>
          </w:tcPr>
          <w:p w14:paraId="0C345DA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_GBK" w:cs="Times New Roman"/>
                <w:i w:val="0"/>
                <w:iCs w:val="0"/>
                <w:color w:val="000000"/>
                <w:kern w:val="0"/>
                <w:sz w:val="22"/>
                <w:szCs w:val="22"/>
                <w:highlight w:val="none"/>
                <w:u w:val="none"/>
                <w:lang w:val="en-US" w:eastAsia="zh-CN" w:bidi="ar"/>
              </w:rPr>
              <w:t>社工站社工服务岗</w:t>
            </w:r>
          </w:p>
        </w:tc>
        <w:tc>
          <w:tcPr>
            <w:tcW w:w="1214" w:type="dxa"/>
            <w:noWrap/>
            <w:vAlign w:val="center"/>
          </w:tcPr>
          <w:p w14:paraId="486A918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p w14:paraId="50F7160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观塘镇</w:t>
            </w:r>
          </w:p>
          <w:p w14:paraId="6B41A6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3" w:type="dxa"/>
            <w:noWrap/>
            <w:vAlign w:val="center"/>
          </w:tcPr>
          <w:p w14:paraId="3959BD7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default" w:ascii="Times New Roman" w:hAnsi="Times New Roman" w:eastAsia="方正仿宋简体" w:cs="Times New Roman"/>
                <w:color w:val="auto"/>
                <w:kern w:val="0"/>
                <w:sz w:val="24"/>
                <w:szCs w:val="24"/>
                <w:vertAlign w:val="baseline"/>
                <w:lang w:val="en-US" w:eastAsia="zh-CN" w:bidi="ar"/>
              </w:rPr>
              <w:t>20260</w:t>
            </w:r>
            <w:r>
              <w:rPr>
                <w:rFonts w:hint="eastAsia" w:ascii="Times New Roman" w:hAnsi="Times New Roman" w:eastAsia="方正仿宋简体" w:cs="Times New Roman"/>
                <w:color w:val="auto"/>
                <w:kern w:val="0"/>
                <w:sz w:val="24"/>
                <w:szCs w:val="24"/>
                <w:vertAlign w:val="baseline"/>
                <w:lang w:val="en-US" w:eastAsia="zh-CN" w:bidi="ar"/>
              </w:rPr>
              <w:t>8</w:t>
            </w:r>
          </w:p>
        </w:tc>
        <w:tc>
          <w:tcPr>
            <w:tcW w:w="846" w:type="dxa"/>
            <w:noWrap/>
            <w:vAlign w:val="center"/>
          </w:tcPr>
          <w:p w14:paraId="003BA13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vMerge w:val="restart"/>
            <w:noWrap/>
            <w:vAlign w:val="center"/>
          </w:tcPr>
          <w:p w14:paraId="18D9771B">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r>
              <w:rPr>
                <w:rFonts w:hint="eastAsia" w:ascii="Times New Roman" w:hAnsi="Times New Roman" w:eastAsia="方正仿宋简体" w:cs="Times New Roman"/>
                <w:color w:val="auto"/>
                <w:kern w:val="2"/>
                <w:sz w:val="24"/>
                <w:szCs w:val="24"/>
                <w:lang w:val="en-US" w:eastAsia="zh-CN" w:bidi="ar-SA"/>
              </w:rPr>
              <w:t>2026届</w:t>
            </w:r>
            <w:r>
              <w:rPr>
                <w:rFonts w:hint="default" w:ascii="Times New Roman" w:hAnsi="Times New Roman" w:eastAsia="方正仿宋简体" w:cs="Times New Roman"/>
                <w:color w:val="auto"/>
                <w:kern w:val="2"/>
                <w:sz w:val="24"/>
                <w:szCs w:val="24"/>
                <w:lang w:val="en-US" w:eastAsia="zh-CN" w:bidi="ar-SA"/>
              </w:rPr>
              <w:t>大专及以上</w:t>
            </w:r>
            <w:r>
              <w:rPr>
                <w:rFonts w:hint="eastAsia" w:ascii="Times New Roman" w:hAnsi="Times New Roman" w:eastAsia="方正仿宋简体" w:cs="Times New Roman"/>
                <w:color w:val="auto"/>
                <w:kern w:val="2"/>
                <w:sz w:val="24"/>
                <w:szCs w:val="24"/>
                <w:lang w:val="en-US" w:eastAsia="zh-CN" w:bidi="ar-SA"/>
              </w:rPr>
              <w:t>毕业生，</w:t>
            </w:r>
            <w:r>
              <w:rPr>
                <w:rFonts w:hint="default" w:ascii="Times New Roman" w:hAnsi="Times New Roman" w:eastAsia="方正仿宋简体" w:cs="Times New Roman"/>
                <w:color w:val="auto"/>
                <w:kern w:val="2"/>
                <w:sz w:val="24"/>
                <w:szCs w:val="24"/>
                <w:lang w:val="en-US" w:eastAsia="zh-CN" w:bidi="ar-SA"/>
              </w:rPr>
              <w:t>须在2026年7月31日前取得符合岗位条件要求的毕业证、学位证等证书，未在规定时间内取得并提供有关证书的不予招募，其相关责任由考生自负。</w:t>
            </w:r>
          </w:p>
          <w:p w14:paraId="7066A772">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方正仿宋简体" w:cs="Times New Roman"/>
                <w:color w:val="auto"/>
                <w:kern w:val="2"/>
                <w:sz w:val="24"/>
                <w:szCs w:val="24"/>
                <w:lang w:val="en-US" w:eastAsia="zh-CN" w:bidi="ar-SA"/>
              </w:rPr>
              <w:t>在同等条件下依次优先招募防止返贫致贫对象和继续帮扶的脱贫人口家庭、低保家庭、零就业家庭、残疾等困难高校毕业生。</w:t>
            </w:r>
          </w:p>
        </w:tc>
        <w:tc>
          <w:tcPr>
            <w:tcW w:w="1460" w:type="dxa"/>
            <w:vMerge w:val="restart"/>
            <w:noWrap/>
            <w:vAlign w:val="center"/>
          </w:tcPr>
          <w:p w14:paraId="7392A3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default" w:ascii="Times New Roman" w:hAnsi="Times New Roman" w:eastAsia="方正仿宋简体" w:cs="Times New Roman"/>
                <w:color w:val="auto"/>
                <w:kern w:val="0"/>
                <w:sz w:val="24"/>
                <w:szCs w:val="24"/>
                <w:vertAlign w:val="baseline"/>
                <w:lang w:val="en-US" w:eastAsia="zh-CN" w:bidi="ar"/>
              </w:rPr>
              <w:t>大专及以上</w:t>
            </w:r>
          </w:p>
        </w:tc>
        <w:tc>
          <w:tcPr>
            <w:tcW w:w="1191" w:type="dxa"/>
            <w:vMerge w:val="restart"/>
            <w:noWrap/>
            <w:vAlign w:val="center"/>
          </w:tcPr>
          <w:p w14:paraId="05FA95D6">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2"/>
                <w:sz w:val="24"/>
                <w:szCs w:val="24"/>
                <w:lang w:val="en-US" w:eastAsia="zh-CN" w:bidi="ar-SA"/>
              </w:rPr>
              <w:t>不限</w:t>
            </w:r>
          </w:p>
        </w:tc>
      </w:tr>
      <w:tr w14:paraId="1EB5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26" w:type="dxa"/>
            <w:vMerge w:val="continue"/>
            <w:noWrap/>
            <w:vAlign w:val="center"/>
          </w:tcPr>
          <w:p w14:paraId="221D379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tc>
        <w:tc>
          <w:tcPr>
            <w:tcW w:w="1323" w:type="dxa"/>
            <w:vMerge w:val="continue"/>
            <w:noWrap/>
            <w:vAlign w:val="center"/>
          </w:tcPr>
          <w:p w14:paraId="60BB1BD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i w:val="0"/>
                <w:iCs w:val="0"/>
                <w:color w:val="000000"/>
                <w:kern w:val="0"/>
                <w:sz w:val="22"/>
                <w:szCs w:val="22"/>
                <w:highlight w:val="none"/>
                <w:u w:val="none"/>
                <w:lang w:val="en-US" w:eastAsia="zh-CN" w:bidi="ar"/>
              </w:rPr>
            </w:pPr>
          </w:p>
        </w:tc>
        <w:tc>
          <w:tcPr>
            <w:tcW w:w="1214" w:type="dxa"/>
            <w:noWrap/>
            <w:vAlign w:val="center"/>
          </w:tcPr>
          <w:p w14:paraId="4E926D2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p w14:paraId="1639386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代市镇</w:t>
            </w:r>
          </w:p>
          <w:p w14:paraId="0900F7F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3" w:type="dxa"/>
            <w:noWrap/>
            <w:vAlign w:val="center"/>
          </w:tcPr>
          <w:p w14:paraId="042A53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202609</w:t>
            </w:r>
          </w:p>
        </w:tc>
        <w:tc>
          <w:tcPr>
            <w:tcW w:w="846" w:type="dxa"/>
            <w:noWrap/>
            <w:vAlign w:val="center"/>
          </w:tcPr>
          <w:p w14:paraId="49E3FAF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vMerge w:val="continue"/>
            <w:noWrap/>
            <w:vAlign w:val="center"/>
          </w:tcPr>
          <w:p w14:paraId="7B41215E">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p>
        </w:tc>
        <w:tc>
          <w:tcPr>
            <w:tcW w:w="1460" w:type="dxa"/>
            <w:vMerge w:val="continue"/>
            <w:noWrap/>
            <w:vAlign w:val="center"/>
          </w:tcPr>
          <w:p w14:paraId="400129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191" w:type="dxa"/>
            <w:vMerge w:val="continue"/>
            <w:noWrap/>
            <w:vAlign w:val="center"/>
          </w:tcPr>
          <w:p w14:paraId="030E6E1E">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eastAsia" w:ascii="Times New Roman" w:hAnsi="Times New Roman" w:eastAsia="方正仿宋简体" w:cs="Times New Roman"/>
                <w:color w:val="auto"/>
                <w:kern w:val="2"/>
                <w:sz w:val="24"/>
                <w:szCs w:val="24"/>
                <w:lang w:val="en-US" w:eastAsia="zh-CN" w:bidi="ar-SA"/>
              </w:rPr>
            </w:pPr>
          </w:p>
        </w:tc>
      </w:tr>
      <w:tr w14:paraId="6606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26" w:type="dxa"/>
            <w:vMerge w:val="continue"/>
            <w:noWrap/>
            <w:vAlign w:val="center"/>
          </w:tcPr>
          <w:p w14:paraId="133AEAF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tc>
        <w:tc>
          <w:tcPr>
            <w:tcW w:w="1323" w:type="dxa"/>
            <w:vMerge w:val="continue"/>
            <w:noWrap/>
            <w:vAlign w:val="center"/>
          </w:tcPr>
          <w:p w14:paraId="573FFB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i w:val="0"/>
                <w:iCs w:val="0"/>
                <w:color w:val="000000"/>
                <w:kern w:val="0"/>
                <w:sz w:val="22"/>
                <w:szCs w:val="22"/>
                <w:highlight w:val="none"/>
                <w:u w:val="none"/>
                <w:lang w:val="en-US" w:eastAsia="zh-CN" w:bidi="ar"/>
              </w:rPr>
            </w:pPr>
          </w:p>
        </w:tc>
        <w:tc>
          <w:tcPr>
            <w:tcW w:w="1214" w:type="dxa"/>
            <w:noWrap/>
            <w:vAlign w:val="center"/>
          </w:tcPr>
          <w:p w14:paraId="7F540A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p w14:paraId="6F2FBB0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桂兴镇</w:t>
            </w:r>
          </w:p>
          <w:p w14:paraId="41F6D1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3" w:type="dxa"/>
            <w:noWrap/>
            <w:vAlign w:val="center"/>
          </w:tcPr>
          <w:p w14:paraId="1EF704A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202610</w:t>
            </w:r>
          </w:p>
        </w:tc>
        <w:tc>
          <w:tcPr>
            <w:tcW w:w="846" w:type="dxa"/>
            <w:noWrap/>
            <w:vAlign w:val="center"/>
          </w:tcPr>
          <w:p w14:paraId="5CC9AF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vMerge w:val="continue"/>
            <w:noWrap/>
            <w:vAlign w:val="center"/>
          </w:tcPr>
          <w:p w14:paraId="5364F568">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p>
        </w:tc>
        <w:tc>
          <w:tcPr>
            <w:tcW w:w="1460" w:type="dxa"/>
            <w:vMerge w:val="continue"/>
            <w:noWrap/>
            <w:vAlign w:val="center"/>
          </w:tcPr>
          <w:p w14:paraId="637AA31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191" w:type="dxa"/>
            <w:vMerge w:val="continue"/>
            <w:noWrap/>
            <w:vAlign w:val="center"/>
          </w:tcPr>
          <w:p w14:paraId="3B2C0608">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eastAsia" w:ascii="Times New Roman" w:hAnsi="Times New Roman" w:eastAsia="方正仿宋简体" w:cs="Times New Roman"/>
                <w:color w:val="auto"/>
                <w:kern w:val="2"/>
                <w:sz w:val="24"/>
                <w:szCs w:val="24"/>
                <w:lang w:val="en-US" w:eastAsia="zh-CN" w:bidi="ar-SA"/>
              </w:rPr>
            </w:pPr>
          </w:p>
        </w:tc>
      </w:tr>
      <w:tr w14:paraId="32D8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26" w:type="dxa"/>
            <w:vMerge w:val="continue"/>
            <w:noWrap/>
            <w:vAlign w:val="center"/>
          </w:tcPr>
          <w:p w14:paraId="0A28C4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tc>
        <w:tc>
          <w:tcPr>
            <w:tcW w:w="1323" w:type="dxa"/>
            <w:vMerge w:val="continue"/>
            <w:noWrap/>
            <w:vAlign w:val="center"/>
          </w:tcPr>
          <w:p w14:paraId="4C029A5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i w:val="0"/>
                <w:iCs w:val="0"/>
                <w:color w:val="000000"/>
                <w:kern w:val="0"/>
                <w:sz w:val="22"/>
                <w:szCs w:val="22"/>
                <w:highlight w:val="none"/>
                <w:u w:val="none"/>
                <w:lang w:val="en-US" w:eastAsia="zh-CN" w:bidi="ar"/>
              </w:rPr>
            </w:pPr>
          </w:p>
        </w:tc>
        <w:tc>
          <w:tcPr>
            <w:tcW w:w="1214" w:type="dxa"/>
            <w:noWrap/>
            <w:vAlign w:val="center"/>
          </w:tcPr>
          <w:p w14:paraId="58A98FA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p w14:paraId="472052E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广兴镇</w:t>
            </w:r>
          </w:p>
          <w:p w14:paraId="63C22C8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3" w:type="dxa"/>
            <w:noWrap/>
            <w:vAlign w:val="center"/>
          </w:tcPr>
          <w:p w14:paraId="3A5C2D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202611</w:t>
            </w:r>
          </w:p>
        </w:tc>
        <w:tc>
          <w:tcPr>
            <w:tcW w:w="846" w:type="dxa"/>
            <w:noWrap/>
            <w:vAlign w:val="center"/>
          </w:tcPr>
          <w:p w14:paraId="55A661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vMerge w:val="continue"/>
            <w:noWrap/>
            <w:vAlign w:val="center"/>
          </w:tcPr>
          <w:p w14:paraId="39AD1FFD">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p>
        </w:tc>
        <w:tc>
          <w:tcPr>
            <w:tcW w:w="1460" w:type="dxa"/>
            <w:vMerge w:val="continue"/>
            <w:noWrap/>
            <w:vAlign w:val="center"/>
          </w:tcPr>
          <w:p w14:paraId="794EF3B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191" w:type="dxa"/>
            <w:vMerge w:val="continue"/>
            <w:noWrap/>
            <w:vAlign w:val="center"/>
          </w:tcPr>
          <w:p w14:paraId="259287E4">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eastAsia" w:ascii="Times New Roman" w:hAnsi="Times New Roman" w:eastAsia="方正仿宋简体" w:cs="Times New Roman"/>
                <w:color w:val="auto"/>
                <w:kern w:val="2"/>
                <w:sz w:val="24"/>
                <w:szCs w:val="24"/>
                <w:lang w:val="en-US" w:eastAsia="zh-CN" w:bidi="ar-SA"/>
              </w:rPr>
            </w:pPr>
          </w:p>
        </w:tc>
      </w:tr>
      <w:tr w14:paraId="2950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26" w:type="dxa"/>
            <w:vMerge w:val="continue"/>
            <w:noWrap/>
            <w:vAlign w:val="center"/>
          </w:tcPr>
          <w:p w14:paraId="317F18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tc>
        <w:tc>
          <w:tcPr>
            <w:tcW w:w="1323" w:type="dxa"/>
            <w:vMerge w:val="continue"/>
            <w:noWrap/>
            <w:vAlign w:val="center"/>
          </w:tcPr>
          <w:p w14:paraId="380FC2E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i w:val="0"/>
                <w:iCs w:val="0"/>
                <w:color w:val="000000"/>
                <w:kern w:val="0"/>
                <w:sz w:val="22"/>
                <w:szCs w:val="22"/>
                <w:highlight w:val="none"/>
                <w:u w:val="none"/>
                <w:lang w:val="en-US" w:eastAsia="zh-CN" w:bidi="ar"/>
              </w:rPr>
            </w:pPr>
          </w:p>
        </w:tc>
        <w:tc>
          <w:tcPr>
            <w:tcW w:w="1214" w:type="dxa"/>
            <w:noWrap/>
            <w:vAlign w:val="center"/>
          </w:tcPr>
          <w:p w14:paraId="2832AFF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p w14:paraId="77E646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观阁镇</w:t>
            </w:r>
          </w:p>
          <w:p w14:paraId="25C926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3" w:type="dxa"/>
            <w:noWrap/>
            <w:vAlign w:val="center"/>
          </w:tcPr>
          <w:p w14:paraId="5D9A4B6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202612</w:t>
            </w:r>
          </w:p>
        </w:tc>
        <w:tc>
          <w:tcPr>
            <w:tcW w:w="846" w:type="dxa"/>
            <w:noWrap/>
            <w:vAlign w:val="center"/>
          </w:tcPr>
          <w:p w14:paraId="4369B0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vMerge w:val="continue"/>
            <w:noWrap/>
            <w:vAlign w:val="center"/>
          </w:tcPr>
          <w:p w14:paraId="2ACD7134">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p>
        </w:tc>
        <w:tc>
          <w:tcPr>
            <w:tcW w:w="1460" w:type="dxa"/>
            <w:vMerge w:val="continue"/>
            <w:noWrap/>
            <w:vAlign w:val="center"/>
          </w:tcPr>
          <w:p w14:paraId="09F931E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191" w:type="dxa"/>
            <w:vMerge w:val="continue"/>
            <w:noWrap/>
            <w:vAlign w:val="center"/>
          </w:tcPr>
          <w:p w14:paraId="12B00240">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eastAsia" w:ascii="Times New Roman" w:hAnsi="Times New Roman" w:eastAsia="方正仿宋简体" w:cs="Times New Roman"/>
                <w:color w:val="auto"/>
                <w:kern w:val="2"/>
                <w:sz w:val="24"/>
                <w:szCs w:val="24"/>
                <w:lang w:val="en-US" w:eastAsia="zh-CN" w:bidi="ar-SA"/>
              </w:rPr>
            </w:pPr>
          </w:p>
        </w:tc>
      </w:tr>
      <w:tr w14:paraId="3166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26" w:type="dxa"/>
            <w:vMerge w:val="continue"/>
            <w:noWrap/>
            <w:vAlign w:val="center"/>
          </w:tcPr>
          <w:p w14:paraId="05CBE69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tc>
        <w:tc>
          <w:tcPr>
            <w:tcW w:w="1323" w:type="dxa"/>
            <w:vMerge w:val="continue"/>
            <w:noWrap/>
            <w:vAlign w:val="center"/>
          </w:tcPr>
          <w:p w14:paraId="164E375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i w:val="0"/>
                <w:iCs w:val="0"/>
                <w:color w:val="000000"/>
                <w:kern w:val="0"/>
                <w:sz w:val="22"/>
                <w:szCs w:val="22"/>
                <w:highlight w:val="none"/>
                <w:u w:val="none"/>
                <w:lang w:val="en-US" w:eastAsia="zh-CN" w:bidi="ar"/>
              </w:rPr>
            </w:pPr>
          </w:p>
        </w:tc>
        <w:tc>
          <w:tcPr>
            <w:tcW w:w="1214" w:type="dxa"/>
            <w:noWrap/>
            <w:vAlign w:val="center"/>
          </w:tcPr>
          <w:p w14:paraId="4C045C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p w14:paraId="12456C0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龙滩镇</w:t>
            </w:r>
          </w:p>
          <w:p w14:paraId="2340F3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3" w:type="dxa"/>
            <w:noWrap/>
            <w:vAlign w:val="center"/>
          </w:tcPr>
          <w:p w14:paraId="5DD464F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202613</w:t>
            </w:r>
          </w:p>
        </w:tc>
        <w:tc>
          <w:tcPr>
            <w:tcW w:w="846" w:type="dxa"/>
            <w:noWrap/>
            <w:vAlign w:val="center"/>
          </w:tcPr>
          <w:p w14:paraId="605EB03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vMerge w:val="continue"/>
            <w:noWrap/>
            <w:vAlign w:val="center"/>
          </w:tcPr>
          <w:p w14:paraId="65C8AB32">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p>
        </w:tc>
        <w:tc>
          <w:tcPr>
            <w:tcW w:w="1460" w:type="dxa"/>
            <w:vMerge w:val="continue"/>
            <w:noWrap/>
            <w:vAlign w:val="center"/>
          </w:tcPr>
          <w:p w14:paraId="3626D4D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191" w:type="dxa"/>
            <w:vMerge w:val="continue"/>
            <w:noWrap/>
            <w:vAlign w:val="center"/>
          </w:tcPr>
          <w:p w14:paraId="6DA95FD9">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eastAsia" w:ascii="Times New Roman" w:hAnsi="Times New Roman" w:eastAsia="方正仿宋简体" w:cs="Times New Roman"/>
                <w:color w:val="auto"/>
                <w:kern w:val="2"/>
                <w:sz w:val="24"/>
                <w:szCs w:val="24"/>
                <w:lang w:val="en-US" w:eastAsia="zh-CN" w:bidi="ar-SA"/>
              </w:rPr>
            </w:pPr>
          </w:p>
        </w:tc>
      </w:tr>
      <w:tr w14:paraId="1AB5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26" w:type="dxa"/>
            <w:vMerge w:val="continue"/>
            <w:noWrap/>
            <w:vAlign w:val="center"/>
          </w:tcPr>
          <w:p w14:paraId="08BDD1D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简体" w:cs="Times New Roman"/>
                <w:color w:val="auto"/>
                <w:kern w:val="0"/>
                <w:sz w:val="24"/>
                <w:szCs w:val="24"/>
                <w:vertAlign w:val="baseline"/>
                <w:lang w:val="en-US" w:eastAsia="zh-CN" w:bidi="ar"/>
              </w:rPr>
            </w:pPr>
          </w:p>
        </w:tc>
        <w:tc>
          <w:tcPr>
            <w:tcW w:w="1323" w:type="dxa"/>
            <w:vMerge w:val="continue"/>
            <w:noWrap/>
            <w:vAlign w:val="center"/>
          </w:tcPr>
          <w:p w14:paraId="59ED8D6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i w:val="0"/>
                <w:iCs w:val="0"/>
                <w:color w:val="000000"/>
                <w:kern w:val="0"/>
                <w:sz w:val="22"/>
                <w:szCs w:val="22"/>
                <w:highlight w:val="none"/>
                <w:u w:val="none"/>
                <w:lang w:val="en-US" w:eastAsia="zh-CN" w:bidi="ar"/>
              </w:rPr>
            </w:pPr>
          </w:p>
        </w:tc>
        <w:tc>
          <w:tcPr>
            <w:tcW w:w="1214" w:type="dxa"/>
            <w:noWrap/>
            <w:vAlign w:val="center"/>
          </w:tcPr>
          <w:p w14:paraId="656376E0">
            <w:pPr>
              <w:jc w:val="center"/>
              <w:rPr>
                <w:rFonts w:hint="default"/>
                <w:lang w:val="en-US" w:eastAsia="zh-CN"/>
              </w:rPr>
            </w:pPr>
            <w:r>
              <w:rPr>
                <w:rFonts w:hint="eastAsia" w:ascii="Times New Roman" w:hAnsi="Times New Roman" w:eastAsia="方正仿宋简体" w:cs="Times New Roman"/>
                <w:color w:val="auto"/>
                <w:kern w:val="0"/>
                <w:sz w:val="24"/>
                <w:szCs w:val="24"/>
                <w:vertAlign w:val="baseline"/>
                <w:lang w:val="en-US" w:eastAsia="zh-CN" w:bidi="ar"/>
              </w:rPr>
              <w:t>虎城镇</w:t>
            </w:r>
          </w:p>
          <w:p w14:paraId="70941A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213" w:type="dxa"/>
            <w:noWrap/>
            <w:vAlign w:val="center"/>
          </w:tcPr>
          <w:p w14:paraId="5040D1F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202614</w:t>
            </w:r>
          </w:p>
        </w:tc>
        <w:tc>
          <w:tcPr>
            <w:tcW w:w="846" w:type="dxa"/>
            <w:noWrap/>
            <w:vAlign w:val="center"/>
          </w:tcPr>
          <w:p w14:paraId="319A4F0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r>
              <w:rPr>
                <w:rFonts w:hint="eastAsia" w:ascii="Times New Roman" w:hAnsi="Times New Roman" w:eastAsia="方正仿宋简体" w:cs="Times New Roman"/>
                <w:color w:val="auto"/>
                <w:kern w:val="0"/>
                <w:sz w:val="24"/>
                <w:szCs w:val="24"/>
                <w:vertAlign w:val="baseline"/>
                <w:lang w:val="en-US" w:eastAsia="zh-CN" w:bidi="ar"/>
              </w:rPr>
              <w:t>1</w:t>
            </w:r>
          </w:p>
        </w:tc>
        <w:tc>
          <w:tcPr>
            <w:tcW w:w="4581" w:type="dxa"/>
            <w:vMerge w:val="continue"/>
            <w:noWrap/>
            <w:vAlign w:val="center"/>
          </w:tcPr>
          <w:p w14:paraId="3ECAC3B9">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jc w:val="both"/>
              <w:textAlignment w:val="auto"/>
              <w:rPr>
                <w:rFonts w:hint="default" w:ascii="Times New Roman" w:hAnsi="Times New Roman" w:eastAsia="方正仿宋简体" w:cs="Times New Roman"/>
                <w:color w:val="auto"/>
                <w:kern w:val="2"/>
                <w:sz w:val="24"/>
                <w:szCs w:val="24"/>
                <w:lang w:val="en-US" w:eastAsia="zh-CN" w:bidi="ar-SA"/>
              </w:rPr>
            </w:pPr>
          </w:p>
        </w:tc>
        <w:tc>
          <w:tcPr>
            <w:tcW w:w="1460" w:type="dxa"/>
            <w:vMerge w:val="continue"/>
            <w:noWrap/>
            <w:vAlign w:val="center"/>
          </w:tcPr>
          <w:p w14:paraId="1F7F733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color w:val="auto"/>
                <w:kern w:val="0"/>
                <w:sz w:val="24"/>
                <w:szCs w:val="24"/>
                <w:vertAlign w:val="baseline"/>
                <w:lang w:val="en-US" w:eastAsia="zh-CN" w:bidi="ar"/>
              </w:rPr>
            </w:pPr>
          </w:p>
        </w:tc>
        <w:tc>
          <w:tcPr>
            <w:tcW w:w="1191" w:type="dxa"/>
            <w:vMerge w:val="continue"/>
            <w:noWrap/>
            <w:vAlign w:val="center"/>
          </w:tcPr>
          <w:p w14:paraId="02405FD2">
            <w:pPr>
              <w:keepNext w:val="0"/>
              <w:keepLines w:val="0"/>
              <w:pageBreakBefore w:val="0"/>
              <w:widowControl w:val="0"/>
              <w:kinsoku/>
              <w:wordWrap/>
              <w:overflowPunct w:val="0"/>
              <w:topLinePunct w:val="0"/>
              <w:autoSpaceDE/>
              <w:autoSpaceDN/>
              <w:bidi w:val="0"/>
              <w:adjustRightInd w:val="0"/>
              <w:snapToGrid w:val="0"/>
              <w:spacing w:line="300" w:lineRule="exact"/>
              <w:jc w:val="center"/>
              <w:textAlignment w:val="auto"/>
              <w:rPr>
                <w:rFonts w:hint="eastAsia" w:ascii="Times New Roman" w:hAnsi="Times New Roman" w:eastAsia="方正仿宋简体" w:cs="Times New Roman"/>
                <w:color w:val="auto"/>
                <w:kern w:val="2"/>
                <w:sz w:val="24"/>
                <w:szCs w:val="24"/>
                <w:lang w:val="en-US" w:eastAsia="zh-CN" w:bidi="ar-SA"/>
              </w:rPr>
            </w:pPr>
          </w:p>
        </w:tc>
      </w:tr>
    </w:tbl>
    <w:p w14:paraId="10F26212">
      <w:pPr>
        <w:rPr>
          <w:rFonts w:hint="default"/>
          <w:lang w:val="en-US" w:eastAsia="zh-CN"/>
        </w:rPr>
      </w:pPr>
    </w:p>
    <w:p w14:paraId="7DE5AEBF">
      <w:pPr>
        <w:pStyle w:val="2"/>
        <w:rPr>
          <w:rFonts w:hint="default"/>
          <w:lang w:val="en-US" w:eastAsia="zh-CN"/>
        </w:rPr>
      </w:pPr>
    </w:p>
    <w:p w14:paraId="55FF873E">
      <w:pPr>
        <w:rPr>
          <w:rFonts w:hint="default"/>
          <w:lang w:val="en-US" w:eastAsia="zh-CN"/>
        </w:rPr>
      </w:pPr>
    </w:p>
    <w:sectPr>
      <w:footerReference r:id="rId3" w:type="default"/>
      <w:pgSz w:w="16838" w:h="11906" w:orient="landscape"/>
      <w:pgMar w:top="1531" w:right="2041" w:bottom="1531" w:left="1701" w:header="851" w:footer="141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CESI宋体-GB2312"/>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ESI宋体-GB2312">
    <w:panose1 w:val="02000500000000000000"/>
    <w:charset w:val="86"/>
    <w:family w:val="auto"/>
    <w:pitch w:val="default"/>
    <w:sig w:usb0="800002AF" w:usb1="08476CF8" w:usb2="00000010" w:usb3="00000000" w:csb0="0004000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3000509000000000000"/>
    <w:charset w:val="00"/>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DADC">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4560570</wp:posOffset>
              </wp:positionH>
              <wp:positionV relativeFrom="paragraph">
                <wp:posOffset>17145</wp:posOffset>
              </wp:positionV>
              <wp:extent cx="1055370" cy="213360"/>
              <wp:effectExtent l="0" t="0" r="0" b="0"/>
              <wp:wrapNone/>
              <wp:docPr id="1" name="文本框 19"/>
              <wp:cNvGraphicFramePr/>
              <a:graphic xmlns:a="http://schemas.openxmlformats.org/drawingml/2006/main">
                <a:graphicData uri="http://schemas.microsoft.com/office/word/2010/wordprocessingShape">
                  <wps:wsp>
                    <wps:cNvSpPr txBox="1"/>
                    <wps:spPr>
                      <a:xfrm>
                        <a:off x="0" y="0"/>
                        <a:ext cx="1055370" cy="213360"/>
                      </a:xfrm>
                      <a:prstGeom prst="rect">
                        <a:avLst/>
                      </a:prstGeom>
                      <a:noFill/>
                      <a:ln>
                        <a:noFill/>
                      </a:ln>
                    </wps:spPr>
                    <wps:txbx>
                      <w:txbxContent>
                        <w:p w14:paraId="07A6247D">
                          <w:pPr>
                            <w:pStyle w:val="4"/>
                            <w:rPr>
                              <w:rFonts w:hint="eastAsia" w:ascii="宋体" w:hAnsi="宋体" w:eastAsia="宋体" w:cs="宋体"/>
                              <w:sz w:val="28"/>
                              <w:szCs w:val="28"/>
                            </w:rPr>
                          </w:pPr>
                        </w:p>
                      </w:txbxContent>
                    </wps:txbx>
                    <wps:bodyPr wrap="square" lIns="0" tIns="0" rIns="0" bIns="0" upright="0"/>
                  </wps:wsp>
                </a:graphicData>
              </a:graphic>
            </wp:anchor>
          </w:drawing>
        </mc:Choice>
        <mc:Fallback>
          <w:pict>
            <v:shape id="文本框 19" o:spid="_x0000_s1026" o:spt="202" type="#_x0000_t202" style="position:absolute;left:0pt;margin-left:359.1pt;margin-top:1.35pt;height:16.8pt;width:83.1pt;mso-position-horizontal-relative:margin;z-index:251659264;mso-width-relative:page;mso-height-relative:page;" filled="f" stroked="f" coordsize="21600,21600" o:gfxdata="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vyiHrYAAAACAEAAA8AAAAAAAAAAQAgAAAAIgAAAGRycy9kb3du&#10;cmV2LnhtbFBLAQIUABQAAAAIAIdO4kDOiZPNxgEAAIEDAAAOAAAAAAAAAAEAIAAAACcBAABkcnMv&#10;ZTJvRG9jLnhtbFBLBQYAAAAABgAGAFkBAABfBQAAAAA=&#10;">
              <v:fill on="f" focussize="0,0"/>
              <v:stroke on="f"/>
              <v:imagedata o:title=""/>
              <o:lock v:ext="edit" aspectratio="f"/>
              <v:textbox inset="0mm,0mm,0mm,0mm">
                <w:txbxContent>
                  <w:p w14:paraId="07A6247D">
                    <w:pPr>
                      <w:pStyle w:val="4"/>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36C345">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Xbp8TIAQAAmgMAAA4AAAAAAAAAAQAgAAAAHgEAAGRycy9lMm9Eb2Mu&#10;eG1sUEsFBgAAAAAGAAYAWQEAAFgFAAAAAA==&#10;">
              <v:fill on="f" focussize="0,0"/>
              <v:stroke on="f"/>
              <v:imagedata o:title=""/>
              <o:lock v:ext="edit" aspectratio="f"/>
              <v:textbox inset="0mm,0mm,0mm,0mm" style="mso-fit-shape-to-text:t;">
                <w:txbxContent>
                  <w:p w14:paraId="2036C345">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EB60B2"/>
    <w:rsid w:val="01113D6B"/>
    <w:rsid w:val="012A3378"/>
    <w:rsid w:val="01430684"/>
    <w:rsid w:val="01A7022B"/>
    <w:rsid w:val="02D84414"/>
    <w:rsid w:val="02DA6FE9"/>
    <w:rsid w:val="03C44B67"/>
    <w:rsid w:val="03EA43FF"/>
    <w:rsid w:val="0421050E"/>
    <w:rsid w:val="04391CD4"/>
    <w:rsid w:val="04936845"/>
    <w:rsid w:val="04DA126C"/>
    <w:rsid w:val="04E2157A"/>
    <w:rsid w:val="0534627A"/>
    <w:rsid w:val="0607422C"/>
    <w:rsid w:val="06147E59"/>
    <w:rsid w:val="06851E50"/>
    <w:rsid w:val="06AD1B15"/>
    <w:rsid w:val="07177C01"/>
    <w:rsid w:val="07F941BD"/>
    <w:rsid w:val="08BA0844"/>
    <w:rsid w:val="093D0649"/>
    <w:rsid w:val="0977EEDF"/>
    <w:rsid w:val="09FB7366"/>
    <w:rsid w:val="0A481E7F"/>
    <w:rsid w:val="0ACC485F"/>
    <w:rsid w:val="0ADF4592"/>
    <w:rsid w:val="0B073AE9"/>
    <w:rsid w:val="0B1023C0"/>
    <w:rsid w:val="0B7E5509"/>
    <w:rsid w:val="0BCF0AAA"/>
    <w:rsid w:val="0BFF55C8"/>
    <w:rsid w:val="0C3107C2"/>
    <w:rsid w:val="0CB63A18"/>
    <w:rsid w:val="0CBB357A"/>
    <w:rsid w:val="0D0B5B12"/>
    <w:rsid w:val="0D335069"/>
    <w:rsid w:val="0D6C609B"/>
    <w:rsid w:val="0D7116ED"/>
    <w:rsid w:val="0DBE0DD6"/>
    <w:rsid w:val="0E3442E6"/>
    <w:rsid w:val="0EC75A69"/>
    <w:rsid w:val="0ED63EFE"/>
    <w:rsid w:val="0EEC1973"/>
    <w:rsid w:val="0EF7626E"/>
    <w:rsid w:val="0F73799F"/>
    <w:rsid w:val="0F7709E5"/>
    <w:rsid w:val="0F8F0701"/>
    <w:rsid w:val="0F930041"/>
    <w:rsid w:val="0F953DB9"/>
    <w:rsid w:val="0FA07C49"/>
    <w:rsid w:val="0FB94AA9"/>
    <w:rsid w:val="0FEF171B"/>
    <w:rsid w:val="102D2243"/>
    <w:rsid w:val="115E4E0F"/>
    <w:rsid w:val="11621A79"/>
    <w:rsid w:val="11875983"/>
    <w:rsid w:val="1193257A"/>
    <w:rsid w:val="11A110D7"/>
    <w:rsid w:val="126D2DCB"/>
    <w:rsid w:val="12906D89"/>
    <w:rsid w:val="129B2345"/>
    <w:rsid w:val="12B24C82"/>
    <w:rsid w:val="12D746E8"/>
    <w:rsid w:val="139879D4"/>
    <w:rsid w:val="143F2545"/>
    <w:rsid w:val="162437A1"/>
    <w:rsid w:val="166EA0CE"/>
    <w:rsid w:val="16916D33"/>
    <w:rsid w:val="16F83F95"/>
    <w:rsid w:val="17381721"/>
    <w:rsid w:val="17571954"/>
    <w:rsid w:val="17FF7B86"/>
    <w:rsid w:val="183F2B14"/>
    <w:rsid w:val="18480148"/>
    <w:rsid w:val="184810EA"/>
    <w:rsid w:val="184A7980"/>
    <w:rsid w:val="191316D9"/>
    <w:rsid w:val="1A147FD0"/>
    <w:rsid w:val="1A475CB0"/>
    <w:rsid w:val="1A6216DF"/>
    <w:rsid w:val="1A6F2971"/>
    <w:rsid w:val="1ACA0386"/>
    <w:rsid w:val="1AEA0BD6"/>
    <w:rsid w:val="1AFF273F"/>
    <w:rsid w:val="1B62F077"/>
    <w:rsid w:val="1BD97AB4"/>
    <w:rsid w:val="1BFF2F03"/>
    <w:rsid w:val="1C0A3439"/>
    <w:rsid w:val="1C8E7BC6"/>
    <w:rsid w:val="1CD13F56"/>
    <w:rsid w:val="1CE96F28"/>
    <w:rsid w:val="1CEB5018"/>
    <w:rsid w:val="1D122A6B"/>
    <w:rsid w:val="1D70551D"/>
    <w:rsid w:val="1D961DBE"/>
    <w:rsid w:val="1DE57E71"/>
    <w:rsid w:val="1E0F4D36"/>
    <w:rsid w:val="1F0C1276"/>
    <w:rsid w:val="1F371ADC"/>
    <w:rsid w:val="1F7FDF78"/>
    <w:rsid w:val="1F97C5A1"/>
    <w:rsid w:val="1FEE38CA"/>
    <w:rsid w:val="1FFB9E71"/>
    <w:rsid w:val="1FFF0619"/>
    <w:rsid w:val="205B5E6A"/>
    <w:rsid w:val="20D12BB7"/>
    <w:rsid w:val="20FA35C3"/>
    <w:rsid w:val="21E20A5B"/>
    <w:rsid w:val="22065B82"/>
    <w:rsid w:val="22244B28"/>
    <w:rsid w:val="2254540E"/>
    <w:rsid w:val="22643966"/>
    <w:rsid w:val="230A01C2"/>
    <w:rsid w:val="230C5CE8"/>
    <w:rsid w:val="232E0073"/>
    <w:rsid w:val="23774E96"/>
    <w:rsid w:val="239006C7"/>
    <w:rsid w:val="239042DF"/>
    <w:rsid w:val="23C7422D"/>
    <w:rsid w:val="241035B6"/>
    <w:rsid w:val="24465D8F"/>
    <w:rsid w:val="24E81255"/>
    <w:rsid w:val="24F63A5D"/>
    <w:rsid w:val="24FF2AA0"/>
    <w:rsid w:val="255120D8"/>
    <w:rsid w:val="25AF43B8"/>
    <w:rsid w:val="25C14C9E"/>
    <w:rsid w:val="260C44CD"/>
    <w:rsid w:val="26906C30"/>
    <w:rsid w:val="27054F28"/>
    <w:rsid w:val="270A0791"/>
    <w:rsid w:val="27252BF1"/>
    <w:rsid w:val="277160A9"/>
    <w:rsid w:val="279E6B9F"/>
    <w:rsid w:val="28E03E9F"/>
    <w:rsid w:val="28FE543F"/>
    <w:rsid w:val="297A100D"/>
    <w:rsid w:val="2A2F2754"/>
    <w:rsid w:val="2A3E70CF"/>
    <w:rsid w:val="2ADB5CCE"/>
    <w:rsid w:val="2B3B360F"/>
    <w:rsid w:val="2B3B716B"/>
    <w:rsid w:val="2BDBE5DA"/>
    <w:rsid w:val="2C387B4E"/>
    <w:rsid w:val="2C6D5A4A"/>
    <w:rsid w:val="2C880F50"/>
    <w:rsid w:val="2CCD0E33"/>
    <w:rsid w:val="2D0F0251"/>
    <w:rsid w:val="2D964B2C"/>
    <w:rsid w:val="2D9E7E85"/>
    <w:rsid w:val="2DD83397"/>
    <w:rsid w:val="2EC658E5"/>
    <w:rsid w:val="2EEE04E8"/>
    <w:rsid w:val="2FAB0B10"/>
    <w:rsid w:val="2FCF07C9"/>
    <w:rsid w:val="2FDE0D07"/>
    <w:rsid w:val="2FE5735B"/>
    <w:rsid w:val="2FF303BE"/>
    <w:rsid w:val="300A6857"/>
    <w:rsid w:val="30395C43"/>
    <w:rsid w:val="308C0468"/>
    <w:rsid w:val="3115207E"/>
    <w:rsid w:val="319B5923"/>
    <w:rsid w:val="32AE3136"/>
    <w:rsid w:val="32D51F77"/>
    <w:rsid w:val="32F26CA9"/>
    <w:rsid w:val="337D24B8"/>
    <w:rsid w:val="33F20F54"/>
    <w:rsid w:val="342F5CDB"/>
    <w:rsid w:val="34BD19DF"/>
    <w:rsid w:val="34F14D3E"/>
    <w:rsid w:val="34F272F4"/>
    <w:rsid w:val="350D05E6"/>
    <w:rsid w:val="35386E11"/>
    <w:rsid w:val="35E8143C"/>
    <w:rsid w:val="35EF690A"/>
    <w:rsid w:val="35FA56D0"/>
    <w:rsid w:val="36FC76C0"/>
    <w:rsid w:val="376D5B2B"/>
    <w:rsid w:val="38064FA4"/>
    <w:rsid w:val="384653A1"/>
    <w:rsid w:val="38AD1E56"/>
    <w:rsid w:val="38CA5FD2"/>
    <w:rsid w:val="38F34949"/>
    <w:rsid w:val="39475874"/>
    <w:rsid w:val="394E4056"/>
    <w:rsid w:val="396F7FD0"/>
    <w:rsid w:val="39965EB4"/>
    <w:rsid w:val="39FE885F"/>
    <w:rsid w:val="3A3C4CAD"/>
    <w:rsid w:val="3A4A4345"/>
    <w:rsid w:val="3A687850"/>
    <w:rsid w:val="3AB807D8"/>
    <w:rsid w:val="3B627439"/>
    <w:rsid w:val="3B820DE6"/>
    <w:rsid w:val="3BD91A3C"/>
    <w:rsid w:val="3BE21884"/>
    <w:rsid w:val="3BF6B0BC"/>
    <w:rsid w:val="3BFB0021"/>
    <w:rsid w:val="3BFF2436"/>
    <w:rsid w:val="3C4D136E"/>
    <w:rsid w:val="3CB90837"/>
    <w:rsid w:val="3CCD42E3"/>
    <w:rsid w:val="3CF7730A"/>
    <w:rsid w:val="3D957523"/>
    <w:rsid w:val="3DA70E79"/>
    <w:rsid w:val="3DAF0611"/>
    <w:rsid w:val="3DB76315"/>
    <w:rsid w:val="3DCC5EAB"/>
    <w:rsid w:val="3DFA75C7"/>
    <w:rsid w:val="3E483C21"/>
    <w:rsid w:val="3E6E0FA3"/>
    <w:rsid w:val="3EAD43CC"/>
    <w:rsid w:val="3EC51715"/>
    <w:rsid w:val="3F7F9BC2"/>
    <w:rsid w:val="3F8774A0"/>
    <w:rsid w:val="3F982986"/>
    <w:rsid w:val="3FBFD5E2"/>
    <w:rsid w:val="3FD13C3B"/>
    <w:rsid w:val="3FF7B2D5"/>
    <w:rsid w:val="40B7D741"/>
    <w:rsid w:val="40D7128C"/>
    <w:rsid w:val="414F52C6"/>
    <w:rsid w:val="41A05B22"/>
    <w:rsid w:val="41C467D3"/>
    <w:rsid w:val="42016538"/>
    <w:rsid w:val="42343402"/>
    <w:rsid w:val="427C652B"/>
    <w:rsid w:val="43B14016"/>
    <w:rsid w:val="4530540F"/>
    <w:rsid w:val="456142F3"/>
    <w:rsid w:val="458C51C1"/>
    <w:rsid w:val="45945AC3"/>
    <w:rsid w:val="459659F3"/>
    <w:rsid w:val="45B56E0F"/>
    <w:rsid w:val="45C66BA5"/>
    <w:rsid w:val="46A41C10"/>
    <w:rsid w:val="471733DD"/>
    <w:rsid w:val="471A6376"/>
    <w:rsid w:val="47680E90"/>
    <w:rsid w:val="48064CD8"/>
    <w:rsid w:val="480706A9"/>
    <w:rsid w:val="48BC5937"/>
    <w:rsid w:val="493C46D2"/>
    <w:rsid w:val="499F2B63"/>
    <w:rsid w:val="49F44C5D"/>
    <w:rsid w:val="49F7F8E5"/>
    <w:rsid w:val="49FA3AEE"/>
    <w:rsid w:val="4A2D4613"/>
    <w:rsid w:val="4A4F5231"/>
    <w:rsid w:val="4AE579E0"/>
    <w:rsid w:val="4AFB416A"/>
    <w:rsid w:val="4B0E1D4E"/>
    <w:rsid w:val="4B217CD3"/>
    <w:rsid w:val="4B490FD8"/>
    <w:rsid w:val="4B553E21"/>
    <w:rsid w:val="4B8B339F"/>
    <w:rsid w:val="4BF4363A"/>
    <w:rsid w:val="4C560F29"/>
    <w:rsid w:val="4C7B1665"/>
    <w:rsid w:val="4D2C0BB1"/>
    <w:rsid w:val="4DCD3682"/>
    <w:rsid w:val="4DFA3A84"/>
    <w:rsid w:val="4E6F4905"/>
    <w:rsid w:val="4E8C095C"/>
    <w:rsid w:val="4F4C1097"/>
    <w:rsid w:val="4F8B50E7"/>
    <w:rsid w:val="4FC7523D"/>
    <w:rsid w:val="4FE32029"/>
    <w:rsid w:val="4FFF0338"/>
    <w:rsid w:val="50D60D96"/>
    <w:rsid w:val="50E7551B"/>
    <w:rsid w:val="50EA500B"/>
    <w:rsid w:val="523835F9"/>
    <w:rsid w:val="52650DED"/>
    <w:rsid w:val="53654E1D"/>
    <w:rsid w:val="537B1F4B"/>
    <w:rsid w:val="5456091F"/>
    <w:rsid w:val="54D9517B"/>
    <w:rsid w:val="54E87AB4"/>
    <w:rsid w:val="55540CA5"/>
    <w:rsid w:val="5592534E"/>
    <w:rsid w:val="5651390E"/>
    <w:rsid w:val="566969D2"/>
    <w:rsid w:val="56D27B8C"/>
    <w:rsid w:val="57C2283E"/>
    <w:rsid w:val="57D1271E"/>
    <w:rsid w:val="58647451"/>
    <w:rsid w:val="58A91308"/>
    <w:rsid w:val="58BE3005"/>
    <w:rsid w:val="58DA6322"/>
    <w:rsid w:val="590D1897"/>
    <w:rsid w:val="5936178F"/>
    <w:rsid w:val="59575208"/>
    <w:rsid w:val="596969BE"/>
    <w:rsid w:val="598C0BEB"/>
    <w:rsid w:val="59E3CD31"/>
    <w:rsid w:val="5A643739"/>
    <w:rsid w:val="5A7D0C9E"/>
    <w:rsid w:val="5AC715D3"/>
    <w:rsid w:val="5AF30F60"/>
    <w:rsid w:val="5AF7D177"/>
    <w:rsid w:val="5B3A31F8"/>
    <w:rsid w:val="5B8A5421"/>
    <w:rsid w:val="5B947AFC"/>
    <w:rsid w:val="5B9D6D07"/>
    <w:rsid w:val="5BF46EA7"/>
    <w:rsid w:val="5BFA55DE"/>
    <w:rsid w:val="5BFD0578"/>
    <w:rsid w:val="5BFD1AFF"/>
    <w:rsid w:val="5C5617A7"/>
    <w:rsid w:val="5CA32F24"/>
    <w:rsid w:val="5CF3349A"/>
    <w:rsid w:val="5D027239"/>
    <w:rsid w:val="5D315CF6"/>
    <w:rsid w:val="5D380C0A"/>
    <w:rsid w:val="5D7037AC"/>
    <w:rsid w:val="5DA01D44"/>
    <w:rsid w:val="5DC82230"/>
    <w:rsid w:val="5DDB1F64"/>
    <w:rsid w:val="5DF321C5"/>
    <w:rsid w:val="5E3D49CC"/>
    <w:rsid w:val="5E74414E"/>
    <w:rsid w:val="5E8145BF"/>
    <w:rsid w:val="5EB93B23"/>
    <w:rsid w:val="5EBF1885"/>
    <w:rsid w:val="5EC73A2C"/>
    <w:rsid w:val="5F0F6EA7"/>
    <w:rsid w:val="5FBF19E7"/>
    <w:rsid w:val="5FC03B07"/>
    <w:rsid w:val="5FCA6734"/>
    <w:rsid w:val="5FEE364D"/>
    <w:rsid w:val="5FEF613E"/>
    <w:rsid w:val="5FF964DD"/>
    <w:rsid w:val="60453956"/>
    <w:rsid w:val="604F397F"/>
    <w:rsid w:val="605B738C"/>
    <w:rsid w:val="62035F2D"/>
    <w:rsid w:val="6248193D"/>
    <w:rsid w:val="624A76B8"/>
    <w:rsid w:val="62FB6C04"/>
    <w:rsid w:val="63554D75"/>
    <w:rsid w:val="64CC40D4"/>
    <w:rsid w:val="64D21BE7"/>
    <w:rsid w:val="65337F3F"/>
    <w:rsid w:val="6562740E"/>
    <w:rsid w:val="657C23D4"/>
    <w:rsid w:val="65AC068A"/>
    <w:rsid w:val="662D17CA"/>
    <w:rsid w:val="66500214"/>
    <w:rsid w:val="66974E96"/>
    <w:rsid w:val="66CB474C"/>
    <w:rsid w:val="66DE4873"/>
    <w:rsid w:val="66E2751B"/>
    <w:rsid w:val="66F72C0F"/>
    <w:rsid w:val="66FA6593"/>
    <w:rsid w:val="67143713"/>
    <w:rsid w:val="671E387C"/>
    <w:rsid w:val="677909ED"/>
    <w:rsid w:val="67AE693B"/>
    <w:rsid w:val="67DF26CE"/>
    <w:rsid w:val="67F60A7C"/>
    <w:rsid w:val="67F7011D"/>
    <w:rsid w:val="6828049B"/>
    <w:rsid w:val="685D2A9D"/>
    <w:rsid w:val="69112CDD"/>
    <w:rsid w:val="692769A5"/>
    <w:rsid w:val="69DC778F"/>
    <w:rsid w:val="69EB1C71"/>
    <w:rsid w:val="6A0960AB"/>
    <w:rsid w:val="6B930322"/>
    <w:rsid w:val="6BB52A26"/>
    <w:rsid w:val="6C034FF2"/>
    <w:rsid w:val="6C387162"/>
    <w:rsid w:val="6C506213"/>
    <w:rsid w:val="6CE34991"/>
    <w:rsid w:val="6DC3DB8E"/>
    <w:rsid w:val="6DD27664"/>
    <w:rsid w:val="6E20134A"/>
    <w:rsid w:val="6E2E4332"/>
    <w:rsid w:val="6E3336F6"/>
    <w:rsid w:val="6E526272"/>
    <w:rsid w:val="6E5F44EB"/>
    <w:rsid w:val="6E663ACB"/>
    <w:rsid w:val="6E7206C2"/>
    <w:rsid w:val="6E9F0D8B"/>
    <w:rsid w:val="6EAB5FC1"/>
    <w:rsid w:val="6F6AA28D"/>
    <w:rsid w:val="6FAF361C"/>
    <w:rsid w:val="6FC00FB9"/>
    <w:rsid w:val="6FD93332"/>
    <w:rsid w:val="70587444"/>
    <w:rsid w:val="70652674"/>
    <w:rsid w:val="70C61839"/>
    <w:rsid w:val="70E91006"/>
    <w:rsid w:val="7112674C"/>
    <w:rsid w:val="711B10CD"/>
    <w:rsid w:val="716167CC"/>
    <w:rsid w:val="71791D68"/>
    <w:rsid w:val="71F20456"/>
    <w:rsid w:val="726FD260"/>
    <w:rsid w:val="72763221"/>
    <w:rsid w:val="729D3834"/>
    <w:rsid w:val="72B1108D"/>
    <w:rsid w:val="72BFF602"/>
    <w:rsid w:val="72EF420C"/>
    <w:rsid w:val="72FB7E2E"/>
    <w:rsid w:val="736E2511"/>
    <w:rsid w:val="73A07196"/>
    <w:rsid w:val="73E334C8"/>
    <w:rsid w:val="73FDC3E8"/>
    <w:rsid w:val="742F314F"/>
    <w:rsid w:val="74650381"/>
    <w:rsid w:val="74C7103C"/>
    <w:rsid w:val="74DF1EE2"/>
    <w:rsid w:val="7530487A"/>
    <w:rsid w:val="75703482"/>
    <w:rsid w:val="75DB36AE"/>
    <w:rsid w:val="762407A8"/>
    <w:rsid w:val="764C17F9"/>
    <w:rsid w:val="764FCC24"/>
    <w:rsid w:val="76902210"/>
    <w:rsid w:val="76BB072D"/>
    <w:rsid w:val="76EA2DC0"/>
    <w:rsid w:val="76EF81D1"/>
    <w:rsid w:val="76FC5154"/>
    <w:rsid w:val="779A3023"/>
    <w:rsid w:val="77A13DC6"/>
    <w:rsid w:val="77B53324"/>
    <w:rsid w:val="77E3682C"/>
    <w:rsid w:val="77E555C3"/>
    <w:rsid w:val="77FCA53E"/>
    <w:rsid w:val="78160310"/>
    <w:rsid w:val="78511348"/>
    <w:rsid w:val="78F4904E"/>
    <w:rsid w:val="79507852"/>
    <w:rsid w:val="79BD6A10"/>
    <w:rsid w:val="79D55FA9"/>
    <w:rsid w:val="79DD8FF1"/>
    <w:rsid w:val="7A3F3D7E"/>
    <w:rsid w:val="7A4DF146"/>
    <w:rsid w:val="7A664E53"/>
    <w:rsid w:val="7A6A4943"/>
    <w:rsid w:val="7A730B94"/>
    <w:rsid w:val="7AA37E55"/>
    <w:rsid w:val="7AFFF198"/>
    <w:rsid w:val="7B267D08"/>
    <w:rsid w:val="7B3D9E6F"/>
    <w:rsid w:val="7B4D2521"/>
    <w:rsid w:val="7B6F3B02"/>
    <w:rsid w:val="7BA45C33"/>
    <w:rsid w:val="7BDBCDC4"/>
    <w:rsid w:val="7BF70459"/>
    <w:rsid w:val="7BF74399"/>
    <w:rsid w:val="7BFD61CA"/>
    <w:rsid w:val="7C1B1D05"/>
    <w:rsid w:val="7C655D5E"/>
    <w:rsid w:val="7C7074C9"/>
    <w:rsid w:val="7CDE926B"/>
    <w:rsid w:val="7CFED340"/>
    <w:rsid w:val="7D717D97"/>
    <w:rsid w:val="7DD36702"/>
    <w:rsid w:val="7DD64037"/>
    <w:rsid w:val="7DDFDBD6"/>
    <w:rsid w:val="7DEFC246"/>
    <w:rsid w:val="7DFCEF37"/>
    <w:rsid w:val="7E0A791D"/>
    <w:rsid w:val="7E553215"/>
    <w:rsid w:val="7E7E69D1"/>
    <w:rsid w:val="7E9BD100"/>
    <w:rsid w:val="7EB35548"/>
    <w:rsid w:val="7ED55BE9"/>
    <w:rsid w:val="7EFCC0A9"/>
    <w:rsid w:val="7F0BFA41"/>
    <w:rsid w:val="7F207CC7"/>
    <w:rsid w:val="7F2637FE"/>
    <w:rsid w:val="7F38184C"/>
    <w:rsid w:val="7F3F9322"/>
    <w:rsid w:val="7F5DC145"/>
    <w:rsid w:val="7F62B410"/>
    <w:rsid w:val="7F778E54"/>
    <w:rsid w:val="7F7D5142"/>
    <w:rsid w:val="7FB06FD4"/>
    <w:rsid w:val="7FB335A9"/>
    <w:rsid w:val="7FB9AF6C"/>
    <w:rsid w:val="7FBE6069"/>
    <w:rsid w:val="7FDFEDA4"/>
    <w:rsid w:val="7FE3F585"/>
    <w:rsid w:val="7FF72B55"/>
    <w:rsid w:val="7FFDB9A2"/>
    <w:rsid w:val="7FFE646A"/>
    <w:rsid w:val="7FFEB5C0"/>
    <w:rsid w:val="7FFF07DC"/>
    <w:rsid w:val="8F8FE634"/>
    <w:rsid w:val="8FB752B3"/>
    <w:rsid w:val="8FBBF43B"/>
    <w:rsid w:val="979B8D69"/>
    <w:rsid w:val="9BFAA950"/>
    <w:rsid w:val="A6F5829E"/>
    <w:rsid w:val="A6FFB6F6"/>
    <w:rsid w:val="A7FFC760"/>
    <w:rsid w:val="AAD7AD65"/>
    <w:rsid w:val="AFE915C4"/>
    <w:rsid w:val="B3F50734"/>
    <w:rsid w:val="B7C5A70D"/>
    <w:rsid w:val="B8FF53AA"/>
    <w:rsid w:val="BAFD9150"/>
    <w:rsid w:val="BCFFEAC6"/>
    <w:rsid w:val="BD770234"/>
    <w:rsid w:val="BD7BD911"/>
    <w:rsid w:val="BDBF1C7E"/>
    <w:rsid w:val="BDEB94EB"/>
    <w:rsid w:val="BE3D6C22"/>
    <w:rsid w:val="BE5F296D"/>
    <w:rsid w:val="BECFEF53"/>
    <w:rsid w:val="BF6BDAEC"/>
    <w:rsid w:val="BF920961"/>
    <w:rsid w:val="BFA9E157"/>
    <w:rsid w:val="BFD5D9F6"/>
    <w:rsid w:val="BFF4A4C6"/>
    <w:rsid w:val="BFFB2257"/>
    <w:rsid w:val="BFFBF9F1"/>
    <w:rsid w:val="CDDEE8BA"/>
    <w:rsid w:val="CECFCD7E"/>
    <w:rsid w:val="D3BF05C2"/>
    <w:rsid w:val="DA7B94E8"/>
    <w:rsid w:val="DBEFF3D1"/>
    <w:rsid w:val="DCCAE517"/>
    <w:rsid w:val="DE7FC9CC"/>
    <w:rsid w:val="DF5F73CC"/>
    <w:rsid w:val="DF7CFB01"/>
    <w:rsid w:val="DFFA5645"/>
    <w:rsid w:val="DFFD54F8"/>
    <w:rsid w:val="E56D70AF"/>
    <w:rsid w:val="E6C51DE6"/>
    <w:rsid w:val="E77DA127"/>
    <w:rsid w:val="E7FFF391"/>
    <w:rsid w:val="EBAFA79F"/>
    <w:rsid w:val="EEFEE5EB"/>
    <w:rsid w:val="EF2351B5"/>
    <w:rsid w:val="EFAE65CD"/>
    <w:rsid w:val="EFBD0CDD"/>
    <w:rsid w:val="EFD64DB7"/>
    <w:rsid w:val="EFEC2284"/>
    <w:rsid w:val="F1AF7C3E"/>
    <w:rsid w:val="F1FABC8D"/>
    <w:rsid w:val="F2FB4CEC"/>
    <w:rsid w:val="F36F08DD"/>
    <w:rsid w:val="F5F78CF3"/>
    <w:rsid w:val="F7330FC2"/>
    <w:rsid w:val="F756431F"/>
    <w:rsid w:val="F766D253"/>
    <w:rsid w:val="F7D182C3"/>
    <w:rsid w:val="F7D85C63"/>
    <w:rsid w:val="F7EF3FC2"/>
    <w:rsid w:val="F7F63821"/>
    <w:rsid w:val="F97FB21A"/>
    <w:rsid w:val="FABFACEB"/>
    <w:rsid w:val="FAEDBBA5"/>
    <w:rsid w:val="FAFBF05A"/>
    <w:rsid w:val="FB0F0816"/>
    <w:rsid w:val="FBBF015A"/>
    <w:rsid w:val="FBDB2788"/>
    <w:rsid w:val="FBFB7176"/>
    <w:rsid w:val="FBFF614A"/>
    <w:rsid w:val="FC7F58C4"/>
    <w:rsid w:val="FCEFC481"/>
    <w:rsid w:val="FDE69384"/>
    <w:rsid w:val="FDFBB11B"/>
    <w:rsid w:val="FE7FA1E9"/>
    <w:rsid w:val="FF3769A9"/>
    <w:rsid w:val="FF5DD55E"/>
    <w:rsid w:val="FF77A372"/>
    <w:rsid w:val="FF86E22C"/>
    <w:rsid w:val="FFAA6FAB"/>
    <w:rsid w:val="FFD4845A"/>
    <w:rsid w:val="FFE76972"/>
    <w:rsid w:val="FFF70AD4"/>
    <w:rsid w:val="FFFDDF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4">
    <w:name w:val="Default Paragraph Font"/>
    <w:uiPriority w:val="0"/>
    <w:rPr>
      <w:rFonts w:ascii="Times New Roman" w:hAnsi="Times New Roman" w:eastAsia="宋体" w:cs="Times New Roman"/>
    </w:rPr>
  </w:style>
  <w:style w:type="table" w:default="1" w:styleId="12">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eastAsia="宋体" w:cs="Times New Roman"/>
    </w:rPr>
  </w:style>
  <w:style w:type="paragraph" w:styleId="3">
    <w:name w:val="Body Text Indent"/>
    <w:basedOn w:val="1"/>
    <w:qFormat/>
    <w:uiPriority w:val="0"/>
    <w:pPr>
      <w:widowControl w:val="0"/>
      <w:spacing w:before="0" w:after="120"/>
      <w:ind w:left="420" w:leftChars="200" w:right="0"/>
      <w:jc w:val="both"/>
    </w:pPr>
    <w:rPr>
      <w:rFonts w:ascii="Calibri" w:hAnsi="Calibri" w:eastAsia="宋体" w:cs="宋体"/>
      <w:kern w:val="2"/>
      <w:sz w:val="21"/>
      <w:szCs w:val="24"/>
      <w:lang w:val="en-US" w:eastAsia="zh-CN" w:bidi="ar-SA"/>
    </w:rPr>
  </w:style>
  <w:style w:type="paragraph" w:styleId="4">
    <w:name w:val="footer"/>
    <w:basedOn w:val="1"/>
    <w:next w:val="5"/>
    <w:qFormat/>
    <w:uiPriority w:val="0"/>
    <w:pPr>
      <w:tabs>
        <w:tab w:val="center" w:pos="4153"/>
        <w:tab w:val="right" w:pos="8306"/>
      </w:tabs>
      <w:snapToGrid w:val="0"/>
      <w:jc w:val="left"/>
    </w:pPr>
    <w:rPr>
      <w:rFonts w:ascii="Times New Roman" w:hAnsi="Times New Roman" w:eastAsia="宋体" w:cs="Times New Roman"/>
      <w:sz w:val="18"/>
    </w:rPr>
  </w:style>
  <w:style w:type="paragraph" w:customStyle="1" w:styleId="5">
    <w:name w:val="index 51"/>
    <w:basedOn w:val="1"/>
    <w:next w:val="1"/>
    <w:qFormat/>
    <w:uiPriority w:val="0"/>
    <w:pPr>
      <w:ind w:left="1680"/>
    </w:pPr>
    <w:rPr>
      <w:rFonts w:ascii="Times New Roman" w:hAnsi="Times New Roman" w:eastAsia="宋体" w:cs="Times New Roman"/>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7">
    <w:name w:val="Subtitle"/>
    <w:basedOn w:val="1"/>
    <w:next w:val="1"/>
    <w:qFormat/>
    <w:uiPriority w:val="0"/>
    <w:pPr>
      <w:widowControl/>
      <w:adjustRightInd w:val="0"/>
      <w:snapToGrid w:val="0"/>
      <w:spacing w:before="240" w:after="60" w:line="312" w:lineRule="auto"/>
      <w:jc w:val="center"/>
      <w:outlineLvl w:val="1"/>
    </w:pPr>
    <w:rPr>
      <w:rFonts w:ascii="Cambria" w:hAnsi="Cambria" w:eastAsia="宋体" w:cs="Times New Roman"/>
      <w:b/>
      <w:bCs/>
      <w:kern w:val="28"/>
      <w:sz w:val="32"/>
      <w:szCs w:val="32"/>
    </w:rPr>
  </w:style>
  <w:style w:type="paragraph" w:styleId="8">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paragraph" w:styleId="9">
    <w:name w:val="Title"/>
    <w:basedOn w:val="1"/>
    <w:next w:val="1"/>
    <w:qFormat/>
    <w:uiPriority w:val="0"/>
    <w:pPr>
      <w:spacing w:before="240" w:after="60"/>
      <w:jc w:val="center"/>
      <w:outlineLvl w:val="0"/>
    </w:pPr>
    <w:rPr>
      <w:rFonts w:ascii="Arial" w:hAnsi="Arial" w:eastAsia="宋体" w:cs="Times New Roman"/>
      <w:b/>
      <w:bCs/>
      <w:sz w:val="32"/>
      <w:szCs w:val="32"/>
    </w:rPr>
  </w:style>
  <w:style w:type="paragraph" w:styleId="10">
    <w:name w:val="Body Text First Indent"/>
    <w:basedOn w:val="2"/>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Calibri" w:hAnsi="Calibri" w:eastAsia="宋体" w:cs="Times New Roman"/>
      <w:kern w:val="2"/>
      <w:sz w:val="21"/>
      <w:szCs w:val="24"/>
      <w:lang w:val="en-US" w:eastAsia="zh-CN" w:bidi="ar"/>
    </w:rPr>
  </w:style>
  <w:style w:type="paragraph" w:styleId="11">
    <w:name w:val="Body Text First Indent 2"/>
    <w:basedOn w:val="3"/>
    <w:qFormat/>
    <w:uiPriority w:val="0"/>
    <w:pPr>
      <w:widowControl w:val="0"/>
      <w:spacing w:before="0" w:after="0"/>
      <w:ind w:left="0" w:right="0" w:firstLine="420" w:firstLineChars="200"/>
      <w:jc w:val="both"/>
    </w:pPr>
    <w:rPr>
      <w:rFonts w:ascii="Times New Roman" w:hAnsi="Times New Roman" w:eastAsia="仿宋_GB2312" w:cs="Times New Roman"/>
      <w:kern w:val="2"/>
      <w:sz w:val="21"/>
      <w:szCs w:val="24"/>
      <w:lang w:val="en-US" w:eastAsia="zh-CN" w:bidi="ar-SA"/>
    </w:rPr>
  </w:style>
  <w:style w:type="table" w:styleId="13">
    <w:name w:val="Table Grid"/>
    <w:basedOn w:val="1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font61"/>
    <w:basedOn w:val="14"/>
    <w:qFormat/>
    <w:uiPriority w:val="0"/>
    <w:rPr>
      <w:rFonts w:ascii="方正黑体_GBK" w:hAnsi="方正黑体_GBK" w:eastAsia="方正黑体_GBK" w:cs="方正黑体_GBK"/>
      <w:color w:val="000000"/>
      <w:sz w:val="22"/>
      <w:szCs w:val="22"/>
      <w:u w:val="none"/>
    </w:rPr>
  </w:style>
  <w:style w:type="character" w:customStyle="1" w:styleId="16">
    <w:name w:val="font01"/>
    <w:basedOn w:val="14"/>
    <w:qFormat/>
    <w:uiPriority w:val="0"/>
    <w:rPr>
      <w:rFonts w:hint="eastAsia" w:ascii="方正黑体_GBK" w:hAnsi="方正黑体_GBK" w:eastAsia="方正黑体_GBK" w:cs="方正黑体_GBK"/>
      <w:color w:val="000000"/>
      <w:sz w:val="22"/>
      <w:szCs w:val="22"/>
      <w:u w:val="none"/>
    </w:rPr>
  </w:style>
  <w:style w:type="character" w:customStyle="1" w:styleId="17">
    <w:name w:val="font41"/>
    <w:basedOn w:val="14"/>
    <w:qFormat/>
    <w:uiPriority w:val="0"/>
    <w:rPr>
      <w:rFonts w:hint="default" w:ascii="Times New Roman" w:hAnsi="Times New Roman" w:eastAsia="宋体" w:cs="Times New Roman"/>
      <w:color w:val="000000"/>
      <w:sz w:val="22"/>
      <w:szCs w:val="22"/>
      <w:u w:val="none"/>
    </w:rPr>
  </w:style>
  <w:style w:type="character" w:customStyle="1" w:styleId="18">
    <w:name w:val="font101"/>
    <w:basedOn w:val="14"/>
    <w:qFormat/>
    <w:uiPriority w:val="0"/>
    <w:rPr>
      <w:rFonts w:ascii="方正小标宋_GBK" w:hAnsi="方正小标宋_GBK" w:eastAsia="方正小标宋_GBK" w:cs="方正小标宋_GBK"/>
      <w:b/>
      <w:bCs/>
      <w:color w:val="000000"/>
      <w:sz w:val="44"/>
      <w:szCs w:val="44"/>
      <w:u w:val="none"/>
    </w:rPr>
  </w:style>
  <w:style w:type="character" w:customStyle="1" w:styleId="19">
    <w:name w:val="font81"/>
    <w:basedOn w:val="14"/>
    <w:qFormat/>
    <w:uiPriority w:val="0"/>
    <w:rPr>
      <w:rFonts w:hint="eastAsia" w:ascii="方正仿宋_GBK" w:hAnsi="方正仿宋_GBK" w:eastAsia="方正仿宋_GBK" w:cs="方正仿宋_GBK"/>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1489</Words>
  <Characters>1695</Characters>
  <Lines>0</Lines>
  <Paragraphs>0</Paragraphs>
  <TotalTime>0</TotalTime>
  <ScaleCrop>false</ScaleCrop>
  <LinksUpToDate>false</LinksUpToDate>
  <CharactersWithSpaces>1695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2025-11-26T16:49:00Z</dcterms:created>
  <dc:creator>uos</dc:creator>
  <cp:lastModifiedBy>JYH</cp:lastModifiedBy>
  <cp:lastPrinted>2026-07-27T18:22:00Z</cp:lastPrinted>
  <dcterms:modified xsi:type="dcterms:W3CDTF">2026-07-28T20:14:32Z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35CB6D937DDAF6292A90686A9BED0B4D_43</vt:lpwstr>
  </property>
  <property fmtid="{D5CDD505-2E9C-101B-9397-08002B2CF9AE}" pid="4" name="KSOTemplateDocerSaveRecord">
    <vt:lpwstr>eyJoZGlkIjoiMmMyNDkzOGMxZDIzYmJmZjdlMjNkYTZhZDYwZjhiMDYiLCJ1c2VySWQiOiIzOTg2MjY0MjkifQ==</vt:lpwstr>
  </property>
</Properties>
</file>