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688"/>
        <w:pBdr/>
        <w:spacing/>
        <w:ind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 xml:space="preserve">附件3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r>
    </w:p>
    <w:tbl>
      <w:tblPr>
        <w:tblW w:w="13723" w:type="dxa"/>
        <w:tblInd w:w="-1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8"/>
        <w:gridCol w:w="1305"/>
        <w:gridCol w:w="1545"/>
        <w:gridCol w:w="3150"/>
        <w:gridCol w:w="1485"/>
        <w:gridCol w:w="810"/>
        <w:gridCol w:w="1725"/>
        <w:gridCol w:w="810"/>
        <w:gridCol w:w="12"/>
        <w:gridCol w:w="813"/>
        <w:gridCol w:w="10"/>
        <w:gridCol w:w="800"/>
        <w:gridCol w:w="8"/>
        <w:gridCol w:w="802"/>
      </w:tblGrid>
      <w:tr>
        <w:trPr>
          <w:trHeight w:val="480"/>
        </w:trPr>
        <w:tc>
          <w:tcPr>
            <w:gridSpan w:val="14"/>
            <w:tcBorders/>
            <w:tcW w:w="13723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  <w:lang w:val="en-US" w:eastAsia="zh-CN" w:bidi="ar"/>
              </w:rPr>
              <w:t xml:space="preserve">广安市新开展辅助生殖类医疗服务价格项目明细表</w:t>
            </w:r>
            <w:r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r>
            <w:r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r>
          </w:p>
        </w:tc>
      </w:tr>
      <w:tr>
        <w:trPr>
          <w:trHeight w:val="300"/>
        </w:trPr>
        <w:tc>
          <w:tcPr>
            <w:tcBorders/>
            <w:tcW w:w="448" w:type="dxa"/>
            <w:vAlign w:val="center"/>
            <w:vMerge w:val="restart"/>
            <w:textDirection w:val="lrTb"/>
            <w:noWrap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序号</w:t>
            </w:r>
            <w:r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/>
            <w:tcW w:w="1305" w:type="dxa"/>
            <w:vAlign w:val="center"/>
            <w:vMerge w:val="restart"/>
            <w:textDirection w:val="lrTb"/>
            <w:noWrap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编码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/>
            <w:tcW w:w="1545" w:type="dxa"/>
            <w:vAlign w:val="center"/>
            <w:vMerge w:val="restart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项目名称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/>
            <w:tcW w:w="3150" w:type="dxa"/>
            <w:vAlign w:val="center"/>
            <w:vMerge w:val="restart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项目内涵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/>
            <w:tcW w:w="1485" w:type="dxa"/>
            <w:vAlign w:val="center"/>
            <w:vMerge w:val="restart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除外内容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/>
            <w:tcW w:w="810" w:type="dxa"/>
            <w:vAlign w:val="center"/>
            <w:vMerge w:val="restart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计价单位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/>
            <w:tcW w:w="1725" w:type="dxa"/>
            <w:vAlign w:val="center"/>
            <w:vMerge w:val="restart"/>
            <w:textDirection w:val="lrTb"/>
            <w:noWrap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说明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gridSpan w:val="7"/>
            <w:tcBorders/>
            <w:tcW w:w="325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广安市公立医疗机构价格（元）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540"/>
        </w:trPr>
        <w:tc>
          <w:tcPr>
            <w:tcBorders/>
            <w:tcW w:w="448" w:type="dxa"/>
            <w:vAlign w:val="center"/>
            <w:vMerge w:val="continue"/>
            <w:textDirection w:val="lrTb"/>
            <w:noWrap/>
          </w:tcPr>
          <w:p>
            <w:pPr>
              <w:pStyle w:val="660"/>
              <w:pBdr/>
              <w:spacing/>
              <w:ind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/>
            <w:tcW w:w="1305" w:type="dxa"/>
            <w:vAlign w:val="center"/>
            <w:vMerge w:val="continue"/>
            <w:textDirection w:val="lrTb"/>
            <w:noWrap/>
          </w:tcPr>
          <w:p>
            <w:pPr>
              <w:pStyle w:val="660"/>
              <w:pBdr/>
              <w:spacing/>
              <w:ind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/>
            <w:tcW w:w="1545" w:type="dxa"/>
            <w:vAlign w:val="center"/>
            <w:vMerge w:val="continue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/>
            <w:tcW w:w="3150" w:type="dxa"/>
            <w:vAlign w:val="center"/>
            <w:vMerge w:val="continue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/>
            <w:tcW w:w="1485" w:type="dxa"/>
            <w:vAlign w:val="center"/>
            <w:vMerge w:val="continue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/>
            <w:tcW w:w="810" w:type="dxa"/>
            <w:vAlign w:val="center"/>
            <w:vMerge w:val="continue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/>
            <w:tcW w:w="1725" w:type="dxa"/>
            <w:vAlign w:val="center"/>
            <w:vMerge w:val="continue"/>
            <w:textDirection w:val="lrTb"/>
            <w:noWrap/>
          </w:tcPr>
          <w:p>
            <w:pPr>
              <w:pStyle w:val="660"/>
              <w:pBdr/>
              <w:spacing/>
              <w:ind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gridSpan w:val="2"/>
            <w:tcBorders/>
            <w:tcW w:w="822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三甲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gridSpan w:val="2"/>
            <w:tcBorders/>
            <w:tcW w:w="823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三乙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gridSpan w:val="2"/>
            <w:tcBorders/>
            <w:tcW w:w="808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二甲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/>
            <w:tcW w:w="802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二乙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1200"/>
        </w:trPr>
        <w:tc>
          <w:tcPr>
            <w:tcBorders/>
            <w:tcW w:w="448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1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30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311201077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54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人工授精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315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服务产出：通过临床操作将精液注入患者宫腔内。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价格构成：所定价格涵盖精液注入、观察等过程中所需的人力资源和基本物质消耗。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485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72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阴道（宫颈）内人工授精参照计费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576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2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527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480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432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</w:tr>
      <w:tr>
        <w:trPr>
          <w:trHeight w:val="480"/>
        </w:trPr>
        <w:tc>
          <w:tcPr>
            <w:tcBorders/>
            <w:tcW w:w="448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2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30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311201077-1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54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阴道（宫颈）内人工授精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3150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485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725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576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2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527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480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432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</w:tr>
      <w:tr>
        <w:trPr>
          <w:trHeight w:val="1200"/>
        </w:trPr>
        <w:tc>
          <w:tcPr>
            <w:tcBorders/>
            <w:tcW w:w="448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3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30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311201078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54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精子优选处理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315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服务产出：通过实验室手段从精液中筛选优质精子。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价格构成：所定价格涵盖精液采集、分析、处理、筛选、评估过程中所需的人力资源和基本物质消耗。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485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725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561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2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514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467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421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</w:tr>
    </w:tbl>
    <w:sectPr>
      <w:headerReference w:type="default" r:id="rId8"/>
      <w:footerReference w:type="default" r:id="rId9"/>
      <w:footnotePr/>
      <w:endnotePr/>
      <w:type w:val="nextPage"/>
      <w:pgSz w:h="11850" w:orient="portrait" w:w="16840"/>
      <w:pgMar w:top="1587" w:right="2098" w:bottom="1474" w:left="1984" w:header="851" w:footer="1395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仿宋_GBK">
    <w:panose1 w:val="03000509000000000000"/>
  </w:font>
  <w:font w:name="方正小标宋_GBK">
    <w:panose1 w:val="03000509000000000000"/>
  </w:font>
  <w:font w:name="Calibri Light">
    <w:panose1 w:val="020F0302020204030204"/>
  </w:font>
  <w:font w:name="仿宋">
    <w:panose1 w:val="02010609060101010101"/>
  </w:font>
  <w:font w:name="仿宋_GB2312">
    <w:panose1 w:val="02010609030101010101"/>
  </w:font>
  <w:font w:name="Tahoma">
    <w:panose1 w:val="020B0604030504040204"/>
  </w:font>
  <w:font w:name="黑体">
    <w:panose1 w:val="02010609060101010101"/>
  </w:font>
  <w:font w:name="微软雅黑">
    <w:panose1 w:val="020B0503020204020204"/>
  </w:font>
  <w:font w:name="Arial">
    <w:panose1 w:val="020B0604020202020204"/>
  </w:font>
  <w:font w:name="Calibri">
    <w:panose1 w:val="020F0502020204030204"/>
  </w:font>
  <w:font w:name="等线">
    <w:panose1 w:val="020B0604020202020204"/>
  </w:font>
  <w:font w:name="宋体">
    <w:panose1 w:val="02010600030101010101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4"/>
      <w:pBdr/>
      <w:tabs>
        <w:tab w:val="center" w:leader="none" w:pos="4153"/>
        <w:tab w:val="right" w:leader="none" w:pos="8306"/>
      </w:tabs>
      <w:spacing/>
      <w:ind/>
      <w:rPr/>
    </w:pPr>
    <w:r>
      <w:rPr>
        <w:sz w:val="18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3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64"/>
                            <w:keepNext w:val="false"/>
                            <w:keepLines w:val="false"/>
                            <w:pageBreakBefore w:val="false"/>
                            <w:widowControl w:val="false"/>
                            <w:pBdr/>
                            <w:tabs>
                              <w:tab w:val="center" w:leader="none" w:pos="4153"/>
                              <w:tab w:val="right" w:leader="none" w:pos="8306"/>
                            </w:tabs>
                            <w:spacing/>
                            <w:ind w:right="420" w:left="420"/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  <w:lang w:eastAsia="zh-CN"/>
                            </w:rPr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  <w:lang w:eastAsia="zh-CN"/>
                            </w:rPr>
                          </w:r>
                        </w:p>
                        <w:p>
                          <w:pPr>
                            <w:pStyle w:val="660"/>
                            <w:pBdr/>
                            <w:spacing/>
                            <w:ind/>
                            <w:rPr/>
                          </w:pPr>
                          <w:r/>
                          <w:r/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524288;o:allowoverlap:true;o:allowincell:true;mso-position-horizontal-relative:margin;mso-position-horizontal:left;mso-position-vertical-relative:text;margin-top:0.00pt;mso-position-vertical:absolute;width:144.00pt;height:144.0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664"/>
                      <w:keepNext w:val="false"/>
                      <w:keepLines w:val="false"/>
                      <w:pageBreakBefore w:val="false"/>
                      <w:widowControl w:val="false"/>
                      <w:pBdr/>
                      <w:tabs>
                        <w:tab w:val="center" w:leader="none" w:pos="4153"/>
                        <w:tab w:val="right" w:leader="none" w:pos="8306"/>
                      </w:tabs>
                      <w:spacing/>
                      <w:ind w:right="420" w:left="420"/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  <w:lang w:eastAsia="zh-CN"/>
                      </w:rPr>
                    </w: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  <w:lang w:eastAsia="zh-CN"/>
                      </w:rPr>
                    </w:r>
                  </w:p>
                  <w:p>
                    <w:pPr>
                      <w:pStyle w:val="660"/>
                      <w:pBdr/>
                      <w:spacing/>
                      <w:ind/>
                      <w:rPr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  <w:pBdr>
        <w:bottom w:val="none" w:color="000000" w:sz="0" w:space="1"/>
      </w:pBdr>
      <w:tabs>
        <w:tab w:val="center" w:leader="none" w:pos="4153"/>
        <w:tab w:val="right" w:leader="none" w:pos="8306"/>
      </w:tabs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0"/>
    <w:next w:val="660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60"/>
    <w:next w:val="660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60"/>
    <w:next w:val="660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60"/>
    <w:next w:val="660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60"/>
    <w:next w:val="660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60"/>
    <w:next w:val="660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60"/>
    <w:next w:val="660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60"/>
    <w:next w:val="660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60"/>
    <w:next w:val="660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4">
    <w:name w:val="Title"/>
    <w:basedOn w:val="660"/>
    <w:next w:val="660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60"/>
    <w:next w:val="660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60"/>
    <w:next w:val="660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60"/>
    <w:next w:val="660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60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60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60"/>
    <w:next w:val="66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60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60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60"/>
    <w:next w:val="660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60"/>
    <w:next w:val="660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60"/>
    <w:next w:val="660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60"/>
    <w:next w:val="660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60"/>
    <w:next w:val="660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60"/>
    <w:next w:val="660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60"/>
    <w:next w:val="660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60"/>
    <w:next w:val="660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60"/>
    <w:next w:val="660"/>
    <w:uiPriority w:val="39"/>
    <w:unhideWhenUsed/>
    <w:pPr>
      <w:pBdr/>
      <w:spacing w:after="57"/>
      <w:ind w:right="0" w:firstLine="0" w:left="2268"/>
    </w:pPr>
  </w:style>
  <w:style w:type="paragraph" w:styleId="191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next w:val="664"/>
    <w:link w:val="660"/>
    <w:qFormat/>
    <w:pPr>
      <w:widowControl w:val="false"/>
      <w:pBdr/>
      <w:spacing/>
      <w:ind/>
      <w:jc w:val="both"/>
    </w:pPr>
    <w:rPr>
      <w:sz w:val="21"/>
      <w:szCs w:val="24"/>
      <w:lang w:val="en-US" w:eastAsia="zh-CN" w:bidi="ar-SA"/>
    </w:rPr>
  </w:style>
  <w:style w:type="paragraph" w:styleId="661">
    <w:name w:val="标题 1"/>
    <w:basedOn w:val="660"/>
    <w:next w:val="660"/>
    <w:link w:val="666"/>
    <w:qFormat/>
    <w:pPr>
      <w:keepNext w:val="true"/>
      <w:keepLines w:val="true"/>
      <w:pBdr/>
      <w:spacing w:after="330" w:before="340" w:line="578" w:lineRule="auto"/>
      <w:ind/>
      <w:jc w:val="center"/>
      <w:outlineLvl w:val="0"/>
    </w:pPr>
    <w:rPr>
      <w:rFonts w:eastAsia="黑体"/>
      <w:bCs/>
      <w:sz w:val="32"/>
      <w:szCs w:val="44"/>
    </w:rPr>
  </w:style>
  <w:style w:type="character" w:styleId="662">
    <w:name w:val="默认段落字体"/>
    <w:next w:val="662"/>
    <w:link w:val="679"/>
    <w:semiHidden/>
    <w:pPr>
      <w:pBdr/>
      <w:spacing/>
      <w:ind/>
    </w:pPr>
  </w:style>
  <w:style w:type="table" w:styleId="663">
    <w:name w:val="普通表格"/>
    <w:next w:val="663"/>
    <w:link w:val="660"/>
    <w:semiHidden/>
    <w:pPr>
      <w:keepNext w:val="false"/>
      <w:keepLines w:val="false"/>
      <w:widowControl w:val="true"/>
      <w:suppressLineNumbers w:val="false"/>
      <w:pBdr/>
      <w:spacing w:after="0" w:afterAutospacing="0" w:before="0" w:beforeAutospacing="0"/>
      <w:ind w:right="0" w:left="0"/>
    </w:pPr>
    <w:rPr>
      <w:rFonts w:ascii="Calibri" w:hAnsi="Calibri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64">
    <w:name w:val="页脚"/>
    <w:basedOn w:val="660"/>
    <w:next w:val="660"/>
    <w:link w:val="665"/>
    <w:uiPriority w:val="99"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character" w:styleId="665">
    <w:name w:val="页脚 字符"/>
    <w:next w:val="665"/>
    <w:link w:val="664"/>
    <w:uiPriority w:val="99"/>
    <w:pPr>
      <w:pBdr/>
      <w:spacing/>
      <w:ind/>
    </w:pPr>
    <w:rPr>
      <w:rFonts w:eastAsia="宋体"/>
      <w:sz w:val="18"/>
      <w:szCs w:val="18"/>
      <w:lang w:val="en-US" w:eastAsia="zh-CN" w:bidi="ar-SA"/>
    </w:rPr>
  </w:style>
  <w:style w:type="character" w:styleId="666">
    <w:name w:val="标题 1 字符"/>
    <w:next w:val="666"/>
    <w:link w:val="661"/>
    <w:pPr>
      <w:pBdr/>
      <w:spacing/>
      <w:ind/>
    </w:pPr>
    <w:rPr>
      <w:rFonts w:eastAsia="黑体"/>
      <w:bCs/>
      <w:sz w:val="32"/>
      <w:szCs w:val="44"/>
      <w:lang w:val="en-US" w:eastAsia="zh-CN" w:bidi="ar-SA"/>
    </w:rPr>
  </w:style>
  <w:style w:type="paragraph" w:styleId="667">
    <w:name w:val="索引 8"/>
    <w:basedOn w:val="660"/>
    <w:next w:val="660"/>
    <w:link w:val="660"/>
    <w:qFormat/>
    <w:pPr>
      <w:pBdr/>
      <w:spacing/>
      <w:ind w:left="2940"/>
    </w:pPr>
    <w:rPr>
      <w:rFonts w:ascii="Calibri" w:hAnsi="Calibri" w:eastAsia="宋体" w:cs="Times New Roman"/>
      <w:szCs w:val="24"/>
    </w:rPr>
  </w:style>
  <w:style w:type="paragraph" w:styleId="668">
    <w:name w:val="正文文本"/>
    <w:basedOn w:val="660"/>
    <w:next w:val="667"/>
    <w:link w:val="660"/>
    <w:pPr>
      <w:pBdr/>
      <w:spacing w:after="120"/>
      <w:ind/>
    </w:pPr>
  </w:style>
  <w:style w:type="paragraph" w:styleId="669">
    <w:name w:val="正文文本缩进"/>
    <w:basedOn w:val="660"/>
    <w:next w:val="669"/>
    <w:link w:val="660"/>
    <w:qFormat/>
    <w:pPr>
      <w:pBdr/>
      <w:spacing w:after="120"/>
      <w:ind w:left="420"/>
    </w:pPr>
  </w:style>
  <w:style w:type="paragraph" w:styleId="670">
    <w:name w:val="纯文本"/>
    <w:basedOn w:val="660"/>
    <w:next w:val="670"/>
    <w:link w:val="660"/>
    <w:pPr>
      <w:pBdr/>
      <w:spacing/>
      <w:ind/>
    </w:pPr>
    <w:rPr>
      <w:rFonts w:ascii="宋体" w:hAnsi="Courier New" w:cs="Courier New"/>
      <w:szCs w:val="21"/>
    </w:rPr>
  </w:style>
  <w:style w:type="paragraph" w:styleId="671">
    <w:name w:val="批注框文本"/>
    <w:basedOn w:val="660"/>
    <w:next w:val="671"/>
    <w:link w:val="660"/>
    <w:semiHidden/>
    <w:pPr>
      <w:pBdr/>
      <w:spacing/>
      <w:ind/>
    </w:pPr>
    <w:rPr>
      <w:sz w:val="18"/>
      <w:szCs w:val="18"/>
    </w:rPr>
  </w:style>
  <w:style w:type="paragraph" w:styleId="672">
    <w:name w:val="页眉"/>
    <w:basedOn w:val="660"/>
    <w:next w:val="672"/>
    <w:link w:val="673"/>
    <w:uiPriority w:val="99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character" w:styleId="673">
    <w:name w:val="页眉 字符"/>
    <w:next w:val="673"/>
    <w:link w:val="672"/>
    <w:uiPriority w:val="99"/>
    <w:pPr>
      <w:pBdr/>
      <w:spacing/>
      <w:ind/>
    </w:pPr>
    <w:rPr>
      <w:sz w:val="18"/>
      <w:szCs w:val="18"/>
    </w:rPr>
  </w:style>
  <w:style w:type="paragraph" w:styleId="674">
    <w:name w:val="目录 1"/>
    <w:basedOn w:val="660"/>
    <w:next w:val="660"/>
    <w:link w:val="660"/>
    <w:semiHidden/>
    <w:pPr>
      <w:widowControl w:val="true"/>
      <w:pBdr/>
      <w:spacing w:after="100" w:line="276" w:lineRule="auto"/>
      <w:ind/>
      <w:jc w:val="left"/>
    </w:pPr>
    <w:rPr>
      <w:rFonts w:ascii="Calibri" w:hAnsi="Calibri"/>
      <w:sz w:val="22"/>
      <w:szCs w:val="22"/>
    </w:rPr>
  </w:style>
  <w:style w:type="paragraph" w:styleId="675">
    <w:name w:val="脚注文本"/>
    <w:basedOn w:val="660"/>
    <w:next w:val="676"/>
    <w:link w:val="660"/>
    <w:qFormat/>
    <w:pPr>
      <w:pBdr/>
      <w:spacing/>
      <w:ind/>
      <w:jc w:val="left"/>
    </w:pPr>
    <w:rPr>
      <w:sz w:val="18"/>
    </w:rPr>
  </w:style>
  <w:style w:type="paragraph" w:styleId="676">
    <w:name w:val="正文首行缩进 2"/>
    <w:basedOn w:val="669"/>
    <w:next w:val="676"/>
    <w:link w:val="660"/>
    <w:qFormat/>
    <w:pPr>
      <w:pBdr/>
      <w:spacing/>
      <w:ind w:firstLine="420"/>
    </w:pPr>
  </w:style>
  <w:style w:type="paragraph" w:styleId="677">
    <w:name w:val="普通(网站)"/>
    <w:basedOn w:val="660"/>
    <w:next w:val="677"/>
    <w:link w:val="660"/>
    <w:pPr>
      <w:widowControl w:val="true"/>
      <w:pBdr/>
      <w:spacing w:after="100" w:afterAutospacing="1" w:before="100" w:beforeAutospacing="1"/>
      <w:ind/>
      <w:jc w:val="left"/>
    </w:pPr>
    <w:rPr>
      <w:rFonts w:ascii="宋体" w:hAnsi="宋体" w:cs="宋体"/>
      <w:color w:val="000000"/>
      <w:sz w:val="24"/>
    </w:rPr>
  </w:style>
  <w:style w:type="table" w:styleId="678">
    <w:name w:val="网格型"/>
    <w:basedOn w:val="663"/>
    <w:next w:val="678"/>
    <w:link w:val="660"/>
    <w:pPr>
      <w:widowControl w:val="false"/>
      <w:pBdr/>
      <w:spacing/>
      <w:ind/>
      <w:jc w:val="both"/>
    </w:pPr>
    <w:rPr>
      <w:rFonts w:eastAsia="仿宋_GB2312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9">
    <w:name w:val="_Style 7"/>
    <w:basedOn w:val="660"/>
    <w:next w:val="679"/>
    <w:link w:val="662"/>
    <w:pPr>
      <w:pBdr/>
      <w:spacing/>
      <w:ind/>
    </w:pPr>
    <w:rPr>
      <w:szCs w:val="20"/>
    </w:rPr>
  </w:style>
  <w:style w:type="character" w:styleId="680">
    <w:name w:val="页码"/>
    <w:basedOn w:val="662"/>
    <w:next w:val="680"/>
    <w:link w:val="660"/>
    <w:uiPriority w:val="99"/>
    <w:pPr>
      <w:pBdr/>
      <w:spacing/>
      <w:ind/>
    </w:pPr>
  </w:style>
  <w:style w:type="character" w:styleId="681">
    <w:name w:val="强调"/>
    <w:next w:val="681"/>
    <w:link w:val="660"/>
    <w:uiPriority w:val="20"/>
    <w:qFormat/>
    <w:pPr>
      <w:pBdr/>
      <w:spacing/>
      <w:ind/>
    </w:pPr>
    <w:rPr>
      <w:i/>
      <w:iCs/>
    </w:rPr>
  </w:style>
  <w:style w:type="character" w:styleId="682">
    <w:name w:val="超链接"/>
    <w:next w:val="682"/>
    <w:link w:val="660"/>
    <w:pPr>
      <w:pBdr/>
      <w:spacing/>
      <w:ind/>
    </w:pPr>
    <w:rPr>
      <w:rFonts w:cs="Times New Roman"/>
      <w:color w:val="0563c1"/>
      <w:u w:val="single"/>
    </w:rPr>
  </w:style>
  <w:style w:type="character" w:styleId="683">
    <w:name w:val="font21"/>
    <w:basedOn w:val="662"/>
    <w:next w:val="683"/>
    <w:link w:val="660"/>
    <w:qFormat/>
    <w:pPr>
      <w:pBdr/>
      <w:spacing/>
      <w:ind/>
    </w:pPr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684">
    <w:name w:val="font61"/>
    <w:basedOn w:val="662"/>
    <w:next w:val="684"/>
    <w:link w:val="660"/>
    <w:qFormat/>
    <w:pPr>
      <w:pBdr/>
      <w:spacing/>
      <w:ind/>
    </w:pPr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styleId="685">
    <w:name w:val="正文格式 Char"/>
    <w:next w:val="685"/>
    <w:link w:val="686"/>
    <w:qFormat/>
    <w:pPr>
      <w:pBdr/>
      <w:spacing/>
      <w:ind/>
    </w:pPr>
    <w:rPr>
      <w:rFonts w:ascii="仿宋_GB2312" w:hAnsi="仿宋" w:eastAsia="仿宋_GB2312"/>
      <w:sz w:val="32"/>
      <w:szCs w:val="32"/>
    </w:rPr>
  </w:style>
  <w:style w:type="paragraph" w:styleId="686">
    <w:name w:val="正文格式"/>
    <w:basedOn w:val="660"/>
    <w:next w:val="686"/>
    <w:link w:val="685"/>
    <w:qFormat/>
    <w:pPr>
      <w:pBdr/>
      <w:spacing w:line="600" w:lineRule="exact"/>
      <w:ind w:firstLine="640"/>
    </w:pPr>
    <w:rPr>
      <w:rFonts w:ascii="仿宋_GB2312" w:hAnsi="仿宋" w:eastAsia="仿宋_GB2312"/>
      <w:sz w:val="32"/>
      <w:szCs w:val="32"/>
    </w:rPr>
  </w:style>
  <w:style w:type="paragraph" w:styleId="687">
    <w:name w:val="CM1"/>
    <w:basedOn w:val="688"/>
    <w:next w:val="688"/>
    <w:link w:val="660"/>
    <w:pPr>
      <w:pBdr/>
      <w:spacing w:line="623" w:lineRule="atLeast"/>
      <w:ind/>
    </w:pPr>
    <w:rPr>
      <w:rFonts w:cs="Times New Roman"/>
      <w:color w:val="000000"/>
    </w:rPr>
  </w:style>
  <w:style w:type="paragraph" w:styleId="688">
    <w:name w:val="Default"/>
    <w:next w:val="688"/>
    <w:link w:val="660"/>
    <w:pPr>
      <w:widowControl w:val="false"/>
      <w:pBdr/>
      <w:spacing/>
      <w:ind/>
    </w:pPr>
    <w:rPr>
      <w:rFonts w:ascii="仿宋_GB2312" w:eastAsia="仿宋_GB2312" w:cs="仿宋_GB2312"/>
      <w:color w:val="000000"/>
      <w:sz w:val="24"/>
      <w:szCs w:val="24"/>
      <w:lang w:val="en-US" w:eastAsia="zh-CN" w:bidi="ar-SA"/>
    </w:rPr>
  </w:style>
  <w:style w:type="paragraph" w:styleId="689">
    <w:name w:val="CM2"/>
    <w:basedOn w:val="688"/>
    <w:next w:val="688"/>
    <w:link w:val="660"/>
    <w:pPr>
      <w:pBdr/>
      <w:spacing w:line="623" w:lineRule="atLeast"/>
      <w:ind/>
    </w:pPr>
    <w:rPr>
      <w:rFonts w:cs="Times New Roman"/>
      <w:color w:val="000000"/>
    </w:rPr>
  </w:style>
  <w:style w:type="paragraph" w:styleId="690">
    <w:name w:val="No Spacing"/>
    <w:next w:val="690"/>
    <w:link w:val="660"/>
    <w:uiPriority w:val="1"/>
    <w:qFormat/>
    <w:pPr>
      <w:pBdr/>
      <w:spacing w:after="0" w:line="240" w:lineRule="auto"/>
      <w:ind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691">
    <w:name w:val="List Paragraph1"/>
    <w:basedOn w:val="660"/>
    <w:next w:val="691"/>
    <w:link w:val="660"/>
    <w:pPr>
      <w:pBdr/>
      <w:spacing/>
      <w:ind w:firstLine="420"/>
    </w:pPr>
    <w:rPr>
      <w:rFonts w:ascii="Calibri" w:hAnsi="Calibri"/>
    </w:rPr>
  </w:style>
  <w:style w:type="paragraph" w:styleId="692">
    <w:name w:val="文明建设宣传"/>
    <w:basedOn w:val="660"/>
    <w:next w:val="692"/>
    <w:link w:val="660"/>
    <w:pPr>
      <w:pBdr/>
      <w:spacing/>
      <w:ind/>
    </w:pPr>
    <w:rPr>
      <w:rFonts w:ascii="黑体" w:hAnsi="宋体" w:eastAsia="黑体"/>
      <w:b/>
      <w:bCs/>
      <w:color w:val="000000"/>
      <w:sz w:val="24"/>
    </w:rPr>
  </w:style>
  <w:style w:type="paragraph" w:styleId="693">
    <w:name w:val="列出段落2"/>
    <w:basedOn w:val="660"/>
    <w:next w:val="693"/>
    <w:link w:val="660"/>
    <w:pPr>
      <w:pBdr/>
      <w:spacing/>
      <w:ind w:firstLine="420"/>
    </w:pPr>
    <w:rPr>
      <w:rFonts w:ascii="Calibri" w:hAnsi="Calibri" w:eastAsia="仿宋_GB2312" w:cs="Calibri"/>
      <w:sz w:val="32"/>
      <w:szCs w:val="32"/>
    </w:rPr>
  </w:style>
  <w:style w:type="paragraph" w:styleId="694">
    <w:name w:val="列出段落3"/>
    <w:basedOn w:val="660"/>
    <w:next w:val="694"/>
    <w:link w:val="660"/>
    <w:pPr>
      <w:pBdr/>
      <w:spacing/>
      <w:ind w:firstLine="420"/>
    </w:pPr>
    <w:rPr>
      <w:rFonts w:ascii="Calibri" w:hAnsi="Calibri" w:cs="Calibri"/>
      <w:szCs w:val="21"/>
    </w:rPr>
  </w:style>
  <w:style w:type="paragraph" w:styleId="695">
    <w:name w:val="_Style 1"/>
    <w:next w:val="695"/>
    <w:link w:val="660"/>
    <w:uiPriority w:val="1"/>
    <w:qFormat/>
    <w:pPr>
      <w:widowControl w:val="false"/>
      <w:pBdr/>
      <w:spacing/>
      <w:ind w:firstLine="200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696">
    <w:name w:val="List Paragraph"/>
    <w:basedOn w:val="660"/>
    <w:next w:val="696"/>
    <w:link w:val="660"/>
    <w:pPr>
      <w:pBdr/>
      <w:spacing/>
      <w:ind w:firstLine="420"/>
    </w:pPr>
  </w:style>
  <w:style w:type="paragraph" w:styleId="697">
    <w:name w:val="CM3"/>
    <w:basedOn w:val="688"/>
    <w:next w:val="688"/>
    <w:link w:val="660"/>
    <w:pPr>
      <w:pBdr/>
      <w:spacing w:line="623" w:lineRule="atLeast"/>
      <w:ind/>
    </w:pPr>
    <w:rPr>
      <w:rFonts w:cs="Times New Roman"/>
      <w:color w:val="000000"/>
    </w:rPr>
  </w:style>
  <w:style w:type="paragraph" w:styleId="698">
    <w:name w:val="reader-word-layer reader-word-s1-8"/>
    <w:basedOn w:val="660"/>
    <w:next w:val="698"/>
    <w:link w:val="660"/>
    <w:pPr>
      <w:widowControl w:val="true"/>
      <w:pBdr/>
      <w:spacing w:after="100" w:afterAutospacing="1" w:before="100" w:beforeAutospacing="1"/>
      <w:ind/>
      <w:jc w:val="left"/>
    </w:pPr>
    <w:rPr>
      <w:rFonts w:ascii="宋体" w:hAnsi="宋体" w:cs="宋体"/>
      <w:sz w:val="24"/>
    </w:rPr>
  </w:style>
  <w:style w:type="paragraph" w:styleId="699">
    <w:name w:val="CM4"/>
    <w:basedOn w:val="688"/>
    <w:next w:val="688"/>
    <w:link w:val="660"/>
    <w:pPr>
      <w:pBdr/>
      <w:spacing w:line="623" w:lineRule="atLeast"/>
      <w:ind/>
    </w:pPr>
    <w:rPr>
      <w:rFonts w:cs="Times New Roman"/>
      <w:color w:val="000000"/>
    </w:rPr>
  </w:style>
  <w:style w:type="paragraph" w:styleId="700">
    <w:name w:val="Char"/>
    <w:basedOn w:val="660"/>
    <w:next w:val="700"/>
    <w:link w:val="660"/>
    <w:pPr>
      <w:pBdr/>
      <w:spacing/>
      <w:ind/>
    </w:pPr>
    <w:rPr>
      <w:szCs w:val="20"/>
    </w:rPr>
  </w:style>
  <w:style w:type="paragraph" w:styleId="701">
    <w:name w:val="Table Paragraph"/>
    <w:basedOn w:val="660"/>
    <w:next w:val="701"/>
    <w:link w:val="660"/>
    <w:uiPriority w:val="1"/>
    <w:qFormat/>
    <w:pPr>
      <w:pBdr/>
      <w:spacing/>
      <w:ind/>
    </w:pPr>
  </w:style>
  <w:style w:type="paragraph" w:styleId="702">
    <w:name w:val="TOC Heading"/>
    <w:basedOn w:val="661"/>
    <w:next w:val="660"/>
    <w:link w:val="660"/>
    <w:pPr>
      <w:widowControl w:val="true"/>
      <w:pBdr/>
      <w:spacing w:after="0" w:before="480" w:line="276" w:lineRule="auto"/>
      <w:ind/>
      <w:jc w:val="left"/>
      <w:outlineLvl w:val="9"/>
    </w:pPr>
    <w:rPr>
      <w:rFonts w:ascii="Calibri Light" w:hAnsi="Calibri Light" w:eastAsia="宋体"/>
      <w:b/>
      <w:color w:val="2e74b5"/>
      <w:sz w:val="28"/>
      <w:szCs w:val="28"/>
    </w:rPr>
  </w:style>
  <w:style w:type="paragraph" w:styleId="703">
    <w:name w:val="列出段落1"/>
    <w:basedOn w:val="660"/>
    <w:next w:val="703"/>
    <w:link w:val="660"/>
    <w:pPr>
      <w:pBdr/>
      <w:spacing/>
      <w:ind w:firstLine="420"/>
    </w:pPr>
    <w:rPr>
      <w:rFonts w:ascii="Calibri" w:hAnsi="Calibri" w:eastAsia="仿宋_GB2312" w:cs="Calibri"/>
      <w:sz w:val="32"/>
      <w:szCs w:val="32"/>
    </w:rPr>
  </w:style>
  <w:style w:type="character" w:styleId="1290" w:default="1">
    <w:name w:val="Default Paragraph Font"/>
    <w:uiPriority w:val="1"/>
    <w:semiHidden/>
    <w:unhideWhenUsed/>
    <w:pPr>
      <w:pBdr/>
      <w:spacing/>
      <w:ind/>
    </w:pPr>
  </w:style>
  <w:style w:type="numbering" w:styleId="1291" w:default="1">
    <w:name w:val="No List"/>
    <w:uiPriority w:val="99"/>
    <w:semiHidden/>
    <w:unhideWhenUsed/>
    <w:pPr>
      <w:pBdr/>
      <w:spacing/>
      <w:ind/>
    </w:pPr>
  </w:style>
  <w:style w:type="table" w:styleId="1292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Manager/>
  <ScaleCrop>false</ScaleCrop>
  <Template>Nor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绵阳市医疗保险管理局关于做好20</dc:title>
  <dc:creator>DE</dc:creator>
  <cp:lastModifiedBy>匿名</cp:lastModifiedBy>
  <cp:revision>3</cp:revision>
  <dcterms:created xsi:type="dcterms:W3CDTF">2018-06-03T02:54:00Z</dcterms:created>
  <dcterms:modified xsi:type="dcterms:W3CDTF">2024-11-19T03:48:39Z</dcterms:modified>
</cp:coreProperties>
</file>