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54DC85">
      <w:pPr>
        <w:spacing w:line="360" w:lineRule="auto"/>
        <w:jc w:val="center"/>
        <w:rPr>
          <w:rFonts w:hint="eastAsia" w:ascii="方正黑体_GBK" w:hAnsi="方正黑体_GBK" w:eastAsia="方正黑体_GBK" w:cs="方正黑体_GBK"/>
          <w:spacing w:val="-28"/>
          <w:kern w:val="2"/>
          <w:sz w:val="72"/>
          <w:szCs w:val="24"/>
          <w:lang w:val="zh-CN"/>
        </w:rPr>
      </w:pPr>
    </w:p>
    <w:p w14:paraId="245FE5DC">
      <w:pPr>
        <w:spacing w:line="360" w:lineRule="auto"/>
        <w:jc w:val="center"/>
        <w:rPr>
          <w:rFonts w:hint="eastAsia" w:ascii="方正黑体_GBK" w:hAnsi="方正黑体_GBK" w:eastAsia="方正黑体_GBK" w:cs="方正黑体_GBK"/>
          <w:spacing w:val="-28"/>
          <w:kern w:val="2"/>
          <w:sz w:val="72"/>
          <w:szCs w:val="24"/>
          <w:lang w:val="zh-CN"/>
        </w:rPr>
      </w:pPr>
    </w:p>
    <w:p w14:paraId="5E100C5C">
      <w:pPr>
        <w:spacing w:line="360" w:lineRule="auto"/>
        <w:jc w:val="center"/>
        <w:rPr>
          <w:rFonts w:hint="eastAsia" w:ascii="方正黑体_GBK" w:hAnsi="方正黑体_GBK" w:eastAsia="方正黑体_GBK" w:cs="方正黑体_GBK"/>
          <w:spacing w:val="-28"/>
          <w:kern w:val="2"/>
          <w:sz w:val="72"/>
          <w:szCs w:val="24"/>
          <w:lang w:val="zh-CN"/>
        </w:rPr>
      </w:pPr>
      <w:r>
        <w:rPr>
          <w:rFonts w:hint="eastAsia" w:ascii="方正黑体_GBK" w:hAnsi="方正黑体_GBK" w:eastAsia="方正黑体_GBK" w:cs="方正黑体_GBK"/>
          <w:spacing w:val="-28"/>
          <w:kern w:val="2"/>
          <w:sz w:val="72"/>
          <w:szCs w:val="24"/>
          <w:lang w:val="zh-CN"/>
        </w:rPr>
        <w:t>202</w:t>
      </w:r>
      <w:r>
        <w:rPr>
          <w:rFonts w:hint="eastAsia" w:ascii="方正黑体_GBK" w:hAnsi="方正黑体_GBK" w:eastAsia="方正黑体_GBK" w:cs="方正黑体_GBK"/>
          <w:spacing w:val="-28"/>
          <w:kern w:val="2"/>
          <w:sz w:val="72"/>
          <w:szCs w:val="24"/>
          <w:lang w:val="en-US" w:eastAsia="zh-CN"/>
        </w:rPr>
        <w:t>4</w:t>
      </w:r>
      <w:r>
        <w:rPr>
          <w:rFonts w:hint="eastAsia" w:ascii="方正黑体_GBK" w:hAnsi="方正黑体_GBK" w:eastAsia="方正黑体_GBK" w:cs="方正黑体_GBK"/>
          <w:spacing w:val="-28"/>
          <w:kern w:val="2"/>
          <w:sz w:val="72"/>
          <w:szCs w:val="24"/>
          <w:lang w:val="zh-CN"/>
        </w:rPr>
        <w:t>年度</w:t>
      </w:r>
    </w:p>
    <w:p w14:paraId="21B74E2A">
      <w:pPr>
        <w:spacing w:line="360" w:lineRule="auto"/>
        <w:jc w:val="center"/>
        <w:rPr>
          <w:rFonts w:hint="eastAsia" w:ascii="方正黑体_GBK" w:hAnsi="方正黑体_GBK" w:eastAsia="方正黑体_GBK" w:cs="方正黑体_GBK"/>
          <w:spacing w:val="-28"/>
          <w:kern w:val="2"/>
          <w:sz w:val="72"/>
          <w:szCs w:val="24"/>
          <w:lang w:val="zh-CN"/>
        </w:rPr>
      </w:pPr>
      <w:r>
        <w:rPr>
          <w:rFonts w:hint="eastAsia" w:ascii="方正黑体_GBK" w:hAnsi="方正黑体_GBK" w:eastAsia="方正黑体_GBK" w:cs="方正黑体_GBK"/>
          <w:spacing w:val="-28"/>
          <w:kern w:val="2"/>
          <w:sz w:val="72"/>
          <w:szCs w:val="24"/>
          <w:lang w:val="zh-CN"/>
        </w:rPr>
        <w:t>广安市前锋区龙滩镇人民政府部门决算</w:t>
      </w:r>
    </w:p>
    <w:p w14:paraId="078B292B">
      <w:pPr>
        <w:keepNext/>
        <w:keepLines/>
        <w:tabs>
          <w:tab w:val="right" w:leader="dot" w:pos="8296"/>
        </w:tabs>
        <w:spacing w:line="576" w:lineRule="exact"/>
        <w:rPr>
          <w:rFonts w:hint="eastAsia" w:ascii="黑体" w:hAnsi="黑体" w:eastAsia="黑体"/>
          <w:b/>
          <w:color w:val="FF0000"/>
          <w:kern w:val="2"/>
          <w:sz w:val="48"/>
          <w:szCs w:val="24"/>
          <w:lang w:val="zh-CN"/>
        </w:rPr>
      </w:pPr>
    </w:p>
    <w:p w14:paraId="113AB2E6">
      <w:pPr>
        <w:jc w:val="both"/>
        <w:rPr>
          <w:rFonts w:hint="eastAsia" w:ascii="黑体" w:hAnsi="黑体" w:eastAsia="黑体"/>
          <w:color w:val="auto"/>
          <w:kern w:val="2"/>
          <w:sz w:val="48"/>
          <w:szCs w:val="24"/>
          <w:lang w:val="zh-CN"/>
        </w:rPr>
      </w:pPr>
    </w:p>
    <w:p w14:paraId="6FFC96F5">
      <w:pPr>
        <w:jc w:val="center"/>
        <w:rPr>
          <w:rFonts w:hint="eastAsia" w:ascii="黑体" w:hAnsi="黑体" w:eastAsia="黑体"/>
          <w:color w:val="auto"/>
          <w:kern w:val="2"/>
          <w:sz w:val="28"/>
          <w:szCs w:val="24"/>
          <w:lang w:val="zh-CN"/>
        </w:rPr>
      </w:pPr>
    </w:p>
    <w:p w14:paraId="5F8F3446">
      <w:pPr>
        <w:jc w:val="both"/>
        <w:rPr>
          <w:rFonts w:hint="default" w:ascii="Times New Roman" w:hAnsi="Times New Roman" w:eastAsia="Times New Roman"/>
          <w:color w:val="auto"/>
          <w:kern w:val="2"/>
          <w:sz w:val="21"/>
          <w:szCs w:val="24"/>
          <w:lang w:val="zh-CN"/>
        </w:rPr>
      </w:pPr>
    </w:p>
    <w:p w14:paraId="284063A4">
      <w:pPr>
        <w:jc w:val="center"/>
        <w:rPr>
          <w:rFonts w:hint="eastAsia" w:ascii="宋体" w:hAnsi="宋体" w:eastAsia="宋体"/>
          <w:sz w:val="21"/>
          <w:szCs w:val="24"/>
        </w:rPr>
      </w:pPr>
    </w:p>
    <w:p w14:paraId="40DEF9F3">
      <w:pPr>
        <w:jc w:val="center"/>
        <w:rPr>
          <w:rFonts w:hint="eastAsia" w:ascii="宋体" w:hAnsi="宋体" w:eastAsia="宋体"/>
          <w:sz w:val="21"/>
          <w:szCs w:val="24"/>
        </w:rPr>
      </w:pPr>
    </w:p>
    <w:p w14:paraId="1BF47494">
      <w:pPr>
        <w:jc w:val="center"/>
        <w:rPr>
          <w:rFonts w:hint="eastAsia" w:ascii="宋体" w:hAnsi="宋体" w:eastAsia="宋体"/>
          <w:sz w:val="21"/>
          <w:szCs w:val="24"/>
        </w:rPr>
      </w:pPr>
    </w:p>
    <w:p w14:paraId="10EAB5EC">
      <w:pPr>
        <w:jc w:val="center"/>
        <w:rPr>
          <w:rFonts w:hint="eastAsia" w:ascii="宋体" w:hAnsi="宋体" w:eastAsia="宋体"/>
          <w:sz w:val="21"/>
          <w:szCs w:val="24"/>
        </w:rPr>
      </w:pPr>
    </w:p>
    <w:p w14:paraId="4075AFF4">
      <w:pPr>
        <w:jc w:val="center"/>
        <w:rPr>
          <w:rFonts w:hint="eastAsia" w:ascii="宋体" w:hAnsi="宋体" w:eastAsia="宋体"/>
          <w:sz w:val="21"/>
          <w:szCs w:val="24"/>
        </w:rPr>
      </w:pPr>
    </w:p>
    <w:p w14:paraId="4D7117AF">
      <w:pPr>
        <w:jc w:val="center"/>
        <w:rPr>
          <w:rFonts w:hint="eastAsia" w:ascii="宋体" w:hAnsi="宋体" w:eastAsia="宋体"/>
          <w:sz w:val="21"/>
          <w:szCs w:val="24"/>
        </w:rPr>
      </w:pPr>
    </w:p>
    <w:p w14:paraId="5566E961">
      <w:pPr>
        <w:jc w:val="center"/>
        <w:rPr>
          <w:rFonts w:hint="eastAsia" w:ascii="宋体" w:hAnsi="宋体" w:eastAsia="宋体"/>
          <w:sz w:val="21"/>
          <w:szCs w:val="24"/>
        </w:rPr>
      </w:pPr>
    </w:p>
    <w:p w14:paraId="49CFD37F">
      <w:pPr>
        <w:jc w:val="center"/>
        <w:rPr>
          <w:rFonts w:hint="eastAsia" w:ascii="宋体" w:hAnsi="宋体" w:eastAsia="宋体"/>
          <w:sz w:val="21"/>
          <w:szCs w:val="24"/>
        </w:rPr>
      </w:pPr>
    </w:p>
    <w:p w14:paraId="7B21AA74">
      <w:pPr>
        <w:jc w:val="center"/>
        <w:rPr>
          <w:rFonts w:hint="eastAsia" w:ascii="宋体" w:hAnsi="宋体" w:eastAsia="宋体"/>
          <w:sz w:val="21"/>
          <w:szCs w:val="24"/>
        </w:rPr>
      </w:pPr>
    </w:p>
    <w:p w14:paraId="36D26E3C">
      <w:pPr>
        <w:jc w:val="center"/>
        <w:rPr>
          <w:rFonts w:hint="eastAsia" w:ascii="宋体" w:hAnsi="宋体" w:eastAsia="宋体"/>
          <w:sz w:val="21"/>
          <w:szCs w:val="24"/>
        </w:rPr>
      </w:pPr>
    </w:p>
    <w:p w14:paraId="5FBAA290">
      <w:pPr>
        <w:jc w:val="center"/>
        <w:rPr>
          <w:rFonts w:hint="eastAsia" w:ascii="宋体" w:hAnsi="宋体" w:eastAsia="宋体"/>
          <w:sz w:val="21"/>
          <w:szCs w:val="24"/>
        </w:rPr>
      </w:pPr>
    </w:p>
    <w:p w14:paraId="67079192">
      <w:pPr>
        <w:jc w:val="center"/>
        <w:rPr>
          <w:rFonts w:hint="eastAsia" w:ascii="宋体" w:hAnsi="宋体" w:eastAsia="宋体"/>
          <w:sz w:val="21"/>
          <w:szCs w:val="24"/>
        </w:rPr>
      </w:pPr>
    </w:p>
    <w:p w14:paraId="152345CF">
      <w:pPr>
        <w:jc w:val="both"/>
        <w:rPr>
          <w:rFonts w:hint="eastAsia" w:ascii="宋体" w:hAnsi="宋体" w:eastAsia="宋体"/>
          <w:sz w:val="21"/>
          <w:szCs w:val="24"/>
        </w:rPr>
      </w:pPr>
    </w:p>
    <w:p w14:paraId="58FE1056">
      <w:pPr>
        <w:jc w:val="center"/>
        <w:rPr>
          <w:rFonts w:hint="eastAsia" w:ascii="宋体" w:hAnsi="宋体" w:eastAsia="宋体"/>
          <w:sz w:val="21"/>
          <w:szCs w:val="24"/>
        </w:rPr>
      </w:pPr>
    </w:p>
    <w:p w14:paraId="4441C5F8">
      <w:pPr>
        <w:jc w:val="center"/>
        <w:rPr>
          <w:rFonts w:hint="eastAsia" w:ascii="宋体" w:hAnsi="宋体" w:eastAsia="宋体"/>
          <w:sz w:val="36"/>
          <w:szCs w:val="24"/>
        </w:rPr>
      </w:pPr>
      <w:r>
        <w:rPr>
          <w:rFonts w:hint="eastAsia" w:ascii="宋体" w:hAnsi="宋体" w:eastAsia="宋体"/>
          <w:sz w:val="36"/>
          <w:szCs w:val="24"/>
        </w:rPr>
        <w:t>目录</w:t>
      </w:r>
    </w:p>
    <w:p w14:paraId="51870871">
      <w:pPr>
        <w:tabs>
          <w:tab w:val="right" w:leader="dot" w:pos="8296"/>
        </w:tabs>
        <w:spacing w:before="93"/>
        <w:jc w:val="center"/>
        <w:rPr>
          <w:rFonts w:hint="eastAsia" w:ascii="仿宋" w:hAnsi="仿宋" w:eastAsia="仿宋"/>
          <w:color w:val="auto"/>
          <w:kern w:val="2"/>
          <w:sz w:val="28"/>
          <w:szCs w:val="24"/>
          <w:lang w:val="zh-CN"/>
        </w:rPr>
      </w:pPr>
      <w:r>
        <w:rPr>
          <w:rFonts w:hint="eastAsia" w:ascii="仿宋" w:hAnsi="仿宋" w:eastAsia="仿宋"/>
          <w:color w:val="auto"/>
          <w:kern w:val="2"/>
          <w:sz w:val="28"/>
          <w:szCs w:val="24"/>
          <w:lang w:val="zh-CN"/>
        </w:rPr>
        <w:t>公开时间：202</w:t>
      </w:r>
      <w:r>
        <w:rPr>
          <w:rFonts w:hint="eastAsia" w:ascii="仿宋" w:hAnsi="仿宋" w:eastAsia="仿宋"/>
          <w:color w:val="auto"/>
          <w:kern w:val="2"/>
          <w:sz w:val="28"/>
          <w:szCs w:val="24"/>
          <w:lang w:val="en-US" w:eastAsia="zh-CN"/>
        </w:rPr>
        <w:t>5</w:t>
      </w:r>
      <w:r>
        <w:rPr>
          <w:rFonts w:hint="eastAsia" w:ascii="仿宋" w:hAnsi="仿宋" w:eastAsia="仿宋"/>
          <w:color w:val="auto"/>
          <w:kern w:val="2"/>
          <w:sz w:val="28"/>
          <w:szCs w:val="24"/>
          <w:lang w:val="zh-CN"/>
        </w:rPr>
        <w:t>年</w:t>
      </w:r>
      <w:r>
        <w:rPr>
          <w:rFonts w:hint="eastAsia" w:ascii="仿宋" w:hAnsi="仿宋" w:eastAsia="仿宋"/>
          <w:color w:val="auto"/>
          <w:kern w:val="2"/>
          <w:sz w:val="28"/>
          <w:szCs w:val="24"/>
          <w:lang w:val="en-US" w:eastAsia="zh-CN"/>
        </w:rPr>
        <w:t>8</w:t>
      </w:r>
      <w:r>
        <w:rPr>
          <w:rFonts w:hint="eastAsia" w:ascii="仿宋" w:hAnsi="仿宋" w:eastAsia="仿宋"/>
          <w:color w:val="auto"/>
          <w:kern w:val="2"/>
          <w:sz w:val="28"/>
          <w:szCs w:val="24"/>
          <w:lang w:val="zh-CN"/>
        </w:rPr>
        <w:t>月</w:t>
      </w:r>
      <w:r>
        <w:rPr>
          <w:rFonts w:hint="eastAsia" w:ascii="仿宋" w:hAnsi="仿宋" w:eastAsia="仿宋"/>
          <w:color w:val="auto"/>
          <w:kern w:val="2"/>
          <w:sz w:val="28"/>
          <w:szCs w:val="24"/>
          <w:lang w:val="en-US" w:eastAsia="zh-CN"/>
        </w:rPr>
        <w:t>29</w:t>
      </w:r>
      <w:r>
        <w:rPr>
          <w:rFonts w:hint="eastAsia" w:ascii="仿宋" w:hAnsi="仿宋" w:eastAsia="仿宋"/>
          <w:color w:val="auto"/>
          <w:kern w:val="2"/>
          <w:sz w:val="28"/>
          <w:szCs w:val="24"/>
          <w:lang w:val="zh-CN"/>
        </w:rPr>
        <w:t>日</w:t>
      </w:r>
    </w:p>
    <w:p w14:paraId="0D35BC3F">
      <w:pPr>
        <w:spacing w:before="0" w:beforeLines="0" w:after="0" w:afterLines="0" w:line="240" w:lineRule="auto"/>
        <w:ind w:left="0" w:leftChars="0" w:right="0" w:rightChars="0" w:firstLine="0" w:firstLineChars="0"/>
        <w:jc w:val="center"/>
      </w:pPr>
    </w:p>
    <w:p w14:paraId="3831A515">
      <w:pPr>
        <w:pStyle w:val="8"/>
        <w:tabs>
          <w:tab w:val="right" w:leader="dot" w:pos="8640"/>
        </w:tabs>
        <w:rPr>
          <w:sz w:val="32"/>
          <w:szCs w:val="32"/>
        </w:rPr>
      </w:pPr>
      <w:r>
        <w:rPr>
          <w:rFonts w:hint="eastAsia" w:ascii="仿宋" w:hAnsi="仿宋" w:eastAsia="仿宋"/>
          <w:color w:val="auto"/>
          <w:kern w:val="44"/>
          <w:sz w:val="32"/>
          <w:szCs w:val="32"/>
          <w:lang w:val="zh-CN"/>
        </w:rPr>
        <w:fldChar w:fldCharType="begin"/>
      </w:r>
      <w:r>
        <w:rPr>
          <w:rFonts w:hint="eastAsia" w:ascii="仿宋" w:hAnsi="仿宋" w:eastAsia="仿宋"/>
          <w:color w:val="auto"/>
          <w:kern w:val="44"/>
          <w:sz w:val="32"/>
          <w:szCs w:val="32"/>
          <w:lang w:val="zh-CN"/>
        </w:rPr>
        <w:instrText xml:space="preserve">TOC \o "1-2" \h \u </w:instrText>
      </w:r>
      <w:r>
        <w:rPr>
          <w:rFonts w:hint="eastAsia" w:ascii="仿宋" w:hAnsi="仿宋" w:eastAsia="仿宋"/>
          <w:color w:val="auto"/>
          <w:kern w:val="44"/>
          <w:sz w:val="32"/>
          <w:szCs w:val="32"/>
          <w:lang w:val="zh-CN"/>
        </w:rPr>
        <w:fldChar w:fldCharType="separate"/>
      </w:r>
      <w:r>
        <w:rPr>
          <w:rFonts w:hint="eastAsia" w:ascii="仿宋" w:hAnsi="仿宋" w:eastAsia="仿宋"/>
          <w:color w:val="auto"/>
          <w:kern w:val="44"/>
          <w:sz w:val="32"/>
          <w:szCs w:val="32"/>
          <w:lang w:val="zh-CN"/>
        </w:rPr>
        <w:fldChar w:fldCharType="begin"/>
      </w:r>
      <w:r>
        <w:rPr>
          <w:rFonts w:hint="eastAsia" w:ascii="仿宋" w:hAnsi="仿宋" w:eastAsia="仿宋"/>
          <w:kern w:val="44"/>
          <w:sz w:val="32"/>
          <w:szCs w:val="32"/>
          <w:lang w:val="zh-CN"/>
        </w:rPr>
        <w:instrText xml:space="preserve"> HYPERLINK \l _Toc23974 </w:instrText>
      </w:r>
      <w:r>
        <w:rPr>
          <w:rFonts w:hint="eastAsia" w:ascii="仿宋" w:hAnsi="仿宋" w:eastAsia="仿宋"/>
          <w:kern w:val="44"/>
          <w:sz w:val="32"/>
          <w:szCs w:val="32"/>
          <w:lang w:val="zh-CN"/>
        </w:rPr>
        <w:fldChar w:fldCharType="separate"/>
      </w:r>
      <w:r>
        <w:rPr>
          <w:rFonts w:hint="eastAsia" w:ascii="黑体" w:hAnsi="黑体" w:eastAsia="黑体"/>
          <w:kern w:val="44"/>
          <w:sz w:val="32"/>
          <w:szCs w:val="32"/>
          <w:lang w:val="zh-CN"/>
        </w:rPr>
        <w:t>第一部分 部门概况</w:t>
      </w:r>
      <w:r>
        <w:rPr>
          <w:sz w:val="32"/>
          <w:szCs w:val="32"/>
        </w:rPr>
        <w:tab/>
      </w:r>
      <w:r>
        <w:rPr>
          <w:sz w:val="32"/>
          <w:szCs w:val="32"/>
        </w:rPr>
        <w:fldChar w:fldCharType="begin"/>
      </w:r>
      <w:r>
        <w:rPr>
          <w:sz w:val="32"/>
          <w:szCs w:val="32"/>
        </w:rPr>
        <w:instrText xml:space="preserve"> PAGEREF _Toc23974 \h </w:instrText>
      </w:r>
      <w:r>
        <w:rPr>
          <w:sz w:val="32"/>
          <w:szCs w:val="32"/>
        </w:rPr>
        <w:fldChar w:fldCharType="separate"/>
      </w:r>
      <w:r>
        <w:rPr>
          <w:sz w:val="32"/>
          <w:szCs w:val="32"/>
        </w:rPr>
        <w:t>1</w:t>
      </w:r>
      <w:r>
        <w:rPr>
          <w:sz w:val="32"/>
          <w:szCs w:val="32"/>
        </w:rPr>
        <w:fldChar w:fldCharType="end"/>
      </w:r>
      <w:r>
        <w:rPr>
          <w:rFonts w:hint="eastAsia" w:ascii="仿宋" w:hAnsi="仿宋" w:eastAsia="仿宋"/>
          <w:color w:val="auto"/>
          <w:kern w:val="44"/>
          <w:sz w:val="32"/>
          <w:szCs w:val="32"/>
          <w:lang w:val="zh-CN"/>
        </w:rPr>
        <w:fldChar w:fldCharType="end"/>
      </w:r>
    </w:p>
    <w:p w14:paraId="5ACFDA20">
      <w:pPr>
        <w:pStyle w:val="9"/>
        <w:tabs>
          <w:tab w:val="right" w:leader="dot" w:pos="8640"/>
        </w:tabs>
        <w:rPr>
          <w:sz w:val="32"/>
          <w:szCs w:val="32"/>
        </w:rPr>
      </w:pPr>
      <w:r>
        <w:rPr>
          <w:rFonts w:hint="eastAsia" w:ascii="仿宋" w:hAnsi="仿宋" w:eastAsia="仿宋"/>
          <w:color w:val="auto"/>
          <w:kern w:val="44"/>
          <w:sz w:val="32"/>
          <w:szCs w:val="32"/>
          <w:lang w:val="zh-CN"/>
        </w:rPr>
        <w:fldChar w:fldCharType="begin"/>
      </w:r>
      <w:r>
        <w:rPr>
          <w:rFonts w:hint="eastAsia" w:ascii="仿宋" w:hAnsi="仿宋" w:eastAsia="仿宋"/>
          <w:kern w:val="44"/>
          <w:sz w:val="32"/>
          <w:szCs w:val="32"/>
          <w:lang w:val="zh-CN"/>
        </w:rPr>
        <w:instrText xml:space="preserve"> HYPERLINK \l _Toc25862 </w:instrText>
      </w:r>
      <w:r>
        <w:rPr>
          <w:rFonts w:hint="eastAsia" w:ascii="仿宋" w:hAnsi="仿宋" w:eastAsia="仿宋"/>
          <w:kern w:val="44"/>
          <w:sz w:val="32"/>
          <w:szCs w:val="32"/>
          <w:lang w:val="zh-CN"/>
        </w:rPr>
        <w:fldChar w:fldCharType="separate"/>
      </w:r>
      <w:r>
        <w:rPr>
          <w:rFonts w:hint="eastAsia" w:ascii="黑体" w:hAnsi="黑体" w:eastAsia="黑体"/>
          <w:kern w:val="2"/>
          <w:sz w:val="32"/>
          <w:szCs w:val="32"/>
          <w:lang w:val="zh-CN"/>
        </w:rPr>
        <w:t>一、部门职责</w:t>
      </w:r>
      <w:r>
        <w:rPr>
          <w:sz w:val="32"/>
          <w:szCs w:val="32"/>
        </w:rPr>
        <w:tab/>
      </w:r>
      <w:r>
        <w:rPr>
          <w:sz w:val="32"/>
          <w:szCs w:val="32"/>
        </w:rPr>
        <w:fldChar w:fldCharType="begin"/>
      </w:r>
      <w:r>
        <w:rPr>
          <w:sz w:val="32"/>
          <w:szCs w:val="32"/>
        </w:rPr>
        <w:instrText xml:space="preserve"> PAGEREF _Toc25862 \h </w:instrText>
      </w:r>
      <w:r>
        <w:rPr>
          <w:sz w:val="32"/>
          <w:szCs w:val="32"/>
        </w:rPr>
        <w:fldChar w:fldCharType="separate"/>
      </w:r>
      <w:r>
        <w:rPr>
          <w:sz w:val="32"/>
          <w:szCs w:val="32"/>
        </w:rPr>
        <w:t>1</w:t>
      </w:r>
      <w:r>
        <w:rPr>
          <w:sz w:val="32"/>
          <w:szCs w:val="32"/>
        </w:rPr>
        <w:fldChar w:fldCharType="end"/>
      </w:r>
      <w:r>
        <w:rPr>
          <w:rFonts w:hint="eastAsia" w:ascii="仿宋" w:hAnsi="仿宋" w:eastAsia="仿宋"/>
          <w:color w:val="auto"/>
          <w:kern w:val="44"/>
          <w:sz w:val="32"/>
          <w:szCs w:val="32"/>
          <w:lang w:val="zh-CN"/>
        </w:rPr>
        <w:fldChar w:fldCharType="end"/>
      </w:r>
    </w:p>
    <w:p w14:paraId="718F3FBC">
      <w:pPr>
        <w:pStyle w:val="9"/>
        <w:tabs>
          <w:tab w:val="right" w:leader="dot" w:pos="8640"/>
        </w:tabs>
        <w:rPr>
          <w:sz w:val="32"/>
          <w:szCs w:val="32"/>
        </w:rPr>
      </w:pPr>
      <w:r>
        <w:rPr>
          <w:rFonts w:hint="eastAsia" w:ascii="仿宋" w:hAnsi="仿宋" w:eastAsia="仿宋"/>
          <w:color w:val="auto"/>
          <w:kern w:val="44"/>
          <w:sz w:val="32"/>
          <w:szCs w:val="32"/>
          <w:lang w:val="zh-CN"/>
        </w:rPr>
        <w:fldChar w:fldCharType="begin"/>
      </w:r>
      <w:r>
        <w:rPr>
          <w:rFonts w:hint="eastAsia" w:ascii="仿宋" w:hAnsi="仿宋" w:eastAsia="仿宋"/>
          <w:kern w:val="44"/>
          <w:sz w:val="32"/>
          <w:szCs w:val="32"/>
          <w:lang w:val="zh-CN"/>
        </w:rPr>
        <w:instrText xml:space="preserve"> HYPERLINK \l _Toc5214 </w:instrText>
      </w:r>
      <w:r>
        <w:rPr>
          <w:rFonts w:hint="eastAsia" w:ascii="仿宋" w:hAnsi="仿宋" w:eastAsia="仿宋"/>
          <w:kern w:val="44"/>
          <w:sz w:val="32"/>
          <w:szCs w:val="32"/>
          <w:lang w:val="zh-CN"/>
        </w:rPr>
        <w:fldChar w:fldCharType="separate"/>
      </w:r>
      <w:r>
        <w:rPr>
          <w:rFonts w:hint="eastAsia" w:ascii="黑体" w:hAnsi="黑体" w:eastAsia="黑体"/>
          <w:kern w:val="2"/>
          <w:sz w:val="32"/>
          <w:szCs w:val="32"/>
          <w:lang w:val="zh-CN"/>
        </w:rPr>
        <w:t>二、机构设置</w:t>
      </w:r>
      <w:r>
        <w:rPr>
          <w:sz w:val="32"/>
          <w:szCs w:val="32"/>
        </w:rPr>
        <w:tab/>
      </w:r>
      <w:r>
        <w:rPr>
          <w:rFonts w:hint="eastAsia"/>
          <w:sz w:val="32"/>
          <w:szCs w:val="32"/>
          <w:lang w:val="en-US" w:eastAsia="zh-CN"/>
        </w:rPr>
        <w:t>4</w:t>
      </w:r>
      <w:r>
        <w:rPr>
          <w:rFonts w:hint="eastAsia" w:ascii="仿宋" w:hAnsi="仿宋" w:eastAsia="仿宋"/>
          <w:color w:val="auto"/>
          <w:kern w:val="44"/>
          <w:sz w:val="32"/>
          <w:szCs w:val="32"/>
          <w:lang w:val="zh-CN"/>
        </w:rPr>
        <w:fldChar w:fldCharType="end"/>
      </w:r>
    </w:p>
    <w:p w14:paraId="43E196EE">
      <w:pPr>
        <w:pStyle w:val="8"/>
        <w:tabs>
          <w:tab w:val="right" w:leader="dot" w:pos="8640"/>
        </w:tabs>
        <w:rPr>
          <w:sz w:val="32"/>
          <w:szCs w:val="32"/>
        </w:rPr>
      </w:pPr>
      <w:r>
        <w:rPr>
          <w:rFonts w:hint="eastAsia" w:ascii="仿宋" w:hAnsi="仿宋" w:eastAsia="仿宋"/>
          <w:color w:val="auto"/>
          <w:kern w:val="44"/>
          <w:sz w:val="32"/>
          <w:szCs w:val="32"/>
          <w:lang w:val="zh-CN"/>
        </w:rPr>
        <w:fldChar w:fldCharType="begin"/>
      </w:r>
      <w:r>
        <w:rPr>
          <w:rFonts w:hint="eastAsia" w:ascii="仿宋" w:hAnsi="仿宋" w:eastAsia="仿宋"/>
          <w:kern w:val="44"/>
          <w:sz w:val="32"/>
          <w:szCs w:val="32"/>
          <w:lang w:val="zh-CN"/>
        </w:rPr>
        <w:instrText xml:space="preserve"> HYPERLINK \l _Toc26334 </w:instrText>
      </w:r>
      <w:r>
        <w:rPr>
          <w:rFonts w:hint="eastAsia" w:ascii="仿宋" w:hAnsi="仿宋" w:eastAsia="仿宋"/>
          <w:kern w:val="44"/>
          <w:sz w:val="32"/>
          <w:szCs w:val="32"/>
          <w:lang w:val="zh-CN"/>
        </w:rPr>
        <w:fldChar w:fldCharType="separate"/>
      </w:r>
      <w:r>
        <w:rPr>
          <w:rFonts w:hint="eastAsia" w:ascii="黑体" w:hAnsi="黑体" w:eastAsia="黑体"/>
          <w:kern w:val="44"/>
          <w:sz w:val="32"/>
          <w:szCs w:val="32"/>
          <w:lang w:val="zh-CN"/>
        </w:rPr>
        <w:t>第二部分 202</w:t>
      </w:r>
      <w:r>
        <w:rPr>
          <w:rFonts w:hint="eastAsia" w:ascii="黑体" w:hAnsi="黑体" w:eastAsia="黑体"/>
          <w:kern w:val="44"/>
          <w:sz w:val="32"/>
          <w:szCs w:val="32"/>
          <w:lang w:val="en-US" w:eastAsia="zh-CN"/>
        </w:rPr>
        <w:t>4</w:t>
      </w:r>
      <w:r>
        <w:rPr>
          <w:rFonts w:hint="eastAsia" w:ascii="黑体" w:hAnsi="黑体" w:eastAsia="黑体"/>
          <w:kern w:val="44"/>
          <w:sz w:val="32"/>
          <w:szCs w:val="32"/>
          <w:lang w:val="zh-CN"/>
        </w:rPr>
        <w:t>年度部门决算情况说明</w:t>
      </w:r>
      <w:r>
        <w:rPr>
          <w:sz w:val="32"/>
          <w:szCs w:val="32"/>
        </w:rPr>
        <w:tab/>
      </w:r>
      <w:r>
        <w:rPr>
          <w:rFonts w:hint="eastAsia"/>
          <w:sz w:val="32"/>
          <w:szCs w:val="32"/>
          <w:lang w:val="en-US" w:eastAsia="zh-CN"/>
        </w:rPr>
        <w:t>5</w:t>
      </w:r>
      <w:r>
        <w:rPr>
          <w:rFonts w:hint="eastAsia" w:ascii="仿宋" w:hAnsi="仿宋" w:eastAsia="仿宋"/>
          <w:color w:val="auto"/>
          <w:kern w:val="44"/>
          <w:sz w:val="32"/>
          <w:szCs w:val="32"/>
          <w:lang w:val="zh-CN"/>
        </w:rPr>
        <w:fldChar w:fldCharType="end"/>
      </w:r>
    </w:p>
    <w:p w14:paraId="56576D49">
      <w:pPr>
        <w:pStyle w:val="8"/>
        <w:tabs>
          <w:tab w:val="right" w:leader="dot" w:pos="8640"/>
        </w:tabs>
        <w:rPr>
          <w:sz w:val="32"/>
          <w:szCs w:val="32"/>
        </w:rPr>
      </w:pPr>
      <w:r>
        <w:rPr>
          <w:rFonts w:hint="eastAsia" w:ascii="仿宋" w:hAnsi="仿宋" w:eastAsia="仿宋"/>
          <w:color w:val="auto"/>
          <w:kern w:val="44"/>
          <w:sz w:val="32"/>
          <w:szCs w:val="32"/>
          <w:lang w:val="zh-CN"/>
        </w:rPr>
        <w:fldChar w:fldCharType="begin"/>
      </w:r>
      <w:r>
        <w:rPr>
          <w:rFonts w:hint="eastAsia" w:ascii="仿宋" w:hAnsi="仿宋" w:eastAsia="仿宋"/>
          <w:kern w:val="44"/>
          <w:sz w:val="32"/>
          <w:szCs w:val="32"/>
          <w:lang w:val="zh-CN"/>
        </w:rPr>
        <w:instrText xml:space="preserve"> HYPERLINK \l _Toc7566 </w:instrText>
      </w:r>
      <w:r>
        <w:rPr>
          <w:rFonts w:hint="eastAsia" w:ascii="仿宋" w:hAnsi="仿宋" w:eastAsia="仿宋"/>
          <w:kern w:val="44"/>
          <w:sz w:val="32"/>
          <w:szCs w:val="32"/>
          <w:lang w:val="zh-CN"/>
        </w:rPr>
        <w:fldChar w:fldCharType="separate"/>
      </w:r>
      <w:r>
        <w:rPr>
          <w:rFonts w:hint="eastAsia" w:ascii="黑体" w:hAnsi="黑体" w:eastAsia="黑体" w:cs="Times New Roman"/>
          <w:kern w:val="44"/>
          <w:sz w:val="32"/>
          <w:szCs w:val="32"/>
          <w:lang w:val="zh-CN"/>
        </w:rPr>
        <w:t>第三部分 名词解释</w:t>
      </w:r>
      <w:r>
        <w:rPr>
          <w:sz w:val="32"/>
          <w:szCs w:val="32"/>
        </w:rPr>
        <w:tab/>
      </w:r>
      <w:r>
        <w:rPr>
          <w:sz w:val="32"/>
          <w:szCs w:val="32"/>
        </w:rPr>
        <w:fldChar w:fldCharType="begin"/>
      </w:r>
      <w:r>
        <w:rPr>
          <w:sz w:val="32"/>
          <w:szCs w:val="32"/>
        </w:rPr>
        <w:instrText xml:space="preserve"> PAGEREF _Toc7566 \h </w:instrText>
      </w:r>
      <w:r>
        <w:rPr>
          <w:sz w:val="32"/>
          <w:szCs w:val="32"/>
        </w:rPr>
        <w:fldChar w:fldCharType="separate"/>
      </w:r>
      <w:r>
        <w:rPr>
          <w:sz w:val="32"/>
          <w:szCs w:val="32"/>
        </w:rPr>
        <w:t>20</w:t>
      </w:r>
      <w:r>
        <w:rPr>
          <w:sz w:val="32"/>
          <w:szCs w:val="32"/>
        </w:rPr>
        <w:fldChar w:fldCharType="end"/>
      </w:r>
      <w:r>
        <w:rPr>
          <w:rFonts w:hint="eastAsia" w:ascii="仿宋" w:hAnsi="仿宋" w:eastAsia="仿宋"/>
          <w:color w:val="auto"/>
          <w:kern w:val="44"/>
          <w:sz w:val="32"/>
          <w:szCs w:val="32"/>
          <w:lang w:val="zh-CN"/>
        </w:rPr>
        <w:fldChar w:fldCharType="end"/>
      </w:r>
    </w:p>
    <w:p w14:paraId="62D3E4AD">
      <w:pPr>
        <w:pStyle w:val="8"/>
        <w:tabs>
          <w:tab w:val="right" w:leader="dot" w:pos="8640"/>
        </w:tabs>
        <w:rPr>
          <w:sz w:val="32"/>
          <w:szCs w:val="32"/>
        </w:rPr>
      </w:pPr>
      <w:r>
        <w:rPr>
          <w:rFonts w:hint="eastAsia" w:ascii="仿宋" w:hAnsi="仿宋" w:eastAsia="仿宋"/>
          <w:color w:val="auto"/>
          <w:kern w:val="44"/>
          <w:sz w:val="32"/>
          <w:szCs w:val="32"/>
          <w:lang w:val="zh-CN"/>
        </w:rPr>
        <w:fldChar w:fldCharType="begin"/>
      </w:r>
      <w:r>
        <w:rPr>
          <w:rFonts w:hint="eastAsia" w:ascii="仿宋" w:hAnsi="仿宋" w:eastAsia="仿宋"/>
          <w:kern w:val="44"/>
          <w:sz w:val="32"/>
          <w:szCs w:val="32"/>
          <w:lang w:val="zh-CN"/>
        </w:rPr>
        <w:instrText xml:space="preserve"> HYPERLINK \l _Toc15724 </w:instrText>
      </w:r>
      <w:r>
        <w:rPr>
          <w:rFonts w:hint="eastAsia" w:ascii="仿宋" w:hAnsi="仿宋" w:eastAsia="仿宋"/>
          <w:kern w:val="44"/>
          <w:sz w:val="32"/>
          <w:szCs w:val="32"/>
          <w:lang w:val="zh-CN"/>
        </w:rPr>
        <w:fldChar w:fldCharType="separate"/>
      </w:r>
      <w:r>
        <w:rPr>
          <w:rFonts w:hint="eastAsia" w:ascii="黑体" w:hAnsi="黑体" w:eastAsia="黑体" w:cs="Times New Roman"/>
          <w:kern w:val="44"/>
          <w:sz w:val="32"/>
          <w:szCs w:val="32"/>
          <w:lang w:val="en-US"/>
        </w:rPr>
        <w:t>第四部分 附件</w:t>
      </w:r>
      <w:r>
        <w:rPr>
          <w:sz w:val="32"/>
          <w:szCs w:val="32"/>
        </w:rPr>
        <w:tab/>
      </w:r>
      <w:r>
        <w:rPr>
          <w:sz w:val="32"/>
          <w:szCs w:val="32"/>
        </w:rPr>
        <w:fldChar w:fldCharType="begin"/>
      </w:r>
      <w:r>
        <w:rPr>
          <w:sz w:val="32"/>
          <w:szCs w:val="32"/>
        </w:rPr>
        <w:instrText xml:space="preserve"> PAGEREF _Toc15724 \h </w:instrText>
      </w:r>
      <w:r>
        <w:rPr>
          <w:sz w:val="32"/>
          <w:szCs w:val="32"/>
        </w:rPr>
        <w:fldChar w:fldCharType="separate"/>
      </w:r>
      <w:r>
        <w:rPr>
          <w:sz w:val="32"/>
          <w:szCs w:val="32"/>
        </w:rPr>
        <w:t>23</w:t>
      </w:r>
      <w:r>
        <w:rPr>
          <w:sz w:val="32"/>
          <w:szCs w:val="32"/>
        </w:rPr>
        <w:fldChar w:fldCharType="end"/>
      </w:r>
      <w:r>
        <w:rPr>
          <w:rFonts w:hint="eastAsia" w:ascii="仿宋" w:hAnsi="仿宋" w:eastAsia="仿宋"/>
          <w:color w:val="auto"/>
          <w:kern w:val="44"/>
          <w:sz w:val="32"/>
          <w:szCs w:val="32"/>
          <w:lang w:val="zh-CN"/>
        </w:rPr>
        <w:fldChar w:fldCharType="end"/>
      </w:r>
    </w:p>
    <w:p w14:paraId="2CFA02DD">
      <w:pPr>
        <w:pStyle w:val="8"/>
        <w:tabs>
          <w:tab w:val="right" w:leader="dot" w:pos="8640"/>
        </w:tabs>
        <w:rPr>
          <w:sz w:val="32"/>
          <w:szCs w:val="32"/>
        </w:rPr>
      </w:pPr>
      <w:r>
        <w:rPr>
          <w:rFonts w:hint="eastAsia" w:ascii="仿宋" w:hAnsi="仿宋" w:eastAsia="仿宋"/>
          <w:color w:val="auto"/>
          <w:kern w:val="44"/>
          <w:sz w:val="32"/>
          <w:szCs w:val="32"/>
          <w:lang w:val="zh-CN"/>
        </w:rPr>
        <w:fldChar w:fldCharType="begin"/>
      </w:r>
      <w:r>
        <w:rPr>
          <w:rFonts w:hint="eastAsia" w:ascii="仿宋" w:hAnsi="仿宋" w:eastAsia="仿宋"/>
          <w:kern w:val="44"/>
          <w:sz w:val="32"/>
          <w:szCs w:val="32"/>
          <w:lang w:val="zh-CN"/>
        </w:rPr>
        <w:instrText xml:space="preserve"> HYPERLINK \l _Toc5164 </w:instrText>
      </w:r>
      <w:r>
        <w:rPr>
          <w:rFonts w:hint="eastAsia" w:ascii="仿宋" w:hAnsi="仿宋" w:eastAsia="仿宋"/>
          <w:kern w:val="44"/>
          <w:sz w:val="32"/>
          <w:szCs w:val="32"/>
          <w:lang w:val="zh-CN"/>
        </w:rPr>
        <w:fldChar w:fldCharType="separate"/>
      </w:r>
      <w:r>
        <w:rPr>
          <w:rFonts w:hint="eastAsia" w:ascii="黑体" w:hAnsi="黑体" w:eastAsia="黑体" w:cs="Times New Roman"/>
          <w:kern w:val="44"/>
          <w:sz w:val="32"/>
          <w:szCs w:val="32"/>
          <w:lang w:val="en-US" w:eastAsia="zh-CN"/>
        </w:rPr>
        <w:t>第五部分 附表</w:t>
      </w:r>
      <w:r>
        <w:rPr>
          <w:sz w:val="32"/>
          <w:szCs w:val="32"/>
        </w:rPr>
        <w:tab/>
      </w:r>
      <w:r>
        <w:rPr>
          <w:sz w:val="32"/>
          <w:szCs w:val="32"/>
        </w:rPr>
        <w:fldChar w:fldCharType="begin"/>
      </w:r>
      <w:r>
        <w:rPr>
          <w:sz w:val="32"/>
          <w:szCs w:val="32"/>
        </w:rPr>
        <w:instrText xml:space="preserve"> PAGEREF _Toc5164 \h </w:instrText>
      </w:r>
      <w:r>
        <w:rPr>
          <w:sz w:val="32"/>
          <w:szCs w:val="32"/>
        </w:rPr>
        <w:fldChar w:fldCharType="separate"/>
      </w:r>
      <w:r>
        <w:rPr>
          <w:sz w:val="32"/>
          <w:szCs w:val="32"/>
        </w:rPr>
        <w:t>3</w:t>
      </w:r>
      <w:r>
        <w:rPr>
          <w:rFonts w:hint="eastAsia"/>
          <w:sz w:val="32"/>
          <w:szCs w:val="32"/>
          <w:lang w:val="en-US" w:eastAsia="zh-CN"/>
        </w:rPr>
        <w:t>4</w:t>
      </w:r>
      <w:r>
        <w:rPr>
          <w:sz w:val="32"/>
          <w:szCs w:val="32"/>
        </w:rPr>
        <w:fldChar w:fldCharType="end"/>
      </w:r>
      <w:r>
        <w:rPr>
          <w:rFonts w:hint="eastAsia" w:ascii="仿宋" w:hAnsi="仿宋" w:eastAsia="仿宋"/>
          <w:color w:val="auto"/>
          <w:kern w:val="44"/>
          <w:sz w:val="32"/>
          <w:szCs w:val="32"/>
          <w:lang w:val="zh-CN"/>
        </w:rPr>
        <w:fldChar w:fldCharType="end"/>
      </w:r>
    </w:p>
    <w:p w14:paraId="335AE9E7">
      <w:pPr>
        <w:pStyle w:val="9"/>
        <w:tabs>
          <w:tab w:val="right" w:leader="dot" w:pos="8640"/>
        </w:tabs>
        <w:rPr>
          <w:sz w:val="32"/>
          <w:szCs w:val="32"/>
        </w:rPr>
      </w:pPr>
      <w:r>
        <w:rPr>
          <w:rFonts w:hint="eastAsia" w:ascii="仿宋" w:hAnsi="仿宋" w:eastAsia="仿宋"/>
          <w:color w:val="auto"/>
          <w:kern w:val="44"/>
          <w:sz w:val="32"/>
          <w:szCs w:val="32"/>
          <w:lang w:val="zh-CN"/>
        </w:rPr>
        <w:fldChar w:fldCharType="begin"/>
      </w:r>
      <w:r>
        <w:rPr>
          <w:rFonts w:hint="eastAsia" w:ascii="仿宋" w:hAnsi="仿宋" w:eastAsia="仿宋"/>
          <w:kern w:val="44"/>
          <w:sz w:val="32"/>
          <w:szCs w:val="32"/>
          <w:lang w:val="zh-CN"/>
        </w:rPr>
        <w:instrText xml:space="preserve"> HYPERLINK \l _Toc18690 </w:instrText>
      </w:r>
      <w:r>
        <w:rPr>
          <w:rFonts w:hint="eastAsia" w:ascii="仿宋" w:hAnsi="仿宋" w:eastAsia="仿宋"/>
          <w:kern w:val="44"/>
          <w:sz w:val="32"/>
          <w:szCs w:val="32"/>
          <w:lang w:val="zh-CN"/>
        </w:rPr>
        <w:fldChar w:fldCharType="separate"/>
      </w:r>
      <w:r>
        <w:rPr>
          <w:rFonts w:hint="eastAsia" w:ascii="仿宋" w:hAnsi="仿宋" w:eastAsia="仿宋"/>
          <w:kern w:val="2"/>
          <w:sz w:val="32"/>
          <w:szCs w:val="32"/>
          <w:lang w:val="en-US"/>
        </w:rPr>
        <w:t>一、收入支出决算总表</w:t>
      </w:r>
      <w:r>
        <w:rPr>
          <w:sz w:val="32"/>
          <w:szCs w:val="32"/>
        </w:rPr>
        <w:tab/>
      </w:r>
      <w:r>
        <w:rPr>
          <w:sz w:val="32"/>
          <w:szCs w:val="32"/>
        </w:rPr>
        <w:fldChar w:fldCharType="begin"/>
      </w:r>
      <w:r>
        <w:rPr>
          <w:sz w:val="32"/>
          <w:szCs w:val="32"/>
        </w:rPr>
        <w:instrText xml:space="preserve"> PAGEREF _Toc18690 \h </w:instrText>
      </w:r>
      <w:r>
        <w:rPr>
          <w:sz w:val="32"/>
          <w:szCs w:val="32"/>
        </w:rPr>
        <w:fldChar w:fldCharType="separate"/>
      </w:r>
      <w:r>
        <w:rPr>
          <w:sz w:val="32"/>
          <w:szCs w:val="32"/>
        </w:rPr>
        <w:t>3</w:t>
      </w:r>
      <w:r>
        <w:rPr>
          <w:rFonts w:hint="eastAsia"/>
          <w:sz w:val="32"/>
          <w:szCs w:val="32"/>
          <w:lang w:val="en-US" w:eastAsia="zh-CN"/>
        </w:rPr>
        <w:t>4</w:t>
      </w:r>
      <w:r>
        <w:rPr>
          <w:sz w:val="32"/>
          <w:szCs w:val="32"/>
        </w:rPr>
        <w:fldChar w:fldCharType="end"/>
      </w:r>
      <w:r>
        <w:rPr>
          <w:rFonts w:hint="eastAsia" w:ascii="仿宋" w:hAnsi="仿宋" w:eastAsia="仿宋"/>
          <w:color w:val="auto"/>
          <w:kern w:val="44"/>
          <w:sz w:val="32"/>
          <w:szCs w:val="32"/>
          <w:lang w:val="zh-CN"/>
        </w:rPr>
        <w:fldChar w:fldCharType="end"/>
      </w:r>
    </w:p>
    <w:p w14:paraId="5A637582">
      <w:pPr>
        <w:pStyle w:val="9"/>
        <w:tabs>
          <w:tab w:val="right" w:leader="dot" w:pos="8640"/>
        </w:tabs>
        <w:rPr>
          <w:sz w:val="32"/>
          <w:szCs w:val="32"/>
        </w:rPr>
      </w:pPr>
      <w:r>
        <w:rPr>
          <w:rFonts w:hint="eastAsia" w:ascii="仿宋" w:hAnsi="仿宋" w:eastAsia="仿宋"/>
          <w:color w:val="auto"/>
          <w:kern w:val="44"/>
          <w:sz w:val="32"/>
          <w:szCs w:val="32"/>
          <w:lang w:val="zh-CN"/>
        </w:rPr>
        <w:fldChar w:fldCharType="begin"/>
      </w:r>
      <w:r>
        <w:rPr>
          <w:rFonts w:hint="eastAsia" w:ascii="仿宋" w:hAnsi="仿宋" w:eastAsia="仿宋"/>
          <w:kern w:val="44"/>
          <w:sz w:val="32"/>
          <w:szCs w:val="32"/>
          <w:lang w:val="zh-CN"/>
        </w:rPr>
        <w:instrText xml:space="preserve"> HYPERLINK \l _Toc1836 </w:instrText>
      </w:r>
      <w:r>
        <w:rPr>
          <w:rFonts w:hint="eastAsia" w:ascii="仿宋" w:hAnsi="仿宋" w:eastAsia="仿宋"/>
          <w:kern w:val="44"/>
          <w:sz w:val="32"/>
          <w:szCs w:val="32"/>
          <w:lang w:val="zh-CN"/>
        </w:rPr>
        <w:fldChar w:fldCharType="separate"/>
      </w:r>
      <w:r>
        <w:rPr>
          <w:rFonts w:hint="eastAsia" w:ascii="仿宋" w:hAnsi="仿宋" w:eastAsia="仿宋"/>
          <w:kern w:val="2"/>
          <w:sz w:val="32"/>
          <w:szCs w:val="32"/>
          <w:lang w:val="en-US"/>
        </w:rPr>
        <w:t>二、收入决算表</w:t>
      </w:r>
      <w:r>
        <w:rPr>
          <w:sz w:val="32"/>
          <w:szCs w:val="32"/>
        </w:rPr>
        <w:tab/>
      </w:r>
      <w:r>
        <w:rPr>
          <w:sz w:val="32"/>
          <w:szCs w:val="32"/>
        </w:rPr>
        <w:fldChar w:fldCharType="begin"/>
      </w:r>
      <w:r>
        <w:rPr>
          <w:sz w:val="32"/>
          <w:szCs w:val="32"/>
        </w:rPr>
        <w:instrText xml:space="preserve"> PAGEREF _Toc1836 \h </w:instrText>
      </w:r>
      <w:r>
        <w:rPr>
          <w:sz w:val="32"/>
          <w:szCs w:val="32"/>
        </w:rPr>
        <w:fldChar w:fldCharType="separate"/>
      </w:r>
      <w:r>
        <w:rPr>
          <w:sz w:val="32"/>
          <w:szCs w:val="32"/>
        </w:rPr>
        <w:t>3</w:t>
      </w:r>
      <w:r>
        <w:rPr>
          <w:rFonts w:hint="eastAsia"/>
          <w:sz w:val="32"/>
          <w:szCs w:val="32"/>
          <w:lang w:val="en-US" w:eastAsia="zh-CN"/>
        </w:rPr>
        <w:t>4</w:t>
      </w:r>
      <w:r>
        <w:rPr>
          <w:sz w:val="32"/>
          <w:szCs w:val="32"/>
        </w:rPr>
        <w:fldChar w:fldCharType="end"/>
      </w:r>
      <w:r>
        <w:rPr>
          <w:rFonts w:hint="eastAsia" w:ascii="仿宋" w:hAnsi="仿宋" w:eastAsia="仿宋"/>
          <w:color w:val="auto"/>
          <w:kern w:val="44"/>
          <w:sz w:val="32"/>
          <w:szCs w:val="32"/>
          <w:lang w:val="zh-CN"/>
        </w:rPr>
        <w:fldChar w:fldCharType="end"/>
      </w:r>
    </w:p>
    <w:p w14:paraId="3C28FEE1">
      <w:pPr>
        <w:pStyle w:val="9"/>
        <w:tabs>
          <w:tab w:val="right" w:leader="dot" w:pos="8640"/>
        </w:tabs>
        <w:rPr>
          <w:sz w:val="32"/>
          <w:szCs w:val="32"/>
        </w:rPr>
      </w:pPr>
      <w:r>
        <w:rPr>
          <w:rFonts w:hint="eastAsia" w:ascii="仿宋" w:hAnsi="仿宋" w:eastAsia="仿宋"/>
          <w:color w:val="auto"/>
          <w:kern w:val="44"/>
          <w:sz w:val="32"/>
          <w:szCs w:val="32"/>
          <w:lang w:val="zh-CN"/>
        </w:rPr>
        <w:fldChar w:fldCharType="begin"/>
      </w:r>
      <w:r>
        <w:rPr>
          <w:rFonts w:hint="eastAsia" w:ascii="仿宋" w:hAnsi="仿宋" w:eastAsia="仿宋"/>
          <w:kern w:val="44"/>
          <w:sz w:val="32"/>
          <w:szCs w:val="32"/>
          <w:lang w:val="zh-CN"/>
        </w:rPr>
        <w:instrText xml:space="preserve"> HYPERLINK \l _Toc20951 </w:instrText>
      </w:r>
      <w:r>
        <w:rPr>
          <w:rFonts w:hint="eastAsia" w:ascii="仿宋" w:hAnsi="仿宋" w:eastAsia="仿宋"/>
          <w:kern w:val="44"/>
          <w:sz w:val="32"/>
          <w:szCs w:val="32"/>
          <w:lang w:val="zh-CN"/>
        </w:rPr>
        <w:fldChar w:fldCharType="separate"/>
      </w:r>
      <w:r>
        <w:rPr>
          <w:rFonts w:hint="eastAsia" w:ascii="仿宋" w:hAnsi="仿宋" w:eastAsia="仿宋"/>
          <w:kern w:val="2"/>
          <w:sz w:val="32"/>
          <w:szCs w:val="32"/>
          <w:lang w:val="en-US"/>
        </w:rPr>
        <w:t>三、支出决算表</w:t>
      </w:r>
      <w:r>
        <w:rPr>
          <w:sz w:val="32"/>
          <w:szCs w:val="32"/>
        </w:rPr>
        <w:tab/>
      </w:r>
      <w:r>
        <w:rPr>
          <w:sz w:val="32"/>
          <w:szCs w:val="32"/>
        </w:rPr>
        <w:fldChar w:fldCharType="begin"/>
      </w:r>
      <w:r>
        <w:rPr>
          <w:sz w:val="32"/>
          <w:szCs w:val="32"/>
        </w:rPr>
        <w:instrText xml:space="preserve"> PAGEREF _Toc20951 \h </w:instrText>
      </w:r>
      <w:r>
        <w:rPr>
          <w:sz w:val="32"/>
          <w:szCs w:val="32"/>
        </w:rPr>
        <w:fldChar w:fldCharType="separate"/>
      </w:r>
      <w:r>
        <w:rPr>
          <w:sz w:val="32"/>
          <w:szCs w:val="32"/>
        </w:rPr>
        <w:t>3</w:t>
      </w:r>
      <w:r>
        <w:rPr>
          <w:rFonts w:hint="eastAsia"/>
          <w:sz w:val="32"/>
          <w:szCs w:val="32"/>
          <w:lang w:val="en-US" w:eastAsia="zh-CN"/>
        </w:rPr>
        <w:t>4</w:t>
      </w:r>
      <w:r>
        <w:rPr>
          <w:sz w:val="32"/>
          <w:szCs w:val="32"/>
        </w:rPr>
        <w:fldChar w:fldCharType="end"/>
      </w:r>
      <w:r>
        <w:rPr>
          <w:rFonts w:hint="eastAsia" w:ascii="仿宋" w:hAnsi="仿宋" w:eastAsia="仿宋"/>
          <w:color w:val="auto"/>
          <w:kern w:val="44"/>
          <w:sz w:val="32"/>
          <w:szCs w:val="32"/>
          <w:lang w:val="zh-CN"/>
        </w:rPr>
        <w:fldChar w:fldCharType="end"/>
      </w:r>
    </w:p>
    <w:p w14:paraId="62045597">
      <w:pPr>
        <w:pStyle w:val="9"/>
        <w:tabs>
          <w:tab w:val="right" w:leader="dot" w:pos="8640"/>
        </w:tabs>
        <w:rPr>
          <w:sz w:val="32"/>
          <w:szCs w:val="32"/>
        </w:rPr>
      </w:pPr>
      <w:r>
        <w:rPr>
          <w:rFonts w:hint="eastAsia" w:ascii="仿宋" w:hAnsi="仿宋" w:eastAsia="仿宋"/>
          <w:color w:val="auto"/>
          <w:kern w:val="44"/>
          <w:sz w:val="32"/>
          <w:szCs w:val="32"/>
          <w:lang w:val="zh-CN"/>
        </w:rPr>
        <w:fldChar w:fldCharType="begin"/>
      </w:r>
      <w:r>
        <w:rPr>
          <w:rFonts w:hint="eastAsia" w:ascii="仿宋" w:hAnsi="仿宋" w:eastAsia="仿宋"/>
          <w:kern w:val="44"/>
          <w:sz w:val="32"/>
          <w:szCs w:val="32"/>
          <w:lang w:val="zh-CN"/>
        </w:rPr>
        <w:instrText xml:space="preserve"> HYPERLINK \l _Toc20685 </w:instrText>
      </w:r>
      <w:r>
        <w:rPr>
          <w:rFonts w:hint="eastAsia" w:ascii="仿宋" w:hAnsi="仿宋" w:eastAsia="仿宋"/>
          <w:kern w:val="44"/>
          <w:sz w:val="32"/>
          <w:szCs w:val="32"/>
          <w:lang w:val="zh-CN"/>
        </w:rPr>
        <w:fldChar w:fldCharType="separate"/>
      </w:r>
      <w:r>
        <w:rPr>
          <w:rFonts w:hint="eastAsia" w:ascii="仿宋" w:hAnsi="仿宋" w:eastAsia="仿宋"/>
          <w:kern w:val="2"/>
          <w:sz w:val="32"/>
          <w:szCs w:val="32"/>
          <w:lang w:val="en-US"/>
        </w:rPr>
        <w:t>四、财政拨款收入支出决算表</w:t>
      </w:r>
      <w:r>
        <w:rPr>
          <w:sz w:val="32"/>
          <w:szCs w:val="32"/>
        </w:rPr>
        <w:tab/>
      </w:r>
      <w:r>
        <w:rPr>
          <w:sz w:val="32"/>
          <w:szCs w:val="32"/>
        </w:rPr>
        <w:fldChar w:fldCharType="begin"/>
      </w:r>
      <w:r>
        <w:rPr>
          <w:sz w:val="32"/>
          <w:szCs w:val="32"/>
        </w:rPr>
        <w:instrText xml:space="preserve"> PAGEREF _Toc20685 \h </w:instrText>
      </w:r>
      <w:r>
        <w:rPr>
          <w:sz w:val="32"/>
          <w:szCs w:val="32"/>
        </w:rPr>
        <w:fldChar w:fldCharType="separate"/>
      </w:r>
      <w:r>
        <w:rPr>
          <w:sz w:val="32"/>
          <w:szCs w:val="32"/>
        </w:rPr>
        <w:t>3</w:t>
      </w:r>
      <w:r>
        <w:rPr>
          <w:rFonts w:hint="eastAsia"/>
          <w:sz w:val="32"/>
          <w:szCs w:val="32"/>
          <w:lang w:val="en-US" w:eastAsia="zh-CN"/>
        </w:rPr>
        <w:t>4</w:t>
      </w:r>
      <w:r>
        <w:rPr>
          <w:sz w:val="32"/>
          <w:szCs w:val="32"/>
        </w:rPr>
        <w:fldChar w:fldCharType="end"/>
      </w:r>
      <w:r>
        <w:rPr>
          <w:rFonts w:hint="eastAsia" w:ascii="仿宋" w:hAnsi="仿宋" w:eastAsia="仿宋"/>
          <w:color w:val="auto"/>
          <w:kern w:val="44"/>
          <w:sz w:val="32"/>
          <w:szCs w:val="32"/>
          <w:lang w:val="zh-CN"/>
        </w:rPr>
        <w:fldChar w:fldCharType="end"/>
      </w:r>
    </w:p>
    <w:p w14:paraId="3E2BAB49">
      <w:pPr>
        <w:pStyle w:val="9"/>
        <w:tabs>
          <w:tab w:val="right" w:leader="dot" w:pos="8640"/>
        </w:tabs>
        <w:rPr>
          <w:sz w:val="32"/>
          <w:szCs w:val="32"/>
        </w:rPr>
      </w:pPr>
      <w:r>
        <w:rPr>
          <w:rFonts w:hint="eastAsia" w:ascii="仿宋" w:hAnsi="仿宋" w:eastAsia="仿宋"/>
          <w:color w:val="auto"/>
          <w:kern w:val="44"/>
          <w:sz w:val="32"/>
          <w:szCs w:val="32"/>
          <w:lang w:val="zh-CN"/>
        </w:rPr>
        <w:fldChar w:fldCharType="begin"/>
      </w:r>
      <w:r>
        <w:rPr>
          <w:rFonts w:hint="eastAsia" w:ascii="仿宋" w:hAnsi="仿宋" w:eastAsia="仿宋"/>
          <w:kern w:val="44"/>
          <w:sz w:val="32"/>
          <w:szCs w:val="32"/>
          <w:lang w:val="zh-CN"/>
        </w:rPr>
        <w:instrText xml:space="preserve"> HYPERLINK \l _Toc11195 </w:instrText>
      </w:r>
      <w:r>
        <w:rPr>
          <w:rFonts w:hint="eastAsia" w:ascii="仿宋" w:hAnsi="仿宋" w:eastAsia="仿宋"/>
          <w:kern w:val="44"/>
          <w:sz w:val="32"/>
          <w:szCs w:val="32"/>
          <w:lang w:val="zh-CN"/>
        </w:rPr>
        <w:fldChar w:fldCharType="separate"/>
      </w:r>
      <w:r>
        <w:rPr>
          <w:rFonts w:hint="eastAsia" w:ascii="仿宋" w:hAnsi="仿宋" w:eastAsia="仿宋"/>
          <w:kern w:val="2"/>
          <w:sz w:val="32"/>
          <w:szCs w:val="32"/>
          <w:lang w:val="en-US"/>
        </w:rPr>
        <w:t>五、一般公共预算财政拨款</w:t>
      </w:r>
      <w:r>
        <w:rPr>
          <w:rFonts w:hint="eastAsia" w:ascii="仿宋" w:hAnsi="仿宋" w:eastAsia="仿宋"/>
          <w:kern w:val="2"/>
          <w:sz w:val="32"/>
          <w:szCs w:val="32"/>
          <w:lang w:val="en-US" w:eastAsia="zh-CN"/>
        </w:rPr>
        <w:t>收入</w:t>
      </w:r>
      <w:r>
        <w:rPr>
          <w:rFonts w:hint="eastAsia" w:ascii="仿宋" w:hAnsi="仿宋" w:eastAsia="仿宋"/>
          <w:kern w:val="2"/>
          <w:sz w:val="32"/>
          <w:szCs w:val="32"/>
          <w:lang w:val="en-US"/>
        </w:rPr>
        <w:t>支出决算表</w:t>
      </w:r>
      <w:r>
        <w:rPr>
          <w:sz w:val="32"/>
          <w:szCs w:val="32"/>
        </w:rPr>
        <w:tab/>
      </w:r>
      <w:r>
        <w:rPr>
          <w:sz w:val="32"/>
          <w:szCs w:val="32"/>
        </w:rPr>
        <w:fldChar w:fldCharType="begin"/>
      </w:r>
      <w:r>
        <w:rPr>
          <w:sz w:val="32"/>
          <w:szCs w:val="32"/>
        </w:rPr>
        <w:instrText xml:space="preserve"> PAGEREF _Toc11195 \h </w:instrText>
      </w:r>
      <w:r>
        <w:rPr>
          <w:sz w:val="32"/>
          <w:szCs w:val="32"/>
        </w:rPr>
        <w:fldChar w:fldCharType="separate"/>
      </w:r>
      <w:r>
        <w:rPr>
          <w:sz w:val="32"/>
          <w:szCs w:val="32"/>
        </w:rPr>
        <w:t>3</w:t>
      </w:r>
      <w:r>
        <w:rPr>
          <w:rFonts w:hint="eastAsia"/>
          <w:sz w:val="32"/>
          <w:szCs w:val="32"/>
          <w:lang w:val="en-US" w:eastAsia="zh-CN"/>
        </w:rPr>
        <w:t>4</w:t>
      </w:r>
      <w:r>
        <w:rPr>
          <w:sz w:val="32"/>
          <w:szCs w:val="32"/>
        </w:rPr>
        <w:fldChar w:fldCharType="end"/>
      </w:r>
      <w:r>
        <w:rPr>
          <w:rFonts w:hint="eastAsia" w:ascii="仿宋" w:hAnsi="仿宋" w:eastAsia="仿宋"/>
          <w:color w:val="auto"/>
          <w:kern w:val="44"/>
          <w:sz w:val="32"/>
          <w:szCs w:val="32"/>
          <w:lang w:val="zh-CN"/>
        </w:rPr>
        <w:fldChar w:fldCharType="end"/>
      </w:r>
    </w:p>
    <w:p w14:paraId="3EB4966D">
      <w:pPr>
        <w:pStyle w:val="9"/>
        <w:tabs>
          <w:tab w:val="right" w:leader="dot" w:pos="8640"/>
        </w:tabs>
        <w:rPr>
          <w:sz w:val="32"/>
          <w:szCs w:val="32"/>
        </w:rPr>
      </w:pPr>
      <w:r>
        <w:rPr>
          <w:rFonts w:hint="eastAsia" w:ascii="仿宋" w:hAnsi="仿宋" w:eastAsia="仿宋"/>
          <w:color w:val="auto"/>
          <w:kern w:val="44"/>
          <w:sz w:val="32"/>
          <w:szCs w:val="32"/>
          <w:lang w:val="zh-CN"/>
        </w:rPr>
        <w:fldChar w:fldCharType="begin"/>
      </w:r>
      <w:r>
        <w:rPr>
          <w:rFonts w:hint="eastAsia" w:ascii="仿宋" w:hAnsi="仿宋" w:eastAsia="仿宋"/>
          <w:kern w:val="44"/>
          <w:sz w:val="32"/>
          <w:szCs w:val="32"/>
          <w:lang w:val="zh-CN"/>
        </w:rPr>
        <w:instrText xml:space="preserve"> HYPERLINK \l _Toc30065 </w:instrText>
      </w:r>
      <w:r>
        <w:rPr>
          <w:rFonts w:hint="eastAsia" w:ascii="仿宋" w:hAnsi="仿宋" w:eastAsia="仿宋"/>
          <w:kern w:val="44"/>
          <w:sz w:val="32"/>
          <w:szCs w:val="32"/>
          <w:lang w:val="zh-CN"/>
        </w:rPr>
        <w:fldChar w:fldCharType="separate"/>
      </w:r>
      <w:r>
        <w:rPr>
          <w:rFonts w:hint="eastAsia" w:ascii="仿宋" w:hAnsi="仿宋" w:eastAsia="仿宋"/>
          <w:kern w:val="2"/>
          <w:sz w:val="32"/>
          <w:szCs w:val="32"/>
          <w:lang w:val="en-US"/>
        </w:rPr>
        <w:t>六、一般公共预算财政拨款支出决算明细表</w:t>
      </w:r>
      <w:r>
        <w:rPr>
          <w:sz w:val="32"/>
          <w:szCs w:val="32"/>
        </w:rPr>
        <w:tab/>
      </w:r>
      <w:r>
        <w:rPr>
          <w:sz w:val="32"/>
          <w:szCs w:val="32"/>
        </w:rPr>
        <w:fldChar w:fldCharType="begin"/>
      </w:r>
      <w:r>
        <w:rPr>
          <w:sz w:val="32"/>
          <w:szCs w:val="32"/>
        </w:rPr>
        <w:instrText xml:space="preserve"> PAGEREF _Toc30065 \h </w:instrText>
      </w:r>
      <w:r>
        <w:rPr>
          <w:sz w:val="32"/>
          <w:szCs w:val="32"/>
        </w:rPr>
        <w:fldChar w:fldCharType="separate"/>
      </w:r>
      <w:r>
        <w:rPr>
          <w:sz w:val="32"/>
          <w:szCs w:val="32"/>
        </w:rPr>
        <w:t>3</w:t>
      </w:r>
      <w:r>
        <w:rPr>
          <w:rFonts w:hint="eastAsia"/>
          <w:sz w:val="32"/>
          <w:szCs w:val="32"/>
          <w:lang w:val="en-US" w:eastAsia="zh-CN"/>
        </w:rPr>
        <w:t>4</w:t>
      </w:r>
      <w:r>
        <w:rPr>
          <w:sz w:val="32"/>
          <w:szCs w:val="32"/>
        </w:rPr>
        <w:fldChar w:fldCharType="end"/>
      </w:r>
      <w:r>
        <w:rPr>
          <w:rFonts w:hint="eastAsia" w:ascii="仿宋" w:hAnsi="仿宋" w:eastAsia="仿宋"/>
          <w:color w:val="auto"/>
          <w:kern w:val="44"/>
          <w:sz w:val="32"/>
          <w:szCs w:val="32"/>
          <w:lang w:val="zh-CN"/>
        </w:rPr>
        <w:fldChar w:fldCharType="end"/>
      </w:r>
    </w:p>
    <w:p w14:paraId="1BF0FFC1">
      <w:pPr>
        <w:pStyle w:val="9"/>
        <w:tabs>
          <w:tab w:val="right" w:leader="dot" w:pos="8640"/>
        </w:tabs>
        <w:rPr>
          <w:sz w:val="32"/>
          <w:szCs w:val="32"/>
        </w:rPr>
      </w:pPr>
      <w:r>
        <w:rPr>
          <w:rFonts w:hint="eastAsia" w:ascii="仿宋" w:hAnsi="仿宋" w:eastAsia="仿宋"/>
          <w:color w:val="auto"/>
          <w:kern w:val="44"/>
          <w:sz w:val="32"/>
          <w:szCs w:val="32"/>
          <w:lang w:val="zh-CN"/>
        </w:rPr>
        <w:fldChar w:fldCharType="begin"/>
      </w:r>
      <w:r>
        <w:rPr>
          <w:rFonts w:hint="eastAsia" w:ascii="仿宋" w:hAnsi="仿宋" w:eastAsia="仿宋"/>
          <w:kern w:val="44"/>
          <w:sz w:val="32"/>
          <w:szCs w:val="32"/>
          <w:lang w:val="zh-CN"/>
        </w:rPr>
        <w:instrText xml:space="preserve"> HYPERLINK \l _Toc8956 </w:instrText>
      </w:r>
      <w:r>
        <w:rPr>
          <w:rFonts w:hint="eastAsia" w:ascii="仿宋" w:hAnsi="仿宋" w:eastAsia="仿宋"/>
          <w:kern w:val="44"/>
          <w:sz w:val="32"/>
          <w:szCs w:val="32"/>
          <w:lang w:val="zh-CN"/>
        </w:rPr>
        <w:fldChar w:fldCharType="separate"/>
      </w:r>
      <w:r>
        <w:rPr>
          <w:rFonts w:hint="eastAsia" w:ascii="仿宋" w:hAnsi="仿宋" w:eastAsia="仿宋"/>
          <w:kern w:val="2"/>
          <w:sz w:val="32"/>
          <w:szCs w:val="32"/>
          <w:lang w:val="en-US" w:eastAsia="zh-CN"/>
        </w:rPr>
        <w:t>七</w:t>
      </w:r>
      <w:r>
        <w:rPr>
          <w:rFonts w:hint="eastAsia" w:ascii="仿宋" w:hAnsi="仿宋" w:eastAsia="仿宋"/>
          <w:kern w:val="2"/>
          <w:sz w:val="32"/>
          <w:szCs w:val="32"/>
          <w:lang w:val="en-US"/>
        </w:rPr>
        <w:t>、一般公共预算财政拨款基本支出决算</w:t>
      </w:r>
      <w:r>
        <w:rPr>
          <w:rFonts w:hint="eastAsia" w:ascii="仿宋" w:hAnsi="仿宋" w:eastAsia="仿宋"/>
          <w:kern w:val="2"/>
          <w:sz w:val="32"/>
          <w:szCs w:val="32"/>
          <w:lang w:val="en-US" w:eastAsia="zh-CN"/>
        </w:rPr>
        <w:t>明细</w:t>
      </w:r>
      <w:r>
        <w:rPr>
          <w:rFonts w:hint="eastAsia" w:ascii="仿宋" w:hAnsi="仿宋" w:eastAsia="仿宋"/>
          <w:kern w:val="2"/>
          <w:sz w:val="32"/>
          <w:szCs w:val="32"/>
          <w:lang w:val="en-US"/>
        </w:rPr>
        <w:t>表</w:t>
      </w:r>
      <w:r>
        <w:rPr>
          <w:sz w:val="32"/>
          <w:szCs w:val="32"/>
        </w:rPr>
        <w:tab/>
      </w:r>
      <w:r>
        <w:rPr>
          <w:sz w:val="32"/>
          <w:szCs w:val="32"/>
        </w:rPr>
        <w:fldChar w:fldCharType="begin"/>
      </w:r>
      <w:r>
        <w:rPr>
          <w:sz w:val="32"/>
          <w:szCs w:val="32"/>
        </w:rPr>
        <w:instrText xml:space="preserve"> PAGEREF _Toc8956 \h </w:instrText>
      </w:r>
      <w:r>
        <w:rPr>
          <w:sz w:val="32"/>
          <w:szCs w:val="32"/>
        </w:rPr>
        <w:fldChar w:fldCharType="separate"/>
      </w:r>
      <w:r>
        <w:rPr>
          <w:sz w:val="32"/>
          <w:szCs w:val="32"/>
        </w:rPr>
        <w:t>3</w:t>
      </w:r>
      <w:r>
        <w:rPr>
          <w:rFonts w:hint="eastAsia"/>
          <w:sz w:val="32"/>
          <w:szCs w:val="32"/>
          <w:lang w:val="en-US" w:eastAsia="zh-CN"/>
        </w:rPr>
        <w:t>4</w:t>
      </w:r>
      <w:r>
        <w:rPr>
          <w:sz w:val="32"/>
          <w:szCs w:val="32"/>
        </w:rPr>
        <w:fldChar w:fldCharType="end"/>
      </w:r>
      <w:r>
        <w:rPr>
          <w:rFonts w:hint="eastAsia" w:ascii="仿宋" w:hAnsi="仿宋" w:eastAsia="仿宋"/>
          <w:color w:val="auto"/>
          <w:kern w:val="44"/>
          <w:sz w:val="32"/>
          <w:szCs w:val="32"/>
          <w:lang w:val="zh-CN"/>
        </w:rPr>
        <w:fldChar w:fldCharType="end"/>
      </w:r>
    </w:p>
    <w:p w14:paraId="312B77A6">
      <w:pPr>
        <w:pStyle w:val="9"/>
        <w:tabs>
          <w:tab w:val="right" w:leader="dot" w:pos="8640"/>
        </w:tabs>
        <w:rPr>
          <w:sz w:val="32"/>
          <w:szCs w:val="32"/>
        </w:rPr>
      </w:pPr>
      <w:r>
        <w:rPr>
          <w:rFonts w:hint="eastAsia" w:ascii="仿宋" w:hAnsi="仿宋" w:eastAsia="仿宋"/>
          <w:color w:val="auto"/>
          <w:kern w:val="44"/>
          <w:sz w:val="32"/>
          <w:szCs w:val="32"/>
          <w:lang w:val="zh-CN"/>
        </w:rPr>
        <w:fldChar w:fldCharType="begin"/>
      </w:r>
      <w:r>
        <w:rPr>
          <w:rFonts w:hint="eastAsia" w:ascii="仿宋" w:hAnsi="仿宋" w:eastAsia="仿宋"/>
          <w:kern w:val="44"/>
          <w:sz w:val="32"/>
          <w:szCs w:val="32"/>
          <w:lang w:val="zh-CN"/>
        </w:rPr>
        <w:instrText xml:space="preserve"> HYPERLINK \l _Toc27587 </w:instrText>
      </w:r>
      <w:r>
        <w:rPr>
          <w:rFonts w:hint="eastAsia" w:ascii="仿宋" w:hAnsi="仿宋" w:eastAsia="仿宋"/>
          <w:kern w:val="44"/>
          <w:sz w:val="32"/>
          <w:szCs w:val="32"/>
          <w:lang w:val="zh-CN"/>
        </w:rPr>
        <w:fldChar w:fldCharType="separate"/>
      </w:r>
      <w:r>
        <w:rPr>
          <w:rFonts w:hint="eastAsia" w:ascii="仿宋" w:hAnsi="仿宋" w:eastAsia="仿宋"/>
          <w:kern w:val="2"/>
          <w:sz w:val="32"/>
          <w:szCs w:val="32"/>
          <w:lang w:val="en-US" w:eastAsia="zh-CN"/>
        </w:rPr>
        <w:t>八</w:t>
      </w:r>
      <w:r>
        <w:rPr>
          <w:rFonts w:hint="eastAsia" w:ascii="仿宋" w:hAnsi="仿宋" w:eastAsia="仿宋"/>
          <w:kern w:val="2"/>
          <w:sz w:val="32"/>
          <w:szCs w:val="32"/>
          <w:lang w:val="en-US"/>
        </w:rPr>
        <w:t>、一般公共预算财政拨款项目支出决算</w:t>
      </w:r>
      <w:r>
        <w:rPr>
          <w:rFonts w:hint="eastAsia" w:ascii="仿宋" w:hAnsi="仿宋" w:eastAsia="仿宋"/>
          <w:kern w:val="2"/>
          <w:sz w:val="32"/>
          <w:szCs w:val="32"/>
          <w:lang w:val="en-US" w:eastAsia="zh-CN"/>
        </w:rPr>
        <w:t>明细</w:t>
      </w:r>
      <w:r>
        <w:rPr>
          <w:rFonts w:hint="eastAsia" w:ascii="仿宋" w:hAnsi="仿宋" w:eastAsia="仿宋"/>
          <w:kern w:val="2"/>
          <w:sz w:val="32"/>
          <w:szCs w:val="32"/>
          <w:lang w:val="en-US"/>
        </w:rPr>
        <w:t>表</w:t>
      </w:r>
      <w:r>
        <w:rPr>
          <w:sz w:val="32"/>
          <w:szCs w:val="32"/>
        </w:rPr>
        <w:tab/>
      </w:r>
      <w:r>
        <w:rPr>
          <w:sz w:val="32"/>
          <w:szCs w:val="32"/>
        </w:rPr>
        <w:fldChar w:fldCharType="begin"/>
      </w:r>
      <w:r>
        <w:rPr>
          <w:sz w:val="32"/>
          <w:szCs w:val="32"/>
        </w:rPr>
        <w:instrText xml:space="preserve"> PAGEREF _Toc27587 \h </w:instrText>
      </w:r>
      <w:r>
        <w:rPr>
          <w:sz w:val="32"/>
          <w:szCs w:val="32"/>
        </w:rPr>
        <w:fldChar w:fldCharType="separate"/>
      </w:r>
      <w:r>
        <w:rPr>
          <w:sz w:val="32"/>
          <w:szCs w:val="32"/>
        </w:rPr>
        <w:t>3</w:t>
      </w:r>
      <w:r>
        <w:rPr>
          <w:rFonts w:hint="eastAsia"/>
          <w:sz w:val="32"/>
          <w:szCs w:val="32"/>
          <w:lang w:val="en-US" w:eastAsia="zh-CN"/>
        </w:rPr>
        <w:t>4</w:t>
      </w:r>
      <w:r>
        <w:rPr>
          <w:sz w:val="32"/>
          <w:szCs w:val="32"/>
        </w:rPr>
        <w:fldChar w:fldCharType="end"/>
      </w:r>
      <w:r>
        <w:rPr>
          <w:rFonts w:hint="eastAsia" w:ascii="仿宋" w:hAnsi="仿宋" w:eastAsia="仿宋"/>
          <w:color w:val="auto"/>
          <w:kern w:val="44"/>
          <w:sz w:val="32"/>
          <w:szCs w:val="32"/>
          <w:lang w:val="zh-CN"/>
        </w:rPr>
        <w:fldChar w:fldCharType="end"/>
      </w:r>
    </w:p>
    <w:p w14:paraId="347FA65A">
      <w:pPr>
        <w:pStyle w:val="9"/>
        <w:tabs>
          <w:tab w:val="right" w:leader="dot" w:pos="8640"/>
        </w:tabs>
        <w:rPr>
          <w:sz w:val="32"/>
          <w:szCs w:val="32"/>
        </w:rPr>
      </w:pPr>
      <w:r>
        <w:rPr>
          <w:rFonts w:hint="eastAsia" w:ascii="仿宋" w:hAnsi="仿宋" w:eastAsia="仿宋"/>
          <w:color w:val="auto"/>
          <w:kern w:val="44"/>
          <w:sz w:val="32"/>
          <w:szCs w:val="32"/>
          <w:lang w:val="zh-CN"/>
        </w:rPr>
        <w:fldChar w:fldCharType="begin"/>
      </w:r>
      <w:r>
        <w:rPr>
          <w:rFonts w:hint="eastAsia" w:ascii="仿宋" w:hAnsi="仿宋" w:eastAsia="仿宋"/>
          <w:kern w:val="44"/>
          <w:sz w:val="32"/>
          <w:szCs w:val="32"/>
          <w:lang w:val="zh-CN"/>
        </w:rPr>
        <w:instrText xml:space="preserve"> HYPERLINK \l _Toc2282 </w:instrText>
      </w:r>
      <w:r>
        <w:rPr>
          <w:rFonts w:hint="eastAsia" w:ascii="仿宋" w:hAnsi="仿宋" w:eastAsia="仿宋"/>
          <w:kern w:val="44"/>
          <w:sz w:val="32"/>
          <w:szCs w:val="32"/>
          <w:lang w:val="zh-CN"/>
        </w:rPr>
        <w:fldChar w:fldCharType="separate"/>
      </w:r>
      <w:r>
        <w:rPr>
          <w:rFonts w:hint="eastAsia" w:ascii="仿宋" w:hAnsi="仿宋" w:eastAsia="仿宋"/>
          <w:kern w:val="2"/>
          <w:sz w:val="32"/>
          <w:szCs w:val="32"/>
          <w:lang w:val="en-US" w:eastAsia="zh-CN"/>
        </w:rPr>
        <w:t>九</w:t>
      </w:r>
      <w:r>
        <w:rPr>
          <w:rFonts w:hint="eastAsia" w:ascii="仿宋" w:hAnsi="仿宋" w:eastAsia="仿宋"/>
          <w:kern w:val="2"/>
          <w:sz w:val="32"/>
          <w:szCs w:val="32"/>
          <w:lang w:val="en-US"/>
        </w:rPr>
        <w:t>、政府性基金预算财政拨款收入支出决算表</w:t>
      </w:r>
      <w:r>
        <w:rPr>
          <w:sz w:val="32"/>
          <w:szCs w:val="32"/>
        </w:rPr>
        <w:tab/>
      </w:r>
      <w:r>
        <w:rPr>
          <w:sz w:val="32"/>
          <w:szCs w:val="32"/>
        </w:rPr>
        <w:fldChar w:fldCharType="begin"/>
      </w:r>
      <w:r>
        <w:rPr>
          <w:sz w:val="32"/>
          <w:szCs w:val="32"/>
        </w:rPr>
        <w:instrText xml:space="preserve"> PAGEREF _Toc2282 \h </w:instrText>
      </w:r>
      <w:r>
        <w:rPr>
          <w:sz w:val="32"/>
          <w:szCs w:val="32"/>
        </w:rPr>
        <w:fldChar w:fldCharType="separate"/>
      </w:r>
      <w:r>
        <w:rPr>
          <w:sz w:val="32"/>
          <w:szCs w:val="32"/>
        </w:rPr>
        <w:t>3</w:t>
      </w:r>
      <w:r>
        <w:rPr>
          <w:rFonts w:hint="eastAsia"/>
          <w:sz w:val="32"/>
          <w:szCs w:val="32"/>
          <w:lang w:val="en-US" w:eastAsia="zh-CN"/>
        </w:rPr>
        <w:t>4</w:t>
      </w:r>
      <w:r>
        <w:rPr>
          <w:sz w:val="32"/>
          <w:szCs w:val="32"/>
        </w:rPr>
        <w:fldChar w:fldCharType="end"/>
      </w:r>
      <w:r>
        <w:rPr>
          <w:rFonts w:hint="eastAsia" w:ascii="仿宋" w:hAnsi="仿宋" w:eastAsia="仿宋"/>
          <w:color w:val="auto"/>
          <w:kern w:val="44"/>
          <w:sz w:val="32"/>
          <w:szCs w:val="32"/>
          <w:lang w:val="zh-CN"/>
        </w:rPr>
        <w:fldChar w:fldCharType="end"/>
      </w:r>
    </w:p>
    <w:p w14:paraId="46C8F585">
      <w:pPr>
        <w:pStyle w:val="9"/>
        <w:tabs>
          <w:tab w:val="right" w:leader="dot" w:pos="8640"/>
        </w:tabs>
        <w:rPr>
          <w:sz w:val="32"/>
          <w:szCs w:val="32"/>
        </w:rPr>
      </w:pPr>
      <w:r>
        <w:rPr>
          <w:rFonts w:hint="eastAsia" w:ascii="仿宋" w:hAnsi="仿宋" w:eastAsia="仿宋"/>
          <w:color w:val="auto"/>
          <w:kern w:val="44"/>
          <w:sz w:val="32"/>
          <w:szCs w:val="32"/>
          <w:lang w:val="zh-CN"/>
        </w:rPr>
        <w:fldChar w:fldCharType="begin"/>
      </w:r>
      <w:r>
        <w:rPr>
          <w:rFonts w:hint="eastAsia" w:ascii="仿宋" w:hAnsi="仿宋" w:eastAsia="仿宋"/>
          <w:kern w:val="44"/>
          <w:sz w:val="32"/>
          <w:szCs w:val="32"/>
          <w:lang w:val="zh-CN"/>
        </w:rPr>
        <w:instrText xml:space="preserve"> HYPERLINK \l _Toc18420 </w:instrText>
      </w:r>
      <w:r>
        <w:rPr>
          <w:rFonts w:hint="eastAsia" w:ascii="仿宋" w:hAnsi="仿宋" w:eastAsia="仿宋"/>
          <w:kern w:val="44"/>
          <w:sz w:val="32"/>
          <w:szCs w:val="32"/>
          <w:lang w:val="zh-CN"/>
        </w:rPr>
        <w:fldChar w:fldCharType="separate"/>
      </w:r>
      <w:r>
        <w:rPr>
          <w:rFonts w:hint="eastAsia" w:ascii="仿宋" w:hAnsi="仿宋" w:eastAsia="仿宋"/>
          <w:kern w:val="2"/>
          <w:sz w:val="32"/>
          <w:szCs w:val="32"/>
          <w:lang w:val="en-US" w:eastAsia="zh-CN"/>
        </w:rPr>
        <w:t>十、</w:t>
      </w:r>
      <w:r>
        <w:rPr>
          <w:rFonts w:hint="eastAsia" w:ascii="仿宋" w:hAnsi="仿宋" w:eastAsia="仿宋"/>
          <w:kern w:val="2"/>
          <w:sz w:val="32"/>
          <w:szCs w:val="32"/>
          <w:lang w:val="en-US"/>
        </w:rPr>
        <w:t>政府性基金预算财政拨款支出决算</w:t>
      </w:r>
      <w:r>
        <w:rPr>
          <w:rFonts w:hint="eastAsia" w:ascii="仿宋" w:hAnsi="仿宋" w:eastAsia="仿宋"/>
          <w:kern w:val="2"/>
          <w:sz w:val="32"/>
          <w:szCs w:val="32"/>
          <w:lang w:val="en-US" w:eastAsia="zh-CN"/>
        </w:rPr>
        <w:t>明细</w:t>
      </w:r>
      <w:r>
        <w:rPr>
          <w:rFonts w:hint="eastAsia" w:ascii="仿宋" w:hAnsi="仿宋" w:eastAsia="仿宋"/>
          <w:kern w:val="2"/>
          <w:sz w:val="32"/>
          <w:szCs w:val="32"/>
          <w:lang w:val="en-US"/>
        </w:rPr>
        <w:t>表</w:t>
      </w:r>
      <w:r>
        <w:rPr>
          <w:sz w:val="32"/>
          <w:szCs w:val="32"/>
        </w:rPr>
        <w:tab/>
      </w:r>
      <w:r>
        <w:rPr>
          <w:sz w:val="32"/>
          <w:szCs w:val="32"/>
        </w:rPr>
        <w:fldChar w:fldCharType="begin"/>
      </w:r>
      <w:r>
        <w:rPr>
          <w:sz w:val="32"/>
          <w:szCs w:val="32"/>
        </w:rPr>
        <w:instrText xml:space="preserve"> PAGEREF _Toc18420 \h </w:instrText>
      </w:r>
      <w:r>
        <w:rPr>
          <w:sz w:val="32"/>
          <w:szCs w:val="32"/>
        </w:rPr>
        <w:fldChar w:fldCharType="separate"/>
      </w:r>
      <w:r>
        <w:rPr>
          <w:sz w:val="32"/>
          <w:szCs w:val="32"/>
        </w:rPr>
        <w:t>3</w:t>
      </w:r>
      <w:r>
        <w:rPr>
          <w:rFonts w:hint="eastAsia"/>
          <w:sz w:val="32"/>
          <w:szCs w:val="32"/>
          <w:lang w:val="en-US" w:eastAsia="zh-CN"/>
        </w:rPr>
        <w:t>4</w:t>
      </w:r>
      <w:r>
        <w:rPr>
          <w:sz w:val="32"/>
          <w:szCs w:val="32"/>
        </w:rPr>
        <w:fldChar w:fldCharType="end"/>
      </w:r>
      <w:r>
        <w:rPr>
          <w:rFonts w:hint="eastAsia" w:ascii="仿宋" w:hAnsi="仿宋" w:eastAsia="仿宋"/>
          <w:color w:val="auto"/>
          <w:kern w:val="44"/>
          <w:sz w:val="32"/>
          <w:szCs w:val="32"/>
          <w:lang w:val="zh-CN"/>
        </w:rPr>
        <w:fldChar w:fldCharType="end"/>
      </w:r>
    </w:p>
    <w:p w14:paraId="5A1E14B2">
      <w:pPr>
        <w:pStyle w:val="9"/>
        <w:tabs>
          <w:tab w:val="right" w:leader="dot" w:pos="8640"/>
        </w:tabs>
        <w:rPr>
          <w:sz w:val="32"/>
          <w:szCs w:val="32"/>
        </w:rPr>
      </w:pPr>
      <w:r>
        <w:rPr>
          <w:rFonts w:hint="eastAsia" w:ascii="仿宋" w:hAnsi="仿宋" w:eastAsia="仿宋"/>
          <w:color w:val="auto"/>
          <w:kern w:val="44"/>
          <w:sz w:val="32"/>
          <w:szCs w:val="32"/>
          <w:lang w:val="zh-CN"/>
        </w:rPr>
        <w:fldChar w:fldCharType="begin"/>
      </w:r>
      <w:r>
        <w:rPr>
          <w:rFonts w:hint="eastAsia" w:ascii="仿宋" w:hAnsi="仿宋" w:eastAsia="仿宋"/>
          <w:kern w:val="44"/>
          <w:sz w:val="32"/>
          <w:szCs w:val="32"/>
          <w:lang w:val="zh-CN"/>
        </w:rPr>
        <w:instrText xml:space="preserve"> HYPERLINK \l _Toc4230 </w:instrText>
      </w:r>
      <w:r>
        <w:rPr>
          <w:rFonts w:hint="eastAsia" w:ascii="仿宋" w:hAnsi="仿宋" w:eastAsia="仿宋"/>
          <w:kern w:val="44"/>
          <w:sz w:val="32"/>
          <w:szCs w:val="32"/>
          <w:lang w:val="zh-CN"/>
        </w:rPr>
        <w:fldChar w:fldCharType="separate"/>
      </w:r>
      <w:r>
        <w:rPr>
          <w:rFonts w:hint="eastAsia" w:ascii="仿宋" w:hAnsi="仿宋" w:eastAsia="仿宋"/>
          <w:kern w:val="2"/>
          <w:sz w:val="32"/>
          <w:szCs w:val="32"/>
          <w:lang w:val="en-US"/>
        </w:rPr>
        <w:t>十一、政府性基金预算财政拨款</w:t>
      </w:r>
      <w:r>
        <w:rPr>
          <w:rFonts w:hint="eastAsia" w:ascii="仿宋" w:hAnsi="仿宋" w:eastAsia="仿宋"/>
          <w:kern w:val="2"/>
          <w:sz w:val="32"/>
          <w:szCs w:val="32"/>
          <w:lang w:val="en-US" w:eastAsia="zh-CN"/>
        </w:rPr>
        <w:t>基本</w:t>
      </w:r>
      <w:r>
        <w:rPr>
          <w:rFonts w:hint="eastAsia" w:ascii="仿宋" w:hAnsi="仿宋" w:eastAsia="仿宋"/>
          <w:kern w:val="2"/>
          <w:sz w:val="32"/>
          <w:szCs w:val="32"/>
          <w:lang w:val="en-US"/>
        </w:rPr>
        <w:t>支出决算</w:t>
      </w:r>
      <w:r>
        <w:rPr>
          <w:rFonts w:hint="eastAsia" w:ascii="仿宋" w:hAnsi="仿宋" w:eastAsia="仿宋"/>
          <w:kern w:val="2"/>
          <w:sz w:val="32"/>
          <w:szCs w:val="32"/>
          <w:lang w:val="en-US" w:eastAsia="zh-CN"/>
        </w:rPr>
        <w:t>明细</w:t>
      </w:r>
      <w:r>
        <w:rPr>
          <w:rFonts w:hint="eastAsia" w:ascii="仿宋" w:hAnsi="仿宋" w:eastAsia="仿宋"/>
          <w:kern w:val="2"/>
          <w:sz w:val="32"/>
          <w:szCs w:val="32"/>
          <w:lang w:val="en-US"/>
        </w:rPr>
        <w:t>表</w:t>
      </w:r>
      <w:r>
        <w:rPr>
          <w:sz w:val="32"/>
          <w:szCs w:val="32"/>
        </w:rPr>
        <w:tab/>
      </w:r>
      <w:r>
        <w:rPr>
          <w:sz w:val="32"/>
          <w:szCs w:val="32"/>
        </w:rPr>
        <w:fldChar w:fldCharType="begin"/>
      </w:r>
      <w:r>
        <w:rPr>
          <w:sz w:val="32"/>
          <w:szCs w:val="32"/>
        </w:rPr>
        <w:instrText xml:space="preserve"> PAGEREF _Toc4230 \h </w:instrText>
      </w:r>
      <w:r>
        <w:rPr>
          <w:sz w:val="32"/>
          <w:szCs w:val="32"/>
        </w:rPr>
        <w:fldChar w:fldCharType="separate"/>
      </w:r>
      <w:r>
        <w:rPr>
          <w:sz w:val="32"/>
          <w:szCs w:val="32"/>
        </w:rPr>
        <w:t>3</w:t>
      </w:r>
      <w:r>
        <w:rPr>
          <w:rFonts w:hint="eastAsia"/>
          <w:sz w:val="32"/>
          <w:szCs w:val="32"/>
          <w:lang w:val="en-US" w:eastAsia="zh-CN"/>
        </w:rPr>
        <w:t>4</w:t>
      </w:r>
      <w:r>
        <w:rPr>
          <w:sz w:val="32"/>
          <w:szCs w:val="32"/>
        </w:rPr>
        <w:fldChar w:fldCharType="end"/>
      </w:r>
      <w:r>
        <w:rPr>
          <w:rFonts w:hint="eastAsia" w:ascii="仿宋" w:hAnsi="仿宋" w:eastAsia="仿宋"/>
          <w:color w:val="auto"/>
          <w:kern w:val="44"/>
          <w:sz w:val="32"/>
          <w:szCs w:val="32"/>
          <w:lang w:val="zh-CN"/>
        </w:rPr>
        <w:fldChar w:fldCharType="end"/>
      </w:r>
    </w:p>
    <w:p w14:paraId="72094E4F">
      <w:pPr>
        <w:pStyle w:val="9"/>
        <w:tabs>
          <w:tab w:val="right" w:leader="dot" w:pos="8640"/>
        </w:tabs>
        <w:rPr>
          <w:sz w:val="32"/>
          <w:szCs w:val="32"/>
        </w:rPr>
      </w:pPr>
      <w:r>
        <w:rPr>
          <w:rFonts w:hint="eastAsia" w:ascii="仿宋" w:hAnsi="仿宋" w:eastAsia="仿宋"/>
          <w:color w:val="auto"/>
          <w:kern w:val="44"/>
          <w:sz w:val="32"/>
          <w:szCs w:val="32"/>
          <w:lang w:val="zh-CN"/>
        </w:rPr>
        <w:fldChar w:fldCharType="begin"/>
      </w:r>
      <w:r>
        <w:rPr>
          <w:rFonts w:hint="eastAsia" w:ascii="仿宋" w:hAnsi="仿宋" w:eastAsia="仿宋"/>
          <w:kern w:val="44"/>
          <w:sz w:val="32"/>
          <w:szCs w:val="32"/>
          <w:lang w:val="zh-CN"/>
        </w:rPr>
        <w:instrText xml:space="preserve"> HYPERLINK \l _Toc2613 </w:instrText>
      </w:r>
      <w:r>
        <w:rPr>
          <w:rFonts w:hint="eastAsia" w:ascii="仿宋" w:hAnsi="仿宋" w:eastAsia="仿宋"/>
          <w:kern w:val="44"/>
          <w:sz w:val="32"/>
          <w:szCs w:val="32"/>
          <w:lang w:val="zh-CN"/>
        </w:rPr>
        <w:fldChar w:fldCharType="separate"/>
      </w:r>
      <w:r>
        <w:rPr>
          <w:rFonts w:hint="eastAsia" w:ascii="仿宋" w:hAnsi="仿宋" w:eastAsia="仿宋"/>
          <w:kern w:val="2"/>
          <w:sz w:val="32"/>
          <w:szCs w:val="32"/>
          <w:lang w:val="en-US"/>
        </w:rPr>
        <w:t>十二、政府性基金预算财政拨款</w:t>
      </w:r>
      <w:r>
        <w:rPr>
          <w:rFonts w:hint="eastAsia" w:ascii="仿宋" w:hAnsi="仿宋" w:eastAsia="仿宋"/>
          <w:kern w:val="2"/>
          <w:sz w:val="32"/>
          <w:szCs w:val="32"/>
          <w:lang w:val="en-US" w:eastAsia="zh-CN"/>
        </w:rPr>
        <w:t>项目</w:t>
      </w:r>
      <w:r>
        <w:rPr>
          <w:rFonts w:hint="eastAsia" w:ascii="仿宋" w:hAnsi="仿宋" w:eastAsia="仿宋"/>
          <w:kern w:val="2"/>
          <w:sz w:val="32"/>
          <w:szCs w:val="32"/>
          <w:lang w:val="en-US"/>
        </w:rPr>
        <w:t>支出决算</w:t>
      </w:r>
      <w:r>
        <w:rPr>
          <w:rFonts w:hint="eastAsia" w:ascii="仿宋" w:hAnsi="仿宋" w:eastAsia="仿宋"/>
          <w:kern w:val="2"/>
          <w:sz w:val="32"/>
          <w:szCs w:val="32"/>
          <w:lang w:val="en-US" w:eastAsia="zh-CN"/>
        </w:rPr>
        <w:t>明细</w:t>
      </w:r>
      <w:r>
        <w:rPr>
          <w:rFonts w:hint="eastAsia" w:ascii="仿宋" w:hAnsi="仿宋" w:eastAsia="仿宋"/>
          <w:kern w:val="2"/>
          <w:sz w:val="32"/>
          <w:szCs w:val="32"/>
          <w:lang w:val="en-US"/>
        </w:rPr>
        <w:t>表</w:t>
      </w:r>
      <w:r>
        <w:rPr>
          <w:sz w:val="32"/>
          <w:szCs w:val="32"/>
        </w:rPr>
        <w:tab/>
      </w:r>
      <w:r>
        <w:rPr>
          <w:sz w:val="32"/>
          <w:szCs w:val="32"/>
        </w:rPr>
        <w:fldChar w:fldCharType="begin"/>
      </w:r>
      <w:r>
        <w:rPr>
          <w:sz w:val="32"/>
          <w:szCs w:val="32"/>
        </w:rPr>
        <w:instrText xml:space="preserve"> PAGEREF _Toc2613 \h </w:instrText>
      </w:r>
      <w:r>
        <w:rPr>
          <w:sz w:val="32"/>
          <w:szCs w:val="32"/>
        </w:rPr>
        <w:fldChar w:fldCharType="separate"/>
      </w:r>
      <w:r>
        <w:rPr>
          <w:sz w:val="32"/>
          <w:szCs w:val="32"/>
        </w:rPr>
        <w:t>3</w:t>
      </w:r>
      <w:r>
        <w:rPr>
          <w:rFonts w:hint="eastAsia"/>
          <w:sz w:val="32"/>
          <w:szCs w:val="32"/>
          <w:lang w:val="en-US" w:eastAsia="zh-CN"/>
        </w:rPr>
        <w:t>4</w:t>
      </w:r>
      <w:r>
        <w:rPr>
          <w:sz w:val="32"/>
          <w:szCs w:val="32"/>
        </w:rPr>
        <w:fldChar w:fldCharType="end"/>
      </w:r>
      <w:r>
        <w:rPr>
          <w:rFonts w:hint="eastAsia" w:ascii="仿宋" w:hAnsi="仿宋" w:eastAsia="仿宋"/>
          <w:color w:val="auto"/>
          <w:kern w:val="44"/>
          <w:sz w:val="32"/>
          <w:szCs w:val="32"/>
          <w:lang w:val="zh-CN"/>
        </w:rPr>
        <w:fldChar w:fldCharType="end"/>
      </w:r>
    </w:p>
    <w:p w14:paraId="44B60F26">
      <w:pPr>
        <w:pStyle w:val="9"/>
        <w:tabs>
          <w:tab w:val="right" w:leader="dot" w:pos="8640"/>
        </w:tabs>
        <w:rPr>
          <w:sz w:val="32"/>
          <w:szCs w:val="32"/>
        </w:rPr>
      </w:pPr>
      <w:r>
        <w:rPr>
          <w:rFonts w:hint="eastAsia" w:ascii="仿宋" w:hAnsi="仿宋" w:eastAsia="仿宋"/>
          <w:color w:val="auto"/>
          <w:kern w:val="44"/>
          <w:sz w:val="32"/>
          <w:szCs w:val="32"/>
          <w:lang w:val="zh-CN"/>
        </w:rPr>
        <w:fldChar w:fldCharType="begin"/>
      </w:r>
      <w:r>
        <w:rPr>
          <w:rFonts w:hint="eastAsia" w:ascii="仿宋" w:hAnsi="仿宋" w:eastAsia="仿宋"/>
          <w:kern w:val="44"/>
          <w:sz w:val="32"/>
          <w:szCs w:val="32"/>
          <w:lang w:val="zh-CN"/>
        </w:rPr>
        <w:instrText xml:space="preserve"> HYPERLINK \l _Toc13736 </w:instrText>
      </w:r>
      <w:r>
        <w:rPr>
          <w:rFonts w:hint="eastAsia" w:ascii="仿宋" w:hAnsi="仿宋" w:eastAsia="仿宋"/>
          <w:kern w:val="44"/>
          <w:sz w:val="32"/>
          <w:szCs w:val="32"/>
          <w:lang w:val="zh-CN"/>
        </w:rPr>
        <w:fldChar w:fldCharType="separate"/>
      </w:r>
      <w:r>
        <w:rPr>
          <w:rFonts w:hint="eastAsia" w:ascii="仿宋" w:hAnsi="仿宋" w:eastAsia="仿宋"/>
          <w:kern w:val="2"/>
          <w:sz w:val="32"/>
          <w:szCs w:val="32"/>
          <w:lang w:val="en-US"/>
        </w:rPr>
        <w:t>十三、国有资本经营预算</w:t>
      </w:r>
      <w:r>
        <w:rPr>
          <w:rFonts w:hint="eastAsia" w:ascii="仿宋" w:hAnsi="仿宋" w:eastAsia="仿宋"/>
          <w:kern w:val="2"/>
          <w:sz w:val="32"/>
          <w:szCs w:val="32"/>
          <w:lang w:val="en-US" w:eastAsia="zh-CN"/>
        </w:rPr>
        <w:t>财政拨款收入</w:t>
      </w:r>
      <w:r>
        <w:rPr>
          <w:rFonts w:hint="eastAsia" w:ascii="仿宋" w:hAnsi="仿宋" w:eastAsia="仿宋"/>
          <w:kern w:val="2"/>
          <w:sz w:val="32"/>
          <w:szCs w:val="32"/>
          <w:lang w:val="en-US"/>
        </w:rPr>
        <w:t>支出决算表</w:t>
      </w:r>
      <w:r>
        <w:rPr>
          <w:sz w:val="32"/>
          <w:szCs w:val="32"/>
        </w:rPr>
        <w:tab/>
      </w:r>
      <w:r>
        <w:rPr>
          <w:sz w:val="32"/>
          <w:szCs w:val="32"/>
        </w:rPr>
        <w:fldChar w:fldCharType="begin"/>
      </w:r>
      <w:r>
        <w:rPr>
          <w:sz w:val="32"/>
          <w:szCs w:val="32"/>
        </w:rPr>
        <w:instrText xml:space="preserve"> PAGEREF _Toc13736 \h </w:instrText>
      </w:r>
      <w:r>
        <w:rPr>
          <w:sz w:val="32"/>
          <w:szCs w:val="32"/>
        </w:rPr>
        <w:fldChar w:fldCharType="separate"/>
      </w:r>
      <w:r>
        <w:rPr>
          <w:sz w:val="32"/>
          <w:szCs w:val="32"/>
        </w:rPr>
        <w:t>3</w:t>
      </w:r>
      <w:r>
        <w:rPr>
          <w:rFonts w:hint="eastAsia"/>
          <w:sz w:val="32"/>
          <w:szCs w:val="32"/>
          <w:lang w:val="en-US" w:eastAsia="zh-CN"/>
        </w:rPr>
        <w:t>4</w:t>
      </w:r>
      <w:r>
        <w:rPr>
          <w:sz w:val="32"/>
          <w:szCs w:val="32"/>
        </w:rPr>
        <w:fldChar w:fldCharType="end"/>
      </w:r>
      <w:r>
        <w:rPr>
          <w:rFonts w:hint="eastAsia" w:ascii="仿宋" w:hAnsi="仿宋" w:eastAsia="仿宋"/>
          <w:color w:val="auto"/>
          <w:kern w:val="44"/>
          <w:sz w:val="32"/>
          <w:szCs w:val="32"/>
          <w:lang w:val="zh-CN"/>
        </w:rPr>
        <w:fldChar w:fldCharType="end"/>
      </w:r>
    </w:p>
    <w:p w14:paraId="43DAC415">
      <w:pPr>
        <w:pStyle w:val="9"/>
        <w:tabs>
          <w:tab w:val="right" w:leader="dot" w:pos="8640"/>
        </w:tabs>
        <w:rPr>
          <w:sz w:val="32"/>
          <w:szCs w:val="32"/>
        </w:rPr>
      </w:pPr>
      <w:r>
        <w:rPr>
          <w:rFonts w:hint="eastAsia" w:ascii="仿宋" w:hAnsi="仿宋" w:eastAsia="仿宋"/>
          <w:color w:val="auto"/>
          <w:kern w:val="44"/>
          <w:sz w:val="32"/>
          <w:szCs w:val="32"/>
          <w:lang w:val="zh-CN"/>
        </w:rPr>
        <w:fldChar w:fldCharType="begin"/>
      </w:r>
      <w:r>
        <w:rPr>
          <w:rFonts w:hint="eastAsia" w:ascii="仿宋" w:hAnsi="仿宋" w:eastAsia="仿宋"/>
          <w:kern w:val="44"/>
          <w:sz w:val="32"/>
          <w:szCs w:val="32"/>
          <w:lang w:val="zh-CN"/>
        </w:rPr>
        <w:instrText xml:space="preserve"> HYPERLINK \l _Toc29115 </w:instrText>
      </w:r>
      <w:r>
        <w:rPr>
          <w:rFonts w:hint="eastAsia" w:ascii="仿宋" w:hAnsi="仿宋" w:eastAsia="仿宋"/>
          <w:kern w:val="44"/>
          <w:sz w:val="32"/>
          <w:szCs w:val="32"/>
          <w:lang w:val="zh-CN"/>
        </w:rPr>
        <w:fldChar w:fldCharType="separate"/>
      </w:r>
      <w:r>
        <w:rPr>
          <w:rFonts w:hint="eastAsia" w:ascii="仿宋" w:hAnsi="仿宋" w:eastAsia="仿宋" w:cs="Times New Roman"/>
          <w:kern w:val="2"/>
          <w:sz w:val="32"/>
          <w:szCs w:val="32"/>
          <w:lang w:val="en-US"/>
        </w:rPr>
        <w:t>十</w:t>
      </w:r>
      <w:r>
        <w:rPr>
          <w:rFonts w:hint="eastAsia" w:ascii="仿宋" w:hAnsi="仿宋" w:eastAsia="仿宋" w:cs="Times New Roman"/>
          <w:kern w:val="2"/>
          <w:sz w:val="32"/>
          <w:szCs w:val="32"/>
          <w:lang w:val="en-US" w:eastAsia="zh-CN"/>
        </w:rPr>
        <w:t>四</w:t>
      </w:r>
      <w:r>
        <w:rPr>
          <w:rFonts w:hint="eastAsia" w:ascii="仿宋" w:hAnsi="仿宋" w:eastAsia="仿宋" w:cs="Times New Roman"/>
          <w:kern w:val="2"/>
          <w:sz w:val="32"/>
          <w:szCs w:val="32"/>
          <w:lang w:val="en-US"/>
        </w:rPr>
        <w:t>、</w:t>
      </w:r>
      <w:r>
        <w:rPr>
          <w:rFonts w:hint="eastAsia" w:ascii="仿宋" w:hAnsi="仿宋" w:eastAsia="仿宋" w:cs="Times New Roman"/>
          <w:kern w:val="2"/>
          <w:sz w:val="32"/>
          <w:szCs w:val="32"/>
          <w:lang w:val="en-US" w:eastAsia="zh-CN"/>
        </w:rPr>
        <w:t>国有资本经营预算财政拨款支出决算明细表</w:t>
      </w:r>
      <w:r>
        <w:rPr>
          <w:sz w:val="32"/>
          <w:szCs w:val="32"/>
        </w:rPr>
        <w:tab/>
      </w:r>
      <w:r>
        <w:rPr>
          <w:sz w:val="32"/>
          <w:szCs w:val="32"/>
        </w:rPr>
        <w:fldChar w:fldCharType="begin"/>
      </w:r>
      <w:r>
        <w:rPr>
          <w:sz w:val="32"/>
          <w:szCs w:val="32"/>
        </w:rPr>
        <w:instrText xml:space="preserve"> PAGEREF _Toc29115 \h </w:instrText>
      </w:r>
      <w:r>
        <w:rPr>
          <w:sz w:val="32"/>
          <w:szCs w:val="32"/>
        </w:rPr>
        <w:fldChar w:fldCharType="separate"/>
      </w:r>
      <w:r>
        <w:rPr>
          <w:sz w:val="32"/>
          <w:szCs w:val="32"/>
        </w:rPr>
        <w:t>3</w:t>
      </w:r>
      <w:r>
        <w:rPr>
          <w:rFonts w:hint="eastAsia"/>
          <w:sz w:val="32"/>
          <w:szCs w:val="32"/>
          <w:lang w:val="en-US" w:eastAsia="zh-CN"/>
        </w:rPr>
        <w:t>4</w:t>
      </w:r>
      <w:r>
        <w:rPr>
          <w:sz w:val="32"/>
          <w:szCs w:val="32"/>
        </w:rPr>
        <w:fldChar w:fldCharType="end"/>
      </w:r>
      <w:r>
        <w:rPr>
          <w:rFonts w:hint="eastAsia" w:ascii="仿宋" w:hAnsi="仿宋" w:eastAsia="仿宋"/>
          <w:color w:val="auto"/>
          <w:kern w:val="44"/>
          <w:sz w:val="32"/>
          <w:szCs w:val="32"/>
          <w:lang w:val="zh-CN"/>
        </w:rPr>
        <w:fldChar w:fldCharType="end"/>
      </w:r>
    </w:p>
    <w:p w14:paraId="3CDD75C3">
      <w:pPr>
        <w:pStyle w:val="9"/>
        <w:tabs>
          <w:tab w:val="right" w:leader="dot" w:pos="8640"/>
        </w:tabs>
        <w:rPr>
          <w:sz w:val="32"/>
          <w:szCs w:val="32"/>
        </w:rPr>
      </w:pPr>
      <w:r>
        <w:rPr>
          <w:rFonts w:hint="eastAsia" w:ascii="仿宋" w:hAnsi="仿宋" w:eastAsia="仿宋"/>
          <w:color w:val="auto"/>
          <w:kern w:val="44"/>
          <w:sz w:val="32"/>
          <w:szCs w:val="32"/>
          <w:lang w:val="zh-CN"/>
        </w:rPr>
        <w:fldChar w:fldCharType="begin"/>
      </w:r>
      <w:r>
        <w:rPr>
          <w:rFonts w:hint="eastAsia" w:ascii="仿宋" w:hAnsi="仿宋" w:eastAsia="仿宋"/>
          <w:kern w:val="44"/>
          <w:sz w:val="32"/>
          <w:szCs w:val="32"/>
          <w:lang w:val="zh-CN"/>
        </w:rPr>
        <w:instrText xml:space="preserve"> HYPERLINK \l _Toc10862 </w:instrText>
      </w:r>
      <w:r>
        <w:rPr>
          <w:rFonts w:hint="eastAsia" w:ascii="仿宋" w:hAnsi="仿宋" w:eastAsia="仿宋"/>
          <w:kern w:val="44"/>
          <w:sz w:val="32"/>
          <w:szCs w:val="32"/>
          <w:lang w:val="zh-CN"/>
        </w:rPr>
        <w:fldChar w:fldCharType="separate"/>
      </w:r>
      <w:r>
        <w:rPr>
          <w:rFonts w:hint="eastAsia" w:ascii="仿宋" w:hAnsi="仿宋" w:eastAsia="仿宋" w:cs="Times New Roman"/>
          <w:kern w:val="2"/>
          <w:sz w:val="32"/>
          <w:szCs w:val="32"/>
          <w:lang w:val="en-US"/>
        </w:rPr>
        <w:t>十</w:t>
      </w:r>
      <w:r>
        <w:rPr>
          <w:rFonts w:hint="eastAsia" w:ascii="仿宋" w:hAnsi="仿宋" w:eastAsia="仿宋" w:cs="Times New Roman"/>
          <w:kern w:val="2"/>
          <w:sz w:val="32"/>
          <w:szCs w:val="32"/>
          <w:lang w:val="en-US" w:eastAsia="zh-CN"/>
        </w:rPr>
        <w:t>五</w:t>
      </w:r>
      <w:r>
        <w:rPr>
          <w:rFonts w:hint="eastAsia" w:ascii="仿宋" w:hAnsi="仿宋" w:eastAsia="仿宋" w:cs="Times New Roman"/>
          <w:kern w:val="2"/>
          <w:sz w:val="32"/>
          <w:szCs w:val="32"/>
          <w:lang w:val="en-US"/>
        </w:rPr>
        <w:t>、</w:t>
      </w:r>
      <w:r>
        <w:rPr>
          <w:rFonts w:hint="eastAsia" w:ascii="仿宋" w:hAnsi="仿宋" w:eastAsia="仿宋" w:cs="Times New Roman"/>
          <w:kern w:val="2"/>
          <w:sz w:val="32"/>
          <w:szCs w:val="32"/>
          <w:lang w:val="en-US" w:eastAsia="zh-CN"/>
        </w:rPr>
        <w:t>机构运行信息表</w:t>
      </w:r>
      <w:r>
        <w:rPr>
          <w:sz w:val="32"/>
          <w:szCs w:val="32"/>
        </w:rPr>
        <w:tab/>
      </w:r>
      <w:r>
        <w:rPr>
          <w:sz w:val="32"/>
          <w:szCs w:val="32"/>
        </w:rPr>
        <w:fldChar w:fldCharType="begin"/>
      </w:r>
      <w:r>
        <w:rPr>
          <w:sz w:val="32"/>
          <w:szCs w:val="32"/>
        </w:rPr>
        <w:instrText xml:space="preserve"> PAGEREF _Toc10862 \h </w:instrText>
      </w:r>
      <w:r>
        <w:rPr>
          <w:sz w:val="32"/>
          <w:szCs w:val="32"/>
        </w:rPr>
        <w:fldChar w:fldCharType="separate"/>
      </w:r>
      <w:r>
        <w:rPr>
          <w:sz w:val="32"/>
          <w:szCs w:val="32"/>
        </w:rPr>
        <w:t>3</w:t>
      </w:r>
      <w:r>
        <w:rPr>
          <w:rFonts w:hint="eastAsia"/>
          <w:sz w:val="32"/>
          <w:szCs w:val="32"/>
          <w:lang w:val="en-US" w:eastAsia="zh-CN"/>
        </w:rPr>
        <w:t>4</w:t>
      </w:r>
      <w:r>
        <w:rPr>
          <w:sz w:val="32"/>
          <w:szCs w:val="32"/>
        </w:rPr>
        <w:fldChar w:fldCharType="end"/>
      </w:r>
      <w:r>
        <w:rPr>
          <w:rFonts w:hint="eastAsia" w:ascii="仿宋" w:hAnsi="仿宋" w:eastAsia="仿宋"/>
          <w:color w:val="auto"/>
          <w:kern w:val="44"/>
          <w:sz w:val="32"/>
          <w:szCs w:val="32"/>
          <w:lang w:val="zh-CN"/>
        </w:rPr>
        <w:fldChar w:fldCharType="end"/>
      </w:r>
    </w:p>
    <w:p w14:paraId="1CE97CB8">
      <w:pPr>
        <w:pStyle w:val="8"/>
        <w:tabs>
          <w:tab w:val="right" w:leader="dot" w:pos="8640"/>
        </w:tabs>
        <w:rPr>
          <w:rFonts w:hint="eastAsia" w:ascii="仿宋" w:hAnsi="仿宋" w:eastAsia="仿宋"/>
          <w:color w:val="auto"/>
          <w:kern w:val="44"/>
          <w:sz w:val="32"/>
          <w:szCs w:val="32"/>
          <w:lang w:val="zh-CN"/>
        </w:rPr>
      </w:pPr>
      <w:r>
        <w:rPr>
          <w:rFonts w:hint="eastAsia" w:ascii="仿宋" w:hAnsi="仿宋" w:eastAsia="仿宋"/>
          <w:color w:val="auto"/>
          <w:kern w:val="44"/>
          <w:sz w:val="32"/>
          <w:szCs w:val="32"/>
          <w:lang w:val="zh-CN"/>
        </w:rPr>
        <w:fldChar w:fldCharType="end"/>
      </w:r>
    </w:p>
    <w:p w14:paraId="5F3F5DB3">
      <w:pPr>
        <w:rPr>
          <w:rFonts w:hint="eastAsia"/>
          <w:sz w:val="32"/>
          <w:szCs w:val="32"/>
          <w:lang w:val="zh-CN"/>
        </w:rPr>
        <w:sectPr>
          <w:pgSz w:w="12240" w:h="15840"/>
          <w:pgMar w:top="1440" w:right="1800" w:bottom="1440" w:left="1800" w:header="720" w:footer="720" w:gutter="0"/>
          <w:lnNumType w:countBy="0" w:distance="360"/>
          <w:pgNumType w:start="1"/>
          <w:cols w:space="720" w:num="1"/>
        </w:sectPr>
      </w:pPr>
    </w:p>
    <w:p w14:paraId="5006FD47">
      <w:pPr>
        <w:pStyle w:val="2"/>
        <w:keepNext/>
        <w:keepLines/>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黑体" w:hAnsi="黑体" w:eastAsia="黑体"/>
          <w:color w:val="auto"/>
          <w:kern w:val="44"/>
          <w:sz w:val="44"/>
          <w:szCs w:val="24"/>
          <w:lang w:val="zh-CN"/>
        </w:rPr>
      </w:pPr>
      <w:bookmarkStart w:id="0" w:name="_Toc23974"/>
      <w:bookmarkStart w:id="1" w:name="_Toc223"/>
      <w:r>
        <w:rPr>
          <w:rFonts w:hint="eastAsia" w:ascii="黑体" w:hAnsi="黑体" w:eastAsia="黑体"/>
          <w:color w:val="auto"/>
          <w:kern w:val="44"/>
          <w:sz w:val="44"/>
          <w:szCs w:val="24"/>
          <w:lang w:val="zh-CN"/>
        </w:rPr>
        <w:t>第一部分 部门概况</w:t>
      </w:r>
      <w:bookmarkEnd w:id="0"/>
      <w:bookmarkEnd w:id="1"/>
    </w:p>
    <w:p w14:paraId="4B470F9D">
      <w:pPr>
        <w:pStyle w:val="2"/>
        <w:keepNext/>
        <w:keepLines/>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黑体" w:hAnsi="黑体" w:eastAsia="黑体"/>
          <w:color w:val="auto"/>
          <w:kern w:val="44"/>
          <w:sz w:val="44"/>
          <w:szCs w:val="24"/>
          <w:lang w:val="zh-CN"/>
        </w:rPr>
      </w:pPr>
    </w:p>
    <w:p w14:paraId="78AFC04E">
      <w:pPr>
        <w:pStyle w:val="3"/>
        <w:keepNext/>
        <w:keepLines/>
        <w:pageBreakBefore w:val="0"/>
        <w:widowControl w:val="0"/>
        <w:kinsoku/>
        <w:wordWrap/>
        <w:overflowPunct/>
        <w:topLinePunct w:val="0"/>
        <w:autoSpaceDE w:val="0"/>
        <w:autoSpaceDN w:val="0"/>
        <w:bidi w:val="0"/>
        <w:adjustRightInd w:val="0"/>
        <w:snapToGrid/>
        <w:spacing w:line="590" w:lineRule="exact"/>
        <w:ind w:firstLine="640" w:firstLineChars="200"/>
        <w:jc w:val="both"/>
        <w:textAlignment w:val="auto"/>
        <w:rPr>
          <w:rFonts w:hint="eastAsia" w:ascii="黑体" w:hAnsi="黑体" w:eastAsia="黑体"/>
          <w:color w:val="auto"/>
          <w:kern w:val="2"/>
          <w:sz w:val="32"/>
          <w:szCs w:val="24"/>
          <w:lang w:val="zh-CN"/>
        </w:rPr>
      </w:pPr>
      <w:bookmarkStart w:id="2" w:name="_Toc12676"/>
      <w:bookmarkStart w:id="3" w:name="_Toc25862"/>
      <w:r>
        <w:rPr>
          <w:rFonts w:hint="eastAsia" w:ascii="黑体" w:hAnsi="黑体" w:eastAsia="黑体"/>
          <w:color w:val="000000"/>
          <w:kern w:val="2"/>
          <w:sz w:val="32"/>
          <w:szCs w:val="24"/>
          <w:lang w:val="zh-CN"/>
        </w:rPr>
        <w:t>一、部门</w:t>
      </w:r>
      <w:r>
        <w:rPr>
          <w:rFonts w:hint="eastAsia" w:ascii="黑体" w:hAnsi="黑体" w:eastAsia="黑体"/>
          <w:color w:val="auto"/>
          <w:kern w:val="2"/>
          <w:sz w:val="32"/>
          <w:szCs w:val="24"/>
          <w:lang w:val="zh-CN"/>
        </w:rPr>
        <w:t>职责</w:t>
      </w:r>
      <w:bookmarkEnd w:id="2"/>
      <w:bookmarkEnd w:id="3"/>
    </w:p>
    <w:p w14:paraId="226ED73D">
      <w:pPr>
        <w:pageBreakBefore w:val="0"/>
        <w:widowControl w:val="0"/>
        <w:kinsoku/>
        <w:wordWrap/>
        <w:overflowPunct/>
        <w:topLinePunct w:val="0"/>
        <w:autoSpaceDE w:val="0"/>
        <w:autoSpaceDN w:val="0"/>
        <w:bidi w:val="0"/>
        <w:adjustRightInd w:val="0"/>
        <w:snapToGrid/>
        <w:spacing w:line="590" w:lineRule="exact"/>
        <w:ind w:firstLine="660" w:firstLineChars="200"/>
        <w:textAlignment w:val="auto"/>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lang w:val="en-US" w:eastAsia="zh-CN"/>
        </w:rPr>
        <w:t>1.</w:t>
      </w:r>
      <w:r>
        <w:rPr>
          <w:rFonts w:hint="default" w:ascii="Times New Roman" w:hAnsi="Times New Roman" w:eastAsia="方正仿宋_GBK" w:cs="Times New Roman"/>
          <w:sz w:val="33"/>
          <w:szCs w:val="33"/>
          <w:lang w:eastAsia="zh-CN"/>
        </w:rPr>
        <w:t>宣传贯彻执行党和国家的路线、方针、政策和上级党委、政府的决定、命令、指示；执行本级党代会和人民代表大会的决定、决议和工作部署。</w:t>
      </w:r>
    </w:p>
    <w:p w14:paraId="1D97BF00">
      <w:pPr>
        <w:pageBreakBefore w:val="0"/>
        <w:widowControl w:val="0"/>
        <w:numPr>
          <w:ilvl w:val="0"/>
          <w:numId w:val="0"/>
        </w:numPr>
        <w:kinsoku/>
        <w:wordWrap/>
        <w:overflowPunct/>
        <w:topLinePunct w:val="0"/>
        <w:autoSpaceDE w:val="0"/>
        <w:autoSpaceDN w:val="0"/>
        <w:bidi w:val="0"/>
        <w:adjustRightInd w:val="0"/>
        <w:snapToGrid/>
        <w:spacing w:line="590" w:lineRule="exact"/>
        <w:ind w:firstLine="660" w:firstLineChars="200"/>
        <w:textAlignment w:val="auto"/>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lang w:eastAsia="zh-CN"/>
        </w:rPr>
        <w:t>加强党的建设。推进全面从严治党，严格抓好基层党组织各项制度建设，加强农村党的基层组织建设、干部队伍建设、党员队伍建设；全面加强农村基层宣传思想文化工作，抓好党的意识形态和精神文明建设工作，进一步增强党的政治领导力；深化党风廉政建设和反腐败工作；加强党管武装工作；加强和改进对工会、共青团和妇联等群团工作的领导，推动党群共建。</w:t>
      </w:r>
    </w:p>
    <w:p w14:paraId="31623400">
      <w:pPr>
        <w:pageBreakBefore w:val="0"/>
        <w:widowControl w:val="0"/>
        <w:numPr>
          <w:ilvl w:val="0"/>
          <w:numId w:val="0"/>
        </w:numPr>
        <w:kinsoku/>
        <w:wordWrap/>
        <w:overflowPunct/>
        <w:topLinePunct w:val="0"/>
        <w:autoSpaceDE w:val="0"/>
        <w:autoSpaceDN w:val="0"/>
        <w:bidi w:val="0"/>
        <w:adjustRightInd w:val="0"/>
        <w:snapToGrid/>
        <w:spacing w:line="590" w:lineRule="exact"/>
        <w:ind w:firstLine="660" w:firstLineChars="200"/>
        <w:textAlignment w:val="auto"/>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lang w:val="en-US" w:eastAsia="zh-CN"/>
        </w:rPr>
        <w:t>3.</w:t>
      </w:r>
      <w:r>
        <w:rPr>
          <w:rFonts w:hint="default" w:ascii="Times New Roman" w:hAnsi="Times New Roman" w:eastAsia="方正仿宋_GBK" w:cs="Times New Roman"/>
          <w:sz w:val="33"/>
          <w:szCs w:val="33"/>
          <w:lang w:eastAsia="zh-CN"/>
        </w:rPr>
        <w:t>加强经济发展。根据经济社会发展特点，统筹制定并落实辖区发展的重大决策和建设规划；制定完善经济发展</w:t>
      </w:r>
      <w:bookmarkStart w:id="56" w:name="_GoBack"/>
      <w:bookmarkEnd w:id="56"/>
      <w:r>
        <w:rPr>
          <w:rFonts w:hint="default" w:ascii="Times New Roman" w:hAnsi="Times New Roman" w:eastAsia="方正仿宋_GBK" w:cs="Times New Roman"/>
          <w:sz w:val="33"/>
          <w:szCs w:val="33"/>
          <w:lang w:eastAsia="zh-CN"/>
        </w:rPr>
        <w:t>规划，调整经济结构，转变经济增长方式；贯彻执行乡村振兴战略的决策部署，做好农业、农村、农民工作；加强农业综合生产能力建设，健全农村社会化服务体系，推进农业现代化进程；为辖区内企业做好服务工作；着力提升经济发展的质量和水平，因地制宜组织发展区域特色经济，发展壮大农村集体经济，促进农民持续增收。</w:t>
      </w:r>
    </w:p>
    <w:p w14:paraId="5B48E1D2">
      <w:pPr>
        <w:pageBreakBefore w:val="0"/>
        <w:widowControl w:val="0"/>
        <w:numPr>
          <w:ilvl w:val="0"/>
          <w:numId w:val="0"/>
        </w:numPr>
        <w:kinsoku/>
        <w:wordWrap/>
        <w:overflowPunct/>
        <w:topLinePunct w:val="0"/>
        <w:autoSpaceDE w:val="0"/>
        <w:autoSpaceDN w:val="0"/>
        <w:bidi w:val="0"/>
        <w:adjustRightInd w:val="0"/>
        <w:snapToGrid/>
        <w:spacing w:line="590" w:lineRule="exact"/>
        <w:ind w:firstLine="660" w:firstLineChars="200"/>
        <w:textAlignment w:val="auto"/>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lang w:eastAsia="zh-CN"/>
        </w:rPr>
        <w:t>加强社会管理。配合制定并实施社会发展规划；</w:t>
      </w:r>
      <w:r>
        <w:rPr>
          <w:rFonts w:hint="default" w:ascii="Times New Roman" w:hAnsi="Times New Roman" w:eastAsia="方正仿宋_GBK" w:cs="Times New Roman"/>
          <w:sz w:val="33"/>
          <w:szCs w:val="33"/>
          <w:lang w:val="en-US" w:eastAsia="zh-CN"/>
        </w:rPr>
        <w:t>负责</w:t>
      </w:r>
      <w:r>
        <w:rPr>
          <w:rFonts w:hint="default" w:ascii="Times New Roman" w:hAnsi="Times New Roman" w:eastAsia="方正仿宋_GBK" w:cs="Times New Roman"/>
          <w:sz w:val="33"/>
          <w:szCs w:val="33"/>
          <w:lang w:eastAsia="zh-CN"/>
        </w:rPr>
        <w:t>或配合做好区域内的民政、公安、司法、人民武装、自然资源、卫生健康、安全生产、环境保护、市场监管、粮食安全、社会救助、扶贫助残等工作；加强农村规划建设和财政管理工作，负责区域内的村委、社团和经济组织的管理，发挥社团、行业组织和社会中介组织的作用。加强村</w:t>
      </w:r>
      <w:r>
        <w:rPr>
          <w:rFonts w:hint="default" w:ascii="Times New Roman" w:hAnsi="Times New Roman" w:eastAsia="方正仿宋_GBK" w:cs="Times New Roman"/>
          <w:sz w:val="33"/>
          <w:szCs w:val="33"/>
          <w:lang w:val="en-US" w:eastAsia="zh-CN"/>
        </w:rPr>
        <w:t>民委员会</w:t>
      </w:r>
      <w:r>
        <w:rPr>
          <w:rFonts w:hint="default" w:ascii="Times New Roman" w:hAnsi="Times New Roman" w:eastAsia="方正仿宋_GBK" w:cs="Times New Roman"/>
          <w:sz w:val="33"/>
          <w:szCs w:val="33"/>
          <w:lang w:eastAsia="zh-CN"/>
        </w:rPr>
        <w:t>建设，组织村民参与村建设管理，健全党组织领导的自治、法治、德治</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eastAsia="zh-CN"/>
        </w:rPr>
        <w:t>三治融合</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eastAsia="zh-CN"/>
        </w:rPr>
        <w:t>的城乡基层治理体系；推进政务、村务公开；加强镇村规划建设、自然资源管理、农村宅基地管理、生态环境保护工作；保障退役军人合法权益；承担辖区内来信来访工作；动员辖区内各类社会力量参与村民主法治建设。</w:t>
      </w:r>
    </w:p>
    <w:p w14:paraId="3AAA379C">
      <w:pPr>
        <w:pageBreakBefore w:val="0"/>
        <w:widowControl w:val="0"/>
        <w:numPr>
          <w:ilvl w:val="0"/>
          <w:numId w:val="0"/>
        </w:numPr>
        <w:kinsoku/>
        <w:wordWrap/>
        <w:overflowPunct/>
        <w:topLinePunct w:val="0"/>
        <w:autoSpaceDE w:val="0"/>
        <w:autoSpaceDN w:val="0"/>
        <w:bidi w:val="0"/>
        <w:adjustRightInd w:val="0"/>
        <w:snapToGrid/>
        <w:spacing w:line="590" w:lineRule="exact"/>
        <w:ind w:firstLine="660" w:firstLineChars="200"/>
        <w:textAlignment w:val="auto"/>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lang w:val="en-US" w:eastAsia="zh-CN"/>
        </w:rPr>
        <w:t>5.</w:t>
      </w:r>
      <w:r>
        <w:rPr>
          <w:rFonts w:hint="default" w:ascii="Times New Roman" w:hAnsi="Times New Roman" w:eastAsia="方正仿宋_GBK" w:cs="Times New Roman"/>
          <w:sz w:val="33"/>
          <w:szCs w:val="33"/>
          <w:lang w:eastAsia="zh-CN"/>
        </w:rPr>
        <w:t>提供公共服务。编制区域内各项社会事业发展规划，完善社会化服务体系；建立健全社会化服务体系，落实教育文化、科技人才、卫生健康、劳动就业、社会保障、民政优抚、妇女儿童保护、残疾人保护、退役军人事务等方面相关政策；组织引导农村劳动力转移和就业，提供政策、科技、信息、就业培训等服务；加强辖区内公共基础设施、农田水利、镇村道路和各项公益事业建设，加大农村环境综合整治力度，改善人居环境；推进</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eastAsia="zh-CN"/>
        </w:rPr>
        <w:t>放管服</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eastAsia="zh-CN"/>
        </w:rPr>
        <w:t>改革，健全完善镇村两级便民服务体系，加强政务服务规范化建设，优化便民服务质量。</w:t>
      </w:r>
    </w:p>
    <w:p w14:paraId="6CA21D99">
      <w:pPr>
        <w:pageBreakBefore w:val="0"/>
        <w:widowControl w:val="0"/>
        <w:numPr>
          <w:ilvl w:val="0"/>
          <w:numId w:val="0"/>
        </w:numPr>
        <w:kinsoku/>
        <w:wordWrap/>
        <w:overflowPunct/>
        <w:topLinePunct w:val="0"/>
        <w:autoSpaceDE w:val="0"/>
        <w:autoSpaceDN w:val="0"/>
        <w:bidi w:val="0"/>
        <w:adjustRightInd w:val="0"/>
        <w:snapToGrid/>
        <w:spacing w:line="590" w:lineRule="exact"/>
        <w:ind w:firstLine="660" w:firstLineChars="200"/>
        <w:textAlignment w:val="auto"/>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lang w:eastAsia="zh-CN"/>
        </w:rPr>
        <w:t>维护社会稳定。加强社会治安综合治理、平安建设、禁毒防邪和公共安全管理工作，构建公共安全防控体系，依法保护各类经济组织和公民的合法权益；建立防灾减灾等区域性、突发性事件的预防和处置工作机制；负责辖区安全生产监管，加强辖区内应急管理、安全生产、消防安全、食品安全、农产品质量安全等监督管理工作；健全应急管理体系，组织抢险救灾，及时上报和处置重大社情、疫情、险情等，提升安全事故防控和自然灾害防治能力，保护人民群众的生命财产安全；强化民主法治宣传教育、畅通诉求渠道、调解民事纠纷、化解社会矛盾，处理群众性突发事件，构建民间矛盾纠纷调处体系、做好基层信访调解工作。化解社会矛盾，维护社会秩序和社会稳定；抓好法治宣传和普法教育，增强公民法治意识；加强对违法青少年的帮教转化工作；保护老年人、妇女、儿童和残疾人的合法权益。</w:t>
      </w:r>
    </w:p>
    <w:p w14:paraId="24B7F976">
      <w:pPr>
        <w:pageBreakBefore w:val="0"/>
        <w:widowControl w:val="0"/>
        <w:numPr>
          <w:ilvl w:val="0"/>
          <w:numId w:val="0"/>
        </w:numPr>
        <w:kinsoku/>
        <w:wordWrap/>
        <w:overflowPunct/>
        <w:topLinePunct w:val="0"/>
        <w:autoSpaceDE w:val="0"/>
        <w:autoSpaceDN w:val="0"/>
        <w:bidi w:val="0"/>
        <w:adjustRightInd w:val="0"/>
        <w:snapToGrid/>
        <w:spacing w:line="590" w:lineRule="exact"/>
        <w:ind w:firstLine="660" w:firstLineChars="200"/>
        <w:textAlignment w:val="auto"/>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lang w:val="en-US" w:eastAsia="zh-CN"/>
        </w:rPr>
        <w:t>7.</w:t>
      </w:r>
      <w:r>
        <w:rPr>
          <w:rFonts w:hint="default" w:ascii="Times New Roman" w:hAnsi="Times New Roman" w:eastAsia="方正仿宋_GBK" w:cs="Times New Roman"/>
          <w:sz w:val="33"/>
          <w:szCs w:val="33"/>
          <w:lang w:eastAsia="zh-CN"/>
        </w:rPr>
        <w:t>加强基层组织管理。加强和改进对基层党组织的领导，指导和支持村民委员会依法自治，推进村务公开，促进村民委员会的组织建设和制度建设，加强对农村集体资金、资产、资源管理的监管工作；充分发挥工会、共青团、妇联等群众团体的桥梁纽带作用，向区委、区政府反映基层组织管理方面的意见和建议。</w:t>
      </w:r>
    </w:p>
    <w:p w14:paraId="564FB27A">
      <w:pPr>
        <w:pageBreakBefore w:val="0"/>
        <w:widowControl w:val="0"/>
        <w:numPr>
          <w:ilvl w:val="0"/>
          <w:numId w:val="0"/>
        </w:numPr>
        <w:kinsoku/>
        <w:wordWrap/>
        <w:overflowPunct/>
        <w:topLinePunct w:val="0"/>
        <w:autoSpaceDE w:val="0"/>
        <w:autoSpaceDN w:val="0"/>
        <w:bidi w:val="0"/>
        <w:adjustRightInd w:val="0"/>
        <w:snapToGrid/>
        <w:spacing w:line="590" w:lineRule="exact"/>
        <w:ind w:firstLine="660" w:firstLineChars="200"/>
        <w:textAlignment w:val="auto"/>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lang w:val="en-US" w:eastAsia="zh-CN"/>
        </w:rPr>
        <w:t>8.</w:t>
      </w:r>
      <w:r>
        <w:rPr>
          <w:rFonts w:hint="default" w:ascii="Times New Roman" w:hAnsi="Times New Roman" w:eastAsia="方正仿宋_GBK" w:cs="Times New Roman"/>
          <w:sz w:val="33"/>
          <w:szCs w:val="33"/>
          <w:lang w:eastAsia="zh-CN"/>
        </w:rPr>
        <w:t>规章规定的其他职责，完成区委、区政府交办的其他任务。</w:t>
      </w:r>
    </w:p>
    <w:p w14:paraId="11C63E1D">
      <w:pPr>
        <w:pStyle w:val="3"/>
        <w:keepNext/>
        <w:keepLines/>
        <w:pageBreakBefore w:val="0"/>
        <w:widowControl w:val="0"/>
        <w:kinsoku/>
        <w:wordWrap/>
        <w:overflowPunct/>
        <w:topLinePunct w:val="0"/>
        <w:autoSpaceDE w:val="0"/>
        <w:autoSpaceDN w:val="0"/>
        <w:bidi w:val="0"/>
        <w:adjustRightInd w:val="0"/>
        <w:snapToGrid/>
        <w:spacing w:line="590" w:lineRule="exact"/>
        <w:ind w:firstLine="640"/>
        <w:jc w:val="both"/>
        <w:textAlignment w:val="auto"/>
        <w:rPr>
          <w:rFonts w:hint="default" w:ascii="Cambria" w:hAnsi="Cambria" w:eastAsia="Cambria"/>
          <w:color w:val="auto"/>
          <w:kern w:val="2"/>
          <w:sz w:val="32"/>
          <w:szCs w:val="24"/>
          <w:lang w:val="zh-CN"/>
        </w:rPr>
      </w:pPr>
      <w:bookmarkStart w:id="4" w:name="_Toc3354"/>
      <w:bookmarkStart w:id="5" w:name="_Toc5214"/>
      <w:r>
        <w:rPr>
          <w:rFonts w:hint="eastAsia" w:ascii="黑体" w:hAnsi="黑体" w:eastAsia="黑体"/>
          <w:color w:val="000000"/>
          <w:kern w:val="2"/>
          <w:sz w:val="32"/>
          <w:szCs w:val="24"/>
          <w:lang w:val="zh-CN"/>
        </w:rPr>
        <w:t>二、机</w:t>
      </w:r>
      <w:r>
        <w:rPr>
          <w:rFonts w:hint="eastAsia" w:ascii="黑体" w:hAnsi="黑体" w:eastAsia="黑体"/>
          <w:color w:val="auto"/>
          <w:kern w:val="2"/>
          <w:sz w:val="32"/>
          <w:szCs w:val="24"/>
          <w:lang w:val="zh-CN"/>
        </w:rPr>
        <w:t>构设置</w:t>
      </w:r>
      <w:bookmarkEnd w:id="4"/>
      <w:bookmarkEnd w:id="5"/>
    </w:p>
    <w:p w14:paraId="139942AF">
      <w:pPr>
        <w:pageBreakBefore w:val="0"/>
        <w:widowControl w:val="0"/>
        <w:kinsoku/>
        <w:wordWrap/>
        <w:overflowPunct/>
        <w:topLinePunct w:val="0"/>
        <w:autoSpaceDE w:val="0"/>
        <w:autoSpaceDN w:val="0"/>
        <w:bidi w:val="0"/>
        <w:adjustRightInd w:val="0"/>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广安市前锋区龙滩镇人民政府为一级预算单位，无下属二级预算单位，3个镇直属事业单位，分别为：便民服务中心</w:t>
      </w:r>
      <w:bookmarkStart w:id="6" w:name="_Toc3452"/>
      <w:r>
        <w:rPr>
          <w:rFonts w:hint="eastAsia" w:ascii="Times New Roman" w:hAnsi="Times New Roman" w:eastAsia="方正仿宋_GBK" w:cs="Times New Roman"/>
          <w:sz w:val="33"/>
          <w:szCs w:val="33"/>
          <w:lang w:val="en-US" w:eastAsia="zh-CN"/>
        </w:rPr>
        <w:t>（挂退役军人服务站牌子）、宣传文化服务中心（挂新时代文明实践所牌子）、城建环卫中心。</w:t>
      </w:r>
    </w:p>
    <w:p w14:paraId="23CD74E5">
      <w:pPr>
        <w:pageBreakBefore w:val="0"/>
        <w:widowControl w:val="0"/>
        <w:kinsoku/>
        <w:wordWrap/>
        <w:overflowPunct/>
        <w:topLinePunct w:val="0"/>
        <w:autoSpaceDE w:val="0"/>
        <w:autoSpaceDN w:val="0"/>
        <w:bidi w:val="0"/>
        <w:adjustRightInd w:val="0"/>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p>
    <w:p w14:paraId="30E750FE">
      <w:pPr>
        <w:pageBreakBefore w:val="0"/>
        <w:widowControl w:val="0"/>
        <w:kinsoku/>
        <w:wordWrap/>
        <w:overflowPunct/>
        <w:topLinePunct w:val="0"/>
        <w:autoSpaceDE w:val="0"/>
        <w:autoSpaceDN w:val="0"/>
        <w:bidi w:val="0"/>
        <w:adjustRightInd w:val="0"/>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p>
    <w:p w14:paraId="17FC22F2">
      <w:pPr>
        <w:pageBreakBefore w:val="0"/>
        <w:widowControl w:val="0"/>
        <w:kinsoku/>
        <w:wordWrap/>
        <w:overflowPunct/>
        <w:topLinePunct w:val="0"/>
        <w:autoSpaceDE w:val="0"/>
        <w:autoSpaceDN w:val="0"/>
        <w:bidi w:val="0"/>
        <w:adjustRightInd w:val="0"/>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p>
    <w:p w14:paraId="37B8E82B">
      <w:pPr>
        <w:pageBreakBefore w:val="0"/>
        <w:widowControl w:val="0"/>
        <w:kinsoku/>
        <w:wordWrap/>
        <w:overflowPunct/>
        <w:topLinePunct w:val="0"/>
        <w:autoSpaceDE w:val="0"/>
        <w:autoSpaceDN w:val="0"/>
        <w:bidi w:val="0"/>
        <w:adjustRightInd w:val="0"/>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p>
    <w:p w14:paraId="277D0BD2">
      <w:pPr>
        <w:pageBreakBefore w:val="0"/>
        <w:widowControl w:val="0"/>
        <w:kinsoku/>
        <w:wordWrap/>
        <w:overflowPunct/>
        <w:topLinePunct w:val="0"/>
        <w:autoSpaceDE w:val="0"/>
        <w:autoSpaceDN w:val="0"/>
        <w:bidi w:val="0"/>
        <w:adjustRightInd w:val="0"/>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p>
    <w:p w14:paraId="4BDD233A">
      <w:pPr>
        <w:pageBreakBefore w:val="0"/>
        <w:widowControl w:val="0"/>
        <w:kinsoku/>
        <w:wordWrap/>
        <w:overflowPunct/>
        <w:topLinePunct w:val="0"/>
        <w:autoSpaceDE w:val="0"/>
        <w:autoSpaceDN w:val="0"/>
        <w:bidi w:val="0"/>
        <w:adjustRightInd w:val="0"/>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p>
    <w:p w14:paraId="5DC59C75">
      <w:pPr>
        <w:pageBreakBefore w:val="0"/>
        <w:widowControl w:val="0"/>
        <w:kinsoku/>
        <w:wordWrap/>
        <w:overflowPunct/>
        <w:topLinePunct w:val="0"/>
        <w:autoSpaceDE w:val="0"/>
        <w:autoSpaceDN w:val="0"/>
        <w:bidi w:val="0"/>
        <w:adjustRightInd w:val="0"/>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p>
    <w:p w14:paraId="69AC148E">
      <w:pPr>
        <w:pageBreakBefore w:val="0"/>
        <w:widowControl w:val="0"/>
        <w:kinsoku/>
        <w:wordWrap/>
        <w:overflowPunct/>
        <w:topLinePunct w:val="0"/>
        <w:autoSpaceDE w:val="0"/>
        <w:autoSpaceDN w:val="0"/>
        <w:bidi w:val="0"/>
        <w:adjustRightInd w:val="0"/>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p>
    <w:p w14:paraId="23A37A9D">
      <w:pPr>
        <w:pageBreakBefore w:val="0"/>
        <w:widowControl w:val="0"/>
        <w:kinsoku/>
        <w:wordWrap/>
        <w:overflowPunct/>
        <w:topLinePunct w:val="0"/>
        <w:autoSpaceDE w:val="0"/>
        <w:autoSpaceDN w:val="0"/>
        <w:bidi w:val="0"/>
        <w:adjustRightInd w:val="0"/>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p>
    <w:p w14:paraId="19D318DA">
      <w:pPr>
        <w:pageBreakBefore w:val="0"/>
        <w:widowControl w:val="0"/>
        <w:kinsoku/>
        <w:wordWrap/>
        <w:overflowPunct/>
        <w:topLinePunct w:val="0"/>
        <w:autoSpaceDE w:val="0"/>
        <w:autoSpaceDN w:val="0"/>
        <w:bidi w:val="0"/>
        <w:adjustRightInd w:val="0"/>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p>
    <w:p w14:paraId="13EC33E5">
      <w:pPr>
        <w:pageBreakBefore w:val="0"/>
        <w:widowControl w:val="0"/>
        <w:kinsoku/>
        <w:wordWrap/>
        <w:overflowPunct/>
        <w:topLinePunct w:val="0"/>
        <w:autoSpaceDE w:val="0"/>
        <w:autoSpaceDN w:val="0"/>
        <w:bidi w:val="0"/>
        <w:adjustRightInd w:val="0"/>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p>
    <w:p w14:paraId="19C477C7">
      <w:pPr>
        <w:pageBreakBefore w:val="0"/>
        <w:widowControl w:val="0"/>
        <w:kinsoku/>
        <w:wordWrap/>
        <w:overflowPunct/>
        <w:topLinePunct w:val="0"/>
        <w:autoSpaceDE w:val="0"/>
        <w:autoSpaceDN w:val="0"/>
        <w:bidi w:val="0"/>
        <w:adjustRightInd w:val="0"/>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p>
    <w:bookmarkEnd w:id="6"/>
    <w:p w14:paraId="4603D51D">
      <w:pPr>
        <w:pStyle w:val="2"/>
        <w:keepNext/>
        <w:keepLines/>
        <w:pageBreakBefore w:val="0"/>
        <w:widowControl w:val="0"/>
        <w:kinsoku/>
        <w:wordWrap/>
        <w:overflowPunct/>
        <w:topLinePunct w:val="0"/>
        <w:autoSpaceDE w:val="0"/>
        <w:autoSpaceDN w:val="0"/>
        <w:bidi w:val="0"/>
        <w:adjustRightInd w:val="0"/>
        <w:snapToGrid/>
        <w:spacing w:line="700" w:lineRule="exact"/>
        <w:ind w:right="442" w:firstLine="879"/>
        <w:jc w:val="center"/>
        <w:textAlignment w:val="auto"/>
        <w:rPr>
          <w:rFonts w:hint="eastAsia" w:ascii="黑体" w:hAnsi="黑体" w:eastAsia="黑体"/>
          <w:color w:val="auto"/>
          <w:kern w:val="44"/>
          <w:sz w:val="44"/>
          <w:szCs w:val="24"/>
          <w:lang w:val="zh-CN"/>
        </w:rPr>
      </w:pPr>
      <w:bookmarkStart w:id="7" w:name="_Toc8182"/>
      <w:bookmarkStart w:id="8" w:name="_Toc26334"/>
      <w:r>
        <w:rPr>
          <w:rFonts w:hint="eastAsia" w:ascii="黑体" w:hAnsi="黑体" w:eastAsia="黑体"/>
          <w:color w:val="000000"/>
          <w:kern w:val="44"/>
          <w:sz w:val="44"/>
          <w:szCs w:val="24"/>
          <w:lang w:val="zh-CN"/>
        </w:rPr>
        <w:t>第二部分</w:t>
      </w:r>
      <w:r>
        <w:rPr>
          <w:rFonts w:hint="eastAsia" w:ascii="黑体" w:hAnsi="黑体" w:eastAsia="黑体"/>
          <w:b/>
          <w:color w:val="000000"/>
          <w:kern w:val="44"/>
          <w:sz w:val="44"/>
          <w:szCs w:val="24"/>
          <w:lang w:val="zh-CN"/>
        </w:rPr>
        <w:t xml:space="preserve"> </w:t>
      </w:r>
      <w:r>
        <w:rPr>
          <w:rFonts w:hint="eastAsia" w:ascii="黑体" w:hAnsi="黑体" w:eastAsia="黑体"/>
          <w:color w:val="auto"/>
          <w:kern w:val="44"/>
          <w:sz w:val="44"/>
          <w:szCs w:val="24"/>
          <w:lang w:val="zh-CN"/>
        </w:rPr>
        <w:t>202</w:t>
      </w:r>
      <w:r>
        <w:rPr>
          <w:rFonts w:hint="eastAsia" w:ascii="黑体" w:hAnsi="黑体" w:eastAsia="黑体"/>
          <w:color w:val="auto"/>
          <w:kern w:val="44"/>
          <w:sz w:val="44"/>
          <w:szCs w:val="24"/>
          <w:lang w:val="en-US" w:eastAsia="zh-CN"/>
        </w:rPr>
        <w:t>4</w:t>
      </w:r>
      <w:r>
        <w:rPr>
          <w:rFonts w:hint="eastAsia" w:ascii="黑体" w:hAnsi="黑体" w:eastAsia="黑体"/>
          <w:color w:val="auto"/>
          <w:kern w:val="44"/>
          <w:sz w:val="44"/>
          <w:szCs w:val="24"/>
          <w:lang w:val="zh-CN"/>
        </w:rPr>
        <w:t>年度部门决算情况说明</w:t>
      </w:r>
      <w:bookmarkEnd w:id="7"/>
      <w:bookmarkEnd w:id="8"/>
    </w:p>
    <w:p w14:paraId="4A601721">
      <w:pPr>
        <w:pStyle w:val="2"/>
        <w:keepNext/>
        <w:keepLines/>
        <w:pageBreakBefore w:val="0"/>
        <w:widowControl w:val="0"/>
        <w:kinsoku/>
        <w:wordWrap/>
        <w:overflowPunct/>
        <w:topLinePunct w:val="0"/>
        <w:autoSpaceDE w:val="0"/>
        <w:autoSpaceDN w:val="0"/>
        <w:bidi w:val="0"/>
        <w:adjustRightInd w:val="0"/>
        <w:snapToGrid/>
        <w:spacing w:line="700" w:lineRule="exact"/>
        <w:ind w:right="442" w:firstLine="879"/>
        <w:jc w:val="center"/>
        <w:textAlignment w:val="auto"/>
        <w:rPr>
          <w:rFonts w:hint="default" w:ascii="黑体" w:hAnsi="黑体" w:eastAsia="黑体"/>
          <w:color w:val="auto"/>
          <w:kern w:val="44"/>
          <w:sz w:val="44"/>
          <w:szCs w:val="24"/>
          <w:lang w:val="zh-CN"/>
        </w:rPr>
      </w:pPr>
    </w:p>
    <w:p w14:paraId="79558EF3">
      <w:pPr>
        <w:keepNext/>
        <w:keepLines/>
        <w:pageBreakBefore w:val="0"/>
        <w:widowControl w:val="0"/>
        <w:kinsoku/>
        <w:wordWrap/>
        <w:overflowPunct/>
        <w:topLinePunct w:val="0"/>
        <w:autoSpaceDE w:val="0"/>
        <w:autoSpaceDN w:val="0"/>
        <w:bidi w:val="0"/>
        <w:adjustRightInd w:val="0"/>
        <w:snapToGrid/>
        <w:spacing w:line="590" w:lineRule="exact"/>
        <w:ind w:firstLine="640" w:firstLineChars="200"/>
        <w:jc w:val="left"/>
        <w:textAlignment w:val="auto"/>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一、收</w:t>
      </w:r>
      <w:r>
        <w:rPr>
          <w:rFonts w:hint="eastAsia" w:ascii="黑体" w:hAnsi="黑体" w:eastAsia="黑体"/>
          <w:color w:val="auto"/>
          <w:kern w:val="2"/>
          <w:sz w:val="32"/>
          <w:szCs w:val="24"/>
          <w:lang w:val="zh-CN"/>
        </w:rPr>
        <w:t>入支出决算总体情况说明</w:t>
      </w:r>
    </w:p>
    <w:p w14:paraId="14CE01B6">
      <w:pPr>
        <w:pStyle w:val="19"/>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outlineLvl w:val="1"/>
        <w:rPr>
          <w:rFonts w:hint="default" w:ascii="Times New Roman" w:hAnsi="Times New Roman" w:eastAsia="方正仿宋_GBK" w:cs="Times New Roman"/>
          <w:color w:val="auto"/>
          <w:sz w:val="33"/>
          <w:szCs w:val="33"/>
          <w:highlight w:val="none"/>
          <w:lang w:val="en-US" w:eastAsia="zh-CN"/>
        </w:rPr>
      </w:pPr>
      <w:bookmarkStart w:id="9" w:name="_Toc31474"/>
      <w:bookmarkStart w:id="10" w:name="_Toc27639"/>
      <w:r>
        <w:rPr>
          <w:rFonts w:hint="default" w:ascii="Times New Roman" w:hAnsi="Times New Roman" w:eastAsia="方正仿宋_GBK" w:cs="Times New Roman"/>
          <w:color w:val="auto"/>
          <w:sz w:val="33"/>
          <w:szCs w:val="33"/>
          <w:highlight w:val="none"/>
          <w:lang w:eastAsia="zh-CN"/>
        </w:rPr>
        <w:t>2024年度收入</w:t>
      </w:r>
      <w:r>
        <w:rPr>
          <w:rFonts w:hint="default" w:ascii="Times New Roman" w:hAnsi="Times New Roman" w:eastAsia="方正仿宋_GBK" w:cs="Times New Roman"/>
          <w:color w:val="auto"/>
          <w:sz w:val="33"/>
          <w:szCs w:val="33"/>
          <w:highlight w:val="none"/>
        </w:rPr>
        <w:t>、</w:t>
      </w:r>
      <w:r>
        <w:rPr>
          <w:rFonts w:hint="default" w:ascii="Times New Roman" w:hAnsi="Times New Roman" w:eastAsia="方正仿宋_GBK" w:cs="Times New Roman"/>
          <w:color w:val="auto"/>
          <w:sz w:val="33"/>
          <w:szCs w:val="33"/>
          <w:highlight w:val="none"/>
          <w:lang w:eastAsia="zh-CN"/>
        </w:rPr>
        <w:t>支出</w:t>
      </w:r>
      <w:r>
        <w:rPr>
          <w:rFonts w:hint="default" w:ascii="Times New Roman" w:hAnsi="Times New Roman" w:eastAsia="方正仿宋_GBK" w:cs="Times New Roman"/>
          <w:color w:val="auto"/>
          <w:sz w:val="33"/>
          <w:szCs w:val="33"/>
          <w:highlight w:val="none"/>
        </w:rPr>
        <w:t>总计</w:t>
      </w:r>
      <w:r>
        <w:rPr>
          <w:rFonts w:hint="default" w:ascii="Times New Roman" w:hAnsi="Times New Roman" w:eastAsia="方正仿宋_GBK" w:cs="Times New Roman"/>
          <w:color w:val="auto"/>
          <w:sz w:val="33"/>
          <w:szCs w:val="33"/>
          <w:highlight w:val="none"/>
          <w:lang w:eastAsia="zh-CN"/>
        </w:rPr>
        <w:t>均为</w:t>
      </w:r>
      <w:r>
        <w:rPr>
          <w:rFonts w:hint="default" w:ascii="Times New Roman" w:hAnsi="Times New Roman" w:eastAsia="方正仿宋_GBK" w:cs="Times New Roman"/>
          <w:sz w:val="33"/>
          <w:szCs w:val="33"/>
          <w:lang w:val="en-US" w:eastAsia="zh-CN"/>
        </w:rPr>
        <w:t>2124.79</w:t>
      </w:r>
      <w:r>
        <w:rPr>
          <w:rFonts w:hint="default" w:ascii="Times New Roman" w:hAnsi="Times New Roman" w:eastAsia="方正仿宋_GBK" w:cs="Times New Roman"/>
          <w:color w:val="auto"/>
          <w:sz w:val="33"/>
          <w:szCs w:val="33"/>
          <w:highlight w:val="none"/>
        </w:rPr>
        <w:t>万元。与</w:t>
      </w:r>
      <w:r>
        <w:rPr>
          <w:rFonts w:hint="default" w:ascii="Times New Roman" w:hAnsi="Times New Roman" w:eastAsia="方正仿宋_GBK" w:cs="Times New Roman"/>
          <w:color w:val="auto"/>
          <w:sz w:val="33"/>
          <w:szCs w:val="33"/>
          <w:highlight w:val="none"/>
          <w:lang w:eastAsia="zh-CN"/>
        </w:rPr>
        <w:t>202</w:t>
      </w:r>
      <w:r>
        <w:rPr>
          <w:rFonts w:hint="default" w:ascii="Times New Roman" w:hAnsi="Times New Roman" w:eastAsia="方正仿宋_GBK" w:cs="Times New Roman"/>
          <w:color w:val="auto"/>
          <w:sz w:val="33"/>
          <w:szCs w:val="33"/>
          <w:highlight w:val="none"/>
          <w:lang w:val="en-US" w:eastAsia="zh-CN"/>
        </w:rPr>
        <w:t>3</w:t>
      </w:r>
      <w:r>
        <w:rPr>
          <w:rFonts w:hint="default" w:ascii="Times New Roman" w:hAnsi="Times New Roman" w:eastAsia="方正仿宋_GBK" w:cs="Times New Roman"/>
          <w:color w:val="auto"/>
          <w:sz w:val="33"/>
          <w:szCs w:val="33"/>
          <w:highlight w:val="none"/>
        </w:rPr>
        <w:t>年</w:t>
      </w:r>
      <w:r>
        <w:rPr>
          <w:rFonts w:hint="default" w:ascii="Times New Roman" w:hAnsi="Times New Roman" w:eastAsia="方正仿宋_GBK" w:cs="Times New Roman"/>
          <w:color w:val="auto"/>
          <w:sz w:val="33"/>
          <w:szCs w:val="33"/>
          <w:highlight w:val="none"/>
          <w:lang w:eastAsia="zh-CN"/>
        </w:rPr>
        <w:t>度</w:t>
      </w:r>
      <w:r>
        <w:rPr>
          <w:rFonts w:hint="default" w:ascii="Times New Roman" w:hAnsi="Times New Roman" w:eastAsia="方正仿宋_GBK" w:cs="Times New Roman"/>
          <w:color w:val="auto"/>
          <w:sz w:val="33"/>
          <w:szCs w:val="33"/>
          <w:highlight w:val="none"/>
        </w:rPr>
        <w:t>相比，</w:t>
      </w:r>
      <w:r>
        <w:rPr>
          <w:rFonts w:hint="default" w:ascii="Times New Roman" w:hAnsi="Times New Roman" w:eastAsia="方正仿宋_GBK" w:cs="Times New Roman"/>
          <w:color w:val="auto"/>
          <w:sz w:val="33"/>
          <w:szCs w:val="33"/>
          <w:highlight w:val="none"/>
          <w:lang w:eastAsia="zh-CN"/>
        </w:rPr>
        <w:t>收入总计增加</w:t>
      </w:r>
      <w:r>
        <w:rPr>
          <w:rFonts w:hint="default" w:ascii="Times New Roman" w:hAnsi="Times New Roman" w:eastAsia="方正仿宋_GBK" w:cs="Times New Roman"/>
          <w:color w:val="auto"/>
          <w:sz w:val="33"/>
          <w:szCs w:val="33"/>
          <w:highlight w:val="none"/>
          <w:lang w:val="en-US" w:eastAsia="zh-CN"/>
        </w:rPr>
        <w:t>550.45万元，增长34.96%，主要变动原因是2023年结转结余192万元纳入部门决算；</w:t>
      </w:r>
      <w:r>
        <w:rPr>
          <w:rFonts w:hint="default" w:ascii="Times New Roman" w:hAnsi="Times New Roman" w:eastAsia="方正仿宋_GBK" w:cs="Times New Roman"/>
          <w:color w:val="auto"/>
          <w:sz w:val="33"/>
          <w:szCs w:val="33"/>
          <w:highlight w:val="none"/>
          <w:lang w:eastAsia="zh-CN"/>
        </w:rPr>
        <w:t>支出增加</w:t>
      </w:r>
      <w:r>
        <w:rPr>
          <w:rFonts w:hint="default" w:ascii="Times New Roman" w:hAnsi="Times New Roman" w:eastAsia="方正仿宋_GBK" w:cs="Times New Roman"/>
          <w:color w:val="auto"/>
          <w:sz w:val="33"/>
          <w:szCs w:val="33"/>
          <w:highlight w:val="none"/>
          <w:lang w:val="en-US" w:eastAsia="zh-CN"/>
        </w:rPr>
        <w:t>742.45</w:t>
      </w:r>
      <w:r>
        <w:rPr>
          <w:rFonts w:hint="default" w:ascii="Times New Roman" w:hAnsi="Times New Roman" w:eastAsia="方正仿宋_GBK" w:cs="Times New Roman"/>
          <w:color w:val="auto"/>
          <w:sz w:val="33"/>
          <w:szCs w:val="33"/>
          <w:highlight w:val="none"/>
        </w:rPr>
        <w:t>万元，</w:t>
      </w:r>
      <w:r>
        <w:rPr>
          <w:rFonts w:hint="default" w:ascii="Times New Roman" w:hAnsi="Times New Roman" w:eastAsia="方正仿宋_GBK" w:cs="Times New Roman"/>
          <w:color w:val="auto"/>
          <w:sz w:val="33"/>
          <w:szCs w:val="33"/>
          <w:highlight w:val="none"/>
          <w:lang w:eastAsia="zh-CN"/>
        </w:rPr>
        <w:t>增长</w:t>
      </w:r>
      <w:r>
        <w:rPr>
          <w:rFonts w:hint="default" w:ascii="Times New Roman" w:hAnsi="Times New Roman" w:eastAsia="方正仿宋_GBK" w:cs="Times New Roman"/>
          <w:color w:val="auto"/>
          <w:sz w:val="33"/>
          <w:szCs w:val="33"/>
          <w:highlight w:val="none"/>
          <w:lang w:val="en-US" w:eastAsia="zh-CN"/>
        </w:rPr>
        <w:t>53.71%</w:t>
      </w:r>
      <w:r>
        <w:rPr>
          <w:rFonts w:hint="default" w:ascii="Times New Roman" w:hAnsi="Times New Roman" w:eastAsia="方正仿宋_GBK" w:cs="Times New Roman"/>
          <w:color w:val="auto"/>
          <w:sz w:val="33"/>
          <w:szCs w:val="33"/>
          <w:highlight w:val="none"/>
        </w:rPr>
        <w:t>。主要变动原因是</w:t>
      </w:r>
      <w:r>
        <w:rPr>
          <w:rFonts w:hint="default" w:ascii="Times New Roman" w:hAnsi="Times New Roman" w:eastAsia="方正仿宋_GBK" w:cs="Times New Roman"/>
          <w:color w:val="auto"/>
          <w:sz w:val="33"/>
          <w:szCs w:val="33"/>
          <w:highlight w:val="none"/>
          <w:lang w:val="en-US" w:eastAsia="zh-CN"/>
        </w:rPr>
        <w:t>2024年乡村振兴衔接资金和农村综合改革资金增加。</w:t>
      </w:r>
      <w:bookmarkEnd w:id="9"/>
      <w:bookmarkEnd w:id="10"/>
    </w:p>
    <w:p w14:paraId="74E0BBDE">
      <w:pPr>
        <w:pStyle w:val="4"/>
        <w:jc w:val="center"/>
        <w:rPr>
          <w:rFonts w:hint="eastAsia"/>
          <w:sz w:val="30"/>
          <w:szCs w:val="24"/>
          <w:lang w:val="zh-CN"/>
        </w:rPr>
      </w:pPr>
      <w:r>
        <w:rPr>
          <w:rFonts w:hint="default"/>
          <w:sz w:val="32"/>
          <w:szCs w:val="24"/>
          <w:lang w:val="en-US" w:eastAsia="zh-CN"/>
        </w:rPr>
        <w:object>
          <v:shape id="_x0000_i1025" o:spt="75" type="#_x0000_t75" style="height:249.8pt;width:401.15pt;" o:ole="t" filled="f" o:preferrelative="t" stroked="f" coordsize="21600,21600">
            <v:path/>
            <v:fill on="f" focussize="0,0"/>
            <v:stroke on="f"/>
            <v:imagedata r:id="rId6" o:title=""/>
            <o:lock v:ext="edit" aspectratio="t"/>
            <w10:wrap type="none"/>
            <w10:anchorlock/>
          </v:shape>
          <o:OLEObject Type="Embed" ProgID="Excel.Chart.8" ShapeID="_x0000_i1025" DrawAspect="Content" ObjectID="_1468075725" r:id="rId5">
            <o:LockedField>false</o:LockedField>
          </o:OLEObject>
        </w:object>
      </w:r>
      <w:r>
        <w:rPr>
          <w:rFonts w:hint="default"/>
          <w:sz w:val="32"/>
          <w:szCs w:val="24"/>
          <w:lang w:val="en-US" w:eastAsia="zh-CN"/>
        </w:rPr>
        <w:object>
          <v:shape id="_x0000_i1026" o:spt="75" type="#_x0000_t75" style="height:249.8pt;width:401.15pt;" o:ole="t" filled="f" o:preferrelative="t" stroked="f" coordsize="21600,21600">
            <v:path/>
            <v:fill on="f" focussize="0,0"/>
            <v:stroke on="f"/>
            <v:imagedata r:id="rId8" o:title=""/>
            <o:lock v:ext="edit" aspectratio="t"/>
            <w10:wrap type="none"/>
            <w10:anchorlock/>
          </v:shape>
          <o:OLEObject Type="Embed" ProgID="Excel.Chart.8" ShapeID="_x0000_i1026" DrawAspect="Content" ObjectID="_1468075726" r:id="rId7">
            <o:LockedField>false</o:LockedField>
          </o:OLEObject>
        </w:object>
      </w:r>
    </w:p>
    <w:p w14:paraId="41F22913">
      <w:pPr>
        <w:pageBreakBefore w:val="0"/>
        <w:widowControl w:val="0"/>
        <w:kinsoku/>
        <w:wordWrap/>
        <w:overflowPunct/>
        <w:topLinePunct w:val="0"/>
        <w:bidi w:val="0"/>
        <w:snapToGrid/>
        <w:spacing w:line="590" w:lineRule="exact"/>
        <w:ind w:firstLine="640"/>
        <w:jc w:val="center"/>
        <w:textAlignment w:val="auto"/>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（图1：收、支决算总计变动情况图）（柱状图）</w:t>
      </w:r>
    </w:p>
    <w:p w14:paraId="155B5D40">
      <w:pPr>
        <w:keepNext/>
        <w:keepLines/>
        <w:pageBreakBefore w:val="0"/>
        <w:widowControl w:val="0"/>
        <w:kinsoku/>
        <w:wordWrap/>
        <w:overflowPunct/>
        <w:topLinePunct w:val="0"/>
        <w:bidi w:val="0"/>
        <w:snapToGrid/>
        <w:spacing w:line="590" w:lineRule="exact"/>
        <w:ind w:firstLine="640"/>
        <w:jc w:val="both"/>
        <w:textAlignment w:val="auto"/>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二、收</w:t>
      </w:r>
      <w:r>
        <w:rPr>
          <w:rFonts w:hint="eastAsia" w:ascii="黑体" w:hAnsi="黑体" w:eastAsia="黑体"/>
          <w:color w:val="auto"/>
          <w:kern w:val="2"/>
          <w:sz w:val="32"/>
          <w:szCs w:val="24"/>
          <w:lang w:val="zh-CN"/>
        </w:rPr>
        <w:t>入决算情况说明</w:t>
      </w:r>
    </w:p>
    <w:p w14:paraId="15505901">
      <w:pPr>
        <w:pStyle w:val="19"/>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outlineLvl w:val="1"/>
        <w:rPr>
          <w:rFonts w:hint="default" w:ascii="Times New Roman" w:hAnsi="Times New Roman" w:eastAsia="方正仿宋_GBK" w:cs="Times New Roman"/>
          <w:color w:val="000000"/>
          <w:kern w:val="2"/>
          <w:sz w:val="33"/>
          <w:szCs w:val="33"/>
          <w:lang w:val="zh-CN"/>
        </w:rPr>
      </w:pPr>
      <w:r>
        <w:rPr>
          <w:rFonts w:hint="eastAsia" w:ascii="Times New Roman" w:hAnsi="Times New Roman" w:eastAsia="方正仿宋_GBK" w:cs="Times New Roman"/>
          <w:color w:val="auto"/>
          <w:sz w:val="33"/>
          <w:szCs w:val="33"/>
          <w:highlight w:val="none"/>
          <w:lang w:eastAsia="zh-CN"/>
        </w:rPr>
        <w:t>202</w:t>
      </w:r>
      <w:r>
        <w:rPr>
          <w:rFonts w:hint="eastAsia" w:ascii="Times New Roman" w:hAnsi="Times New Roman" w:eastAsia="方正仿宋_GBK" w:cs="Times New Roman"/>
          <w:color w:val="auto"/>
          <w:sz w:val="33"/>
          <w:szCs w:val="33"/>
          <w:highlight w:val="none"/>
          <w:lang w:val="en-US" w:eastAsia="zh-CN"/>
        </w:rPr>
        <w:t>4</w:t>
      </w:r>
      <w:r>
        <w:rPr>
          <w:rFonts w:hint="eastAsia" w:ascii="Times New Roman" w:hAnsi="Times New Roman" w:eastAsia="方正仿宋_GBK" w:cs="Times New Roman"/>
          <w:color w:val="auto"/>
          <w:sz w:val="33"/>
          <w:szCs w:val="33"/>
          <w:highlight w:val="none"/>
          <w:lang w:eastAsia="zh-CN"/>
        </w:rPr>
        <w:t>年度本年收入合计</w:t>
      </w:r>
      <w:r>
        <w:rPr>
          <w:rFonts w:hint="eastAsia" w:ascii="Times New Roman" w:hAnsi="Times New Roman" w:eastAsia="方正仿宋_GBK" w:cs="Times New Roman"/>
          <w:color w:val="auto"/>
          <w:sz w:val="33"/>
          <w:szCs w:val="33"/>
          <w:highlight w:val="none"/>
          <w:lang w:val="en-US" w:eastAsia="zh-CN"/>
        </w:rPr>
        <w:t>2124.79</w:t>
      </w:r>
      <w:r>
        <w:rPr>
          <w:rFonts w:hint="eastAsia" w:ascii="Times New Roman" w:hAnsi="Times New Roman" w:eastAsia="方正仿宋_GBK" w:cs="Times New Roman"/>
          <w:color w:val="auto"/>
          <w:sz w:val="33"/>
          <w:szCs w:val="33"/>
          <w:highlight w:val="none"/>
          <w:lang w:eastAsia="zh-CN"/>
        </w:rPr>
        <w:t>万元，其中：一般公共预算财政拨款收入</w:t>
      </w:r>
      <w:r>
        <w:rPr>
          <w:rFonts w:hint="eastAsia" w:ascii="Times New Roman" w:hAnsi="Times New Roman" w:eastAsia="方正仿宋_GBK" w:cs="Times New Roman"/>
          <w:color w:val="auto"/>
          <w:sz w:val="33"/>
          <w:szCs w:val="33"/>
          <w:highlight w:val="none"/>
          <w:lang w:val="en-US" w:eastAsia="zh-CN"/>
        </w:rPr>
        <w:t>1877.12</w:t>
      </w:r>
      <w:r>
        <w:rPr>
          <w:rFonts w:hint="eastAsia" w:ascii="Times New Roman" w:hAnsi="Times New Roman" w:eastAsia="方正仿宋_GBK" w:cs="Times New Roman"/>
          <w:color w:val="auto"/>
          <w:sz w:val="33"/>
          <w:szCs w:val="33"/>
          <w:highlight w:val="none"/>
          <w:lang w:eastAsia="zh-CN"/>
        </w:rPr>
        <w:t>万元，占</w:t>
      </w:r>
      <w:r>
        <w:rPr>
          <w:rFonts w:hint="eastAsia" w:ascii="Times New Roman" w:hAnsi="Times New Roman" w:eastAsia="方正仿宋_GBK" w:cs="Times New Roman"/>
          <w:color w:val="auto"/>
          <w:sz w:val="33"/>
          <w:szCs w:val="33"/>
          <w:highlight w:val="none"/>
          <w:lang w:val="en-US" w:eastAsia="zh-CN"/>
        </w:rPr>
        <w:t>88.34</w:t>
      </w:r>
      <w:r>
        <w:rPr>
          <w:rFonts w:hint="eastAsia" w:ascii="Times New Roman" w:hAnsi="Times New Roman" w:eastAsia="方正仿宋_GBK" w:cs="Times New Roman"/>
          <w:color w:val="auto"/>
          <w:sz w:val="33"/>
          <w:szCs w:val="33"/>
          <w:highlight w:val="none"/>
          <w:lang w:eastAsia="zh-CN"/>
        </w:rPr>
        <w:t>%；政府性基金预算财政拨款收入</w:t>
      </w:r>
      <w:r>
        <w:rPr>
          <w:rFonts w:hint="eastAsia" w:ascii="Times New Roman" w:hAnsi="Times New Roman" w:eastAsia="方正仿宋_GBK" w:cs="Times New Roman"/>
          <w:color w:val="auto"/>
          <w:sz w:val="33"/>
          <w:szCs w:val="33"/>
          <w:highlight w:val="none"/>
          <w:lang w:val="en-US" w:eastAsia="zh-CN"/>
        </w:rPr>
        <w:t>55.64</w:t>
      </w:r>
      <w:r>
        <w:rPr>
          <w:rFonts w:hint="eastAsia" w:ascii="Times New Roman" w:hAnsi="Times New Roman" w:eastAsia="方正仿宋_GBK" w:cs="Times New Roman"/>
          <w:color w:val="auto"/>
          <w:sz w:val="33"/>
          <w:szCs w:val="33"/>
          <w:highlight w:val="none"/>
          <w:lang w:eastAsia="zh-CN"/>
        </w:rPr>
        <w:t>万元，占</w:t>
      </w:r>
      <w:r>
        <w:rPr>
          <w:rFonts w:hint="default" w:ascii="Times New Roman" w:hAnsi="Times New Roman" w:eastAsia="方正仿宋_GBK" w:cs="Times New Roman"/>
          <w:color w:val="auto"/>
          <w:sz w:val="33"/>
          <w:szCs w:val="33"/>
          <w:highlight w:val="none"/>
          <w:lang w:eastAsia="zh-CN"/>
        </w:rPr>
        <w:t>2.</w:t>
      </w:r>
      <w:r>
        <w:rPr>
          <w:rFonts w:hint="eastAsia" w:ascii="Times New Roman" w:hAnsi="Times New Roman" w:eastAsia="方正仿宋_GBK" w:cs="Times New Roman"/>
          <w:color w:val="auto"/>
          <w:sz w:val="33"/>
          <w:szCs w:val="33"/>
          <w:highlight w:val="none"/>
          <w:lang w:val="en-US" w:eastAsia="zh-CN"/>
        </w:rPr>
        <w:t>62</w:t>
      </w:r>
      <w:r>
        <w:rPr>
          <w:rFonts w:hint="eastAsia" w:ascii="Times New Roman" w:hAnsi="Times New Roman" w:eastAsia="方正仿宋_GBK" w:cs="Times New Roman"/>
          <w:color w:val="auto"/>
          <w:sz w:val="33"/>
          <w:szCs w:val="33"/>
          <w:highlight w:val="none"/>
          <w:lang w:eastAsia="zh-CN"/>
        </w:rPr>
        <w:t>%；国有资本经营预算财政拨款收入</w:t>
      </w:r>
      <w:r>
        <w:rPr>
          <w:rFonts w:hint="default" w:ascii="Times New Roman" w:hAnsi="Times New Roman" w:eastAsia="方正仿宋_GBK" w:cs="Times New Roman"/>
          <w:color w:val="auto"/>
          <w:sz w:val="33"/>
          <w:szCs w:val="33"/>
          <w:highlight w:val="none"/>
          <w:lang w:eastAsia="zh-CN"/>
        </w:rPr>
        <w:t>0.0</w:t>
      </w:r>
      <w:r>
        <w:rPr>
          <w:rFonts w:hint="eastAsia" w:ascii="Times New Roman" w:hAnsi="Times New Roman" w:eastAsia="方正仿宋_GBK" w:cs="Times New Roman"/>
          <w:color w:val="auto"/>
          <w:sz w:val="33"/>
          <w:szCs w:val="33"/>
          <w:highlight w:val="none"/>
          <w:lang w:val="en-US" w:eastAsia="zh-CN"/>
        </w:rPr>
        <w:t>3</w:t>
      </w:r>
      <w:r>
        <w:rPr>
          <w:rFonts w:hint="eastAsia" w:ascii="Times New Roman" w:hAnsi="Times New Roman" w:eastAsia="方正仿宋_GBK" w:cs="Times New Roman"/>
          <w:color w:val="auto"/>
          <w:sz w:val="33"/>
          <w:szCs w:val="33"/>
          <w:highlight w:val="none"/>
          <w:lang w:eastAsia="zh-CN"/>
        </w:rPr>
        <w:t>万元，占</w:t>
      </w:r>
      <w:r>
        <w:rPr>
          <w:rFonts w:hint="default" w:ascii="Times New Roman" w:hAnsi="Times New Roman" w:eastAsia="方正仿宋_GBK" w:cs="Times New Roman"/>
          <w:color w:val="auto"/>
          <w:sz w:val="33"/>
          <w:szCs w:val="33"/>
          <w:highlight w:val="none"/>
          <w:lang w:eastAsia="zh-CN"/>
        </w:rPr>
        <w:t>0</w:t>
      </w:r>
      <w:r>
        <w:rPr>
          <w:rFonts w:hint="eastAsia" w:ascii="Times New Roman" w:hAnsi="Times New Roman" w:eastAsia="方正仿宋_GBK" w:cs="Times New Roman"/>
          <w:color w:val="auto"/>
          <w:sz w:val="33"/>
          <w:szCs w:val="33"/>
          <w:highlight w:val="none"/>
          <w:lang w:eastAsia="zh-CN"/>
        </w:rPr>
        <w:t>%；</w:t>
      </w:r>
      <w:r>
        <w:rPr>
          <w:rFonts w:hint="eastAsia" w:ascii="Times New Roman" w:hAnsi="Times New Roman" w:eastAsia="方正仿宋_GBK" w:cs="Times New Roman"/>
          <w:color w:val="auto"/>
          <w:sz w:val="33"/>
          <w:szCs w:val="33"/>
          <w:highlight w:val="none"/>
          <w:lang w:val="en-US" w:eastAsia="zh-CN"/>
        </w:rPr>
        <w:t>年初结转结余192万元，占9.04%；</w:t>
      </w:r>
      <w:r>
        <w:rPr>
          <w:rFonts w:hint="eastAsia" w:ascii="Times New Roman" w:hAnsi="Times New Roman" w:eastAsia="方正仿宋_GBK" w:cs="Times New Roman"/>
          <w:color w:val="auto"/>
          <w:sz w:val="33"/>
          <w:szCs w:val="33"/>
          <w:highlight w:val="none"/>
          <w:lang w:eastAsia="zh-CN"/>
        </w:rPr>
        <w:t>上级补助收入</w:t>
      </w:r>
      <w:r>
        <w:rPr>
          <w:rFonts w:hint="default" w:ascii="Times New Roman" w:hAnsi="Times New Roman" w:eastAsia="方正仿宋_GBK" w:cs="Times New Roman"/>
          <w:color w:val="auto"/>
          <w:sz w:val="33"/>
          <w:szCs w:val="33"/>
          <w:highlight w:val="none"/>
          <w:lang w:eastAsia="zh-CN"/>
        </w:rPr>
        <w:t>0</w:t>
      </w:r>
      <w:r>
        <w:rPr>
          <w:rFonts w:hint="eastAsia" w:ascii="Times New Roman" w:hAnsi="Times New Roman" w:eastAsia="方正仿宋_GBK" w:cs="Times New Roman"/>
          <w:color w:val="auto"/>
          <w:sz w:val="33"/>
          <w:szCs w:val="33"/>
          <w:highlight w:val="none"/>
          <w:lang w:eastAsia="zh-CN"/>
        </w:rPr>
        <w:t>万元，占</w:t>
      </w:r>
      <w:r>
        <w:rPr>
          <w:rFonts w:hint="default" w:ascii="Times New Roman" w:hAnsi="Times New Roman" w:eastAsia="方正仿宋_GBK" w:cs="Times New Roman"/>
          <w:color w:val="auto"/>
          <w:sz w:val="33"/>
          <w:szCs w:val="33"/>
          <w:highlight w:val="none"/>
          <w:lang w:eastAsia="zh-CN"/>
        </w:rPr>
        <w:t>0</w:t>
      </w:r>
      <w:r>
        <w:rPr>
          <w:rFonts w:hint="eastAsia" w:ascii="Times New Roman" w:hAnsi="Times New Roman" w:eastAsia="方正仿宋_GBK" w:cs="Times New Roman"/>
          <w:color w:val="auto"/>
          <w:sz w:val="33"/>
          <w:szCs w:val="33"/>
          <w:highlight w:val="none"/>
          <w:lang w:eastAsia="zh-CN"/>
        </w:rPr>
        <w:t>%；事业收入</w:t>
      </w:r>
      <w:r>
        <w:rPr>
          <w:rFonts w:hint="default" w:ascii="Times New Roman" w:hAnsi="Times New Roman" w:eastAsia="方正仿宋_GBK" w:cs="Times New Roman"/>
          <w:color w:val="auto"/>
          <w:sz w:val="33"/>
          <w:szCs w:val="33"/>
          <w:highlight w:val="none"/>
          <w:lang w:eastAsia="zh-CN"/>
        </w:rPr>
        <w:t>0</w:t>
      </w:r>
      <w:r>
        <w:rPr>
          <w:rFonts w:hint="eastAsia" w:ascii="Times New Roman" w:hAnsi="Times New Roman" w:eastAsia="方正仿宋_GBK" w:cs="Times New Roman"/>
          <w:color w:val="auto"/>
          <w:sz w:val="33"/>
          <w:szCs w:val="33"/>
          <w:highlight w:val="none"/>
          <w:lang w:eastAsia="zh-CN"/>
        </w:rPr>
        <w:t>万元，占</w:t>
      </w:r>
      <w:r>
        <w:rPr>
          <w:rFonts w:hint="default" w:ascii="Times New Roman" w:hAnsi="Times New Roman" w:eastAsia="方正仿宋_GBK" w:cs="Times New Roman"/>
          <w:color w:val="auto"/>
          <w:sz w:val="33"/>
          <w:szCs w:val="33"/>
          <w:highlight w:val="none"/>
          <w:lang w:eastAsia="zh-CN"/>
        </w:rPr>
        <w:t>0</w:t>
      </w:r>
      <w:r>
        <w:rPr>
          <w:rFonts w:hint="eastAsia" w:ascii="Times New Roman" w:hAnsi="Times New Roman" w:eastAsia="方正仿宋_GBK" w:cs="Times New Roman"/>
          <w:color w:val="auto"/>
          <w:sz w:val="33"/>
          <w:szCs w:val="33"/>
          <w:highlight w:val="none"/>
          <w:lang w:eastAsia="zh-CN"/>
        </w:rPr>
        <w:t>%；经营收入</w:t>
      </w:r>
      <w:r>
        <w:rPr>
          <w:rFonts w:hint="default" w:ascii="Times New Roman" w:hAnsi="Times New Roman" w:eastAsia="方正仿宋_GBK" w:cs="Times New Roman"/>
          <w:color w:val="auto"/>
          <w:sz w:val="33"/>
          <w:szCs w:val="33"/>
          <w:highlight w:val="none"/>
          <w:lang w:eastAsia="zh-CN"/>
        </w:rPr>
        <w:t>0</w:t>
      </w:r>
      <w:r>
        <w:rPr>
          <w:rFonts w:hint="eastAsia" w:ascii="Times New Roman" w:hAnsi="Times New Roman" w:eastAsia="方正仿宋_GBK" w:cs="Times New Roman"/>
          <w:color w:val="auto"/>
          <w:sz w:val="33"/>
          <w:szCs w:val="33"/>
          <w:highlight w:val="none"/>
          <w:lang w:eastAsia="zh-CN"/>
        </w:rPr>
        <w:t>万元，占</w:t>
      </w:r>
      <w:r>
        <w:rPr>
          <w:rFonts w:hint="default" w:ascii="Times New Roman" w:hAnsi="Times New Roman" w:eastAsia="方正仿宋_GBK" w:cs="Times New Roman"/>
          <w:color w:val="auto"/>
          <w:sz w:val="33"/>
          <w:szCs w:val="33"/>
          <w:highlight w:val="none"/>
          <w:lang w:eastAsia="zh-CN"/>
        </w:rPr>
        <w:t>0</w:t>
      </w:r>
      <w:r>
        <w:rPr>
          <w:rFonts w:hint="eastAsia" w:ascii="Times New Roman" w:hAnsi="Times New Roman" w:eastAsia="方正仿宋_GBK" w:cs="Times New Roman"/>
          <w:color w:val="auto"/>
          <w:sz w:val="33"/>
          <w:szCs w:val="33"/>
          <w:highlight w:val="none"/>
          <w:lang w:eastAsia="zh-CN"/>
        </w:rPr>
        <w:t>%；附属单位上缴收入</w:t>
      </w:r>
      <w:r>
        <w:rPr>
          <w:rFonts w:hint="default" w:ascii="Times New Roman" w:hAnsi="Times New Roman" w:eastAsia="方正仿宋_GBK" w:cs="Times New Roman"/>
          <w:color w:val="auto"/>
          <w:sz w:val="33"/>
          <w:szCs w:val="33"/>
          <w:highlight w:val="none"/>
          <w:lang w:eastAsia="zh-CN"/>
        </w:rPr>
        <w:t>0</w:t>
      </w:r>
      <w:r>
        <w:rPr>
          <w:rFonts w:hint="eastAsia" w:ascii="Times New Roman" w:hAnsi="Times New Roman" w:eastAsia="方正仿宋_GBK" w:cs="Times New Roman"/>
          <w:color w:val="auto"/>
          <w:sz w:val="33"/>
          <w:szCs w:val="33"/>
          <w:highlight w:val="none"/>
          <w:lang w:eastAsia="zh-CN"/>
        </w:rPr>
        <w:t>万元，占</w:t>
      </w:r>
      <w:r>
        <w:rPr>
          <w:rFonts w:hint="default" w:ascii="Times New Roman" w:hAnsi="Times New Roman" w:eastAsia="方正仿宋_GBK" w:cs="Times New Roman"/>
          <w:color w:val="auto"/>
          <w:sz w:val="33"/>
          <w:szCs w:val="33"/>
          <w:highlight w:val="none"/>
          <w:lang w:eastAsia="zh-CN"/>
        </w:rPr>
        <w:t>0</w:t>
      </w:r>
      <w:r>
        <w:rPr>
          <w:rFonts w:hint="eastAsia" w:ascii="Times New Roman" w:hAnsi="Times New Roman" w:eastAsia="方正仿宋_GBK" w:cs="Times New Roman"/>
          <w:color w:val="auto"/>
          <w:sz w:val="33"/>
          <w:szCs w:val="33"/>
          <w:highlight w:val="none"/>
          <w:lang w:eastAsia="zh-CN"/>
        </w:rPr>
        <w:t>%；其他收入</w:t>
      </w:r>
      <w:r>
        <w:rPr>
          <w:rFonts w:hint="default" w:ascii="Times New Roman" w:hAnsi="Times New Roman" w:eastAsia="方正仿宋_GBK" w:cs="Times New Roman"/>
          <w:color w:val="auto"/>
          <w:sz w:val="33"/>
          <w:szCs w:val="33"/>
          <w:highlight w:val="none"/>
          <w:lang w:eastAsia="zh-CN"/>
        </w:rPr>
        <w:t>0</w:t>
      </w:r>
      <w:r>
        <w:rPr>
          <w:rFonts w:hint="eastAsia" w:ascii="Times New Roman" w:hAnsi="Times New Roman" w:eastAsia="方正仿宋_GBK" w:cs="Times New Roman"/>
          <w:color w:val="auto"/>
          <w:sz w:val="33"/>
          <w:szCs w:val="33"/>
          <w:highlight w:val="none"/>
          <w:lang w:eastAsia="zh-CN"/>
        </w:rPr>
        <w:t>万元，占</w:t>
      </w:r>
      <w:r>
        <w:rPr>
          <w:rFonts w:hint="default" w:ascii="Times New Roman" w:hAnsi="Times New Roman" w:eastAsia="方正仿宋_GBK" w:cs="Times New Roman"/>
          <w:color w:val="auto"/>
          <w:sz w:val="33"/>
          <w:szCs w:val="33"/>
          <w:highlight w:val="none"/>
          <w:lang w:eastAsia="zh-CN"/>
        </w:rPr>
        <w:t>0</w:t>
      </w:r>
      <w:r>
        <w:rPr>
          <w:rFonts w:hint="eastAsia" w:ascii="Times New Roman" w:hAnsi="Times New Roman" w:eastAsia="方正仿宋_GBK" w:cs="Times New Roman"/>
          <w:color w:val="auto"/>
          <w:sz w:val="33"/>
          <w:szCs w:val="33"/>
          <w:highlight w:val="none"/>
          <w:lang w:eastAsia="zh-CN"/>
        </w:rPr>
        <w:t>%。</w:t>
      </w:r>
    </w:p>
    <w:p w14:paraId="587D49BA">
      <w:pPr>
        <w:pageBreakBefore w:val="0"/>
        <w:widowControl w:val="0"/>
        <w:kinsoku/>
        <w:wordWrap/>
        <w:overflowPunct/>
        <w:topLinePunct w:val="0"/>
        <w:bidi w:val="0"/>
        <w:snapToGrid/>
        <w:spacing w:line="590" w:lineRule="exact"/>
        <w:ind w:firstLine="643"/>
        <w:jc w:val="both"/>
        <w:textAlignment w:val="auto"/>
        <w:rPr>
          <w:rFonts w:hint="eastAsia" w:ascii="仿宋" w:hAnsi="仿宋" w:eastAsia="仿宋"/>
          <w:b/>
          <w:color w:val="auto"/>
          <w:kern w:val="2"/>
          <w:sz w:val="32"/>
          <w:szCs w:val="24"/>
          <w:lang w:val="en-US"/>
        </w:rPr>
      </w:pPr>
      <w:r>
        <w:rPr>
          <w:rFonts w:hint="eastAsia" w:ascii="仿宋" w:hAnsi="仿宋" w:eastAsia="仿宋"/>
          <w:b/>
          <w:color w:val="auto"/>
          <w:kern w:val="2"/>
          <w:sz w:val="32"/>
          <w:szCs w:val="24"/>
          <w:lang w:val="en-US"/>
        </w:rPr>
        <w:t>（注：数据来源于财决01表，仅罗列本部门涉及的收入）</w:t>
      </w:r>
    </w:p>
    <w:p w14:paraId="1CA9C590">
      <w:pPr>
        <w:pStyle w:val="4"/>
        <w:jc w:val="center"/>
        <w:rPr>
          <w:rFonts w:hint="eastAsia" w:eastAsia="仿宋"/>
          <w:sz w:val="30"/>
          <w:szCs w:val="24"/>
          <w:lang w:val="en-US" w:eastAsia="zh-CN"/>
        </w:rPr>
      </w:pPr>
      <w:r>
        <w:rPr>
          <w:rFonts w:hint="default" w:eastAsia="仿宋"/>
          <w:sz w:val="30"/>
          <w:szCs w:val="24"/>
          <w:lang w:val="en-US" w:eastAsia="zh-CN"/>
        </w:rPr>
        <w:object>
          <v:shape id="_x0000_i1027" o:spt="75" type="#_x0000_t75" style="height:318pt;width:365.4pt;" o:ole="t" filled="f" o:preferrelative="t" stroked="f" coordsize="21600,21600">
            <v:path/>
            <v:fill on="f" focussize="0,0"/>
            <v:stroke on="f"/>
            <v:imagedata r:id="rId10" o:title=""/>
            <o:lock v:ext="edit" aspectratio="t"/>
            <w10:wrap type="none"/>
            <w10:anchorlock/>
          </v:shape>
          <o:OLEObject Type="Embed" ProgID="Excel.Chart.8" ShapeID="_x0000_i1027" DrawAspect="Content" ObjectID="_1468075727" r:id="rId9">
            <o:LockedField>false</o:LockedField>
          </o:OLEObject>
        </w:object>
      </w:r>
    </w:p>
    <w:p w14:paraId="39877926">
      <w:pPr>
        <w:pStyle w:val="4"/>
        <w:rPr>
          <w:rFonts w:hint="eastAsia"/>
          <w:sz w:val="30"/>
          <w:szCs w:val="24"/>
          <w:lang w:val="en-US" w:eastAsia="zh-CN"/>
        </w:rPr>
      </w:pPr>
    </w:p>
    <w:p w14:paraId="744EDCDC">
      <w:pPr>
        <w:pageBreakBefore w:val="0"/>
        <w:widowControl w:val="0"/>
        <w:kinsoku/>
        <w:wordWrap/>
        <w:overflowPunct/>
        <w:topLinePunct w:val="0"/>
        <w:bidi w:val="0"/>
        <w:snapToGrid/>
        <w:spacing w:line="590" w:lineRule="exact"/>
        <w:ind w:firstLine="640"/>
        <w:jc w:val="center"/>
        <w:textAlignment w:val="auto"/>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（图2：收入决算结构图）（饼状图）</w:t>
      </w:r>
    </w:p>
    <w:p w14:paraId="5BA0CE2B">
      <w:pPr>
        <w:keepNext/>
        <w:keepLines/>
        <w:pageBreakBefore w:val="0"/>
        <w:widowControl w:val="0"/>
        <w:kinsoku/>
        <w:wordWrap/>
        <w:overflowPunct/>
        <w:topLinePunct w:val="0"/>
        <w:bidi w:val="0"/>
        <w:snapToGrid/>
        <w:spacing w:line="590" w:lineRule="exact"/>
        <w:ind w:firstLine="640"/>
        <w:jc w:val="both"/>
        <w:textAlignment w:val="auto"/>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三、支</w:t>
      </w:r>
      <w:r>
        <w:rPr>
          <w:rFonts w:hint="eastAsia" w:ascii="黑体" w:hAnsi="黑体" w:eastAsia="黑体"/>
          <w:color w:val="auto"/>
          <w:kern w:val="2"/>
          <w:sz w:val="32"/>
          <w:szCs w:val="24"/>
          <w:lang w:val="zh-CN"/>
        </w:rPr>
        <w:t>出决算情况说明</w:t>
      </w:r>
    </w:p>
    <w:p w14:paraId="654D7D48">
      <w:pPr>
        <w:pStyle w:val="19"/>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outlineLvl w:val="1"/>
        <w:rPr>
          <w:rFonts w:hint="eastAsia" w:ascii="Times New Roman" w:hAnsi="Times New Roman" w:eastAsia="方正仿宋_GBK" w:cs="Times New Roman"/>
          <w:color w:val="auto"/>
          <w:sz w:val="33"/>
          <w:szCs w:val="33"/>
          <w:highlight w:val="none"/>
          <w:lang w:eastAsia="zh-CN"/>
        </w:rPr>
      </w:pPr>
      <w:bookmarkStart w:id="11" w:name="_Toc27159"/>
      <w:r>
        <w:rPr>
          <w:rFonts w:hint="eastAsia" w:ascii="Times New Roman" w:hAnsi="Times New Roman" w:eastAsia="方正仿宋_GBK" w:cs="Times New Roman"/>
          <w:color w:val="auto"/>
          <w:sz w:val="33"/>
          <w:szCs w:val="33"/>
          <w:highlight w:val="none"/>
          <w:lang w:val="en-US" w:eastAsia="zh-CN"/>
        </w:rPr>
        <w:t>2024年支出2124.79万元，与2023年相比增加742.45万元，增长53.71%。</w:t>
      </w:r>
      <w:r>
        <w:rPr>
          <w:rFonts w:hint="eastAsia" w:ascii="Times New Roman" w:hAnsi="Times New Roman" w:eastAsia="方正仿宋_GBK" w:cs="Times New Roman"/>
          <w:color w:val="auto"/>
          <w:sz w:val="33"/>
          <w:szCs w:val="33"/>
          <w:highlight w:val="none"/>
          <w:lang w:eastAsia="zh-CN"/>
        </w:rPr>
        <w:t>其中：基本支出</w:t>
      </w:r>
      <w:r>
        <w:rPr>
          <w:rFonts w:hint="eastAsia" w:ascii="Times New Roman" w:hAnsi="Times New Roman" w:eastAsia="方正仿宋_GBK" w:cs="Times New Roman"/>
          <w:color w:val="auto"/>
          <w:sz w:val="33"/>
          <w:szCs w:val="33"/>
          <w:highlight w:val="none"/>
          <w:lang w:val="en-US" w:eastAsia="zh-CN"/>
        </w:rPr>
        <w:t>1158.51</w:t>
      </w:r>
      <w:r>
        <w:rPr>
          <w:rFonts w:hint="eastAsia" w:ascii="Times New Roman" w:hAnsi="Times New Roman" w:eastAsia="方正仿宋_GBK" w:cs="Times New Roman"/>
          <w:color w:val="auto"/>
          <w:sz w:val="33"/>
          <w:szCs w:val="33"/>
          <w:highlight w:val="none"/>
          <w:lang w:eastAsia="zh-CN"/>
        </w:rPr>
        <w:t>万元，占</w:t>
      </w:r>
      <w:r>
        <w:rPr>
          <w:rFonts w:hint="eastAsia" w:ascii="Times New Roman" w:hAnsi="Times New Roman" w:eastAsia="方正仿宋_GBK" w:cs="Times New Roman"/>
          <w:color w:val="auto"/>
          <w:sz w:val="33"/>
          <w:szCs w:val="33"/>
          <w:highlight w:val="none"/>
          <w:lang w:val="en-US" w:eastAsia="zh-CN"/>
        </w:rPr>
        <w:t>54.52</w:t>
      </w:r>
      <w:r>
        <w:rPr>
          <w:rFonts w:hint="eastAsia" w:ascii="Times New Roman" w:hAnsi="Times New Roman" w:eastAsia="方正仿宋_GBK" w:cs="Times New Roman"/>
          <w:color w:val="auto"/>
          <w:sz w:val="33"/>
          <w:szCs w:val="33"/>
          <w:highlight w:val="none"/>
          <w:lang w:eastAsia="zh-CN"/>
        </w:rPr>
        <w:t>%；项目支出</w:t>
      </w:r>
      <w:r>
        <w:rPr>
          <w:rFonts w:hint="eastAsia" w:ascii="Times New Roman" w:hAnsi="Times New Roman" w:eastAsia="方正仿宋_GBK" w:cs="Times New Roman"/>
          <w:color w:val="auto"/>
          <w:sz w:val="33"/>
          <w:szCs w:val="33"/>
          <w:highlight w:val="none"/>
          <w:lang w:val="en-US" w:eastAsia="zh-CN"/>
        </w:rPr>
        <w:t>966.28</w:t>
      </w:r>
      <w:r>
        <w:rPr>
          <w:rFonts w:hint="eastAsia" w:ascii="Times New Roman" w:hAnsi="Times New Roman" w:eastAsia="方正仿宋_GBK" w:cs="Times New Roman"/>
          <w:color w:val="auto"/>
          <w:sz w:val="33"/>
          <w:szCs w:val="33"/>
          <w:highlight w:val="none"/>
          <w:lang w:eastAsia="zh-CN"/>
        </w:rPr>
        <w:t>万元，占</w:t>
      </w:r>
      <w:r>
        <w:rPr>
          <w:rFonts w:hint="eastAsia" w:ascii="Times New Roman" w:hAnsi="Times New Roman" w:eastAsia="方正仿宋_GBK" w:cs="Times New Roman"/>
          <w:color w:val="auto"/>
          <w:sz w:val="33"/>
          <w:szCs w:val="33"/>
          <w:highlight w:val="none"/>
          <w:lang w:val="en-US" w:eastAsia="zh-CN"/>
        </w:rPr>
        <w:t>45.48</w:t>
      </w:r>
      <w:r>
        <w:rPr>
          <w:rFonts w:hint="eastAsia" w:ascii="Times New Roman" w:hAnsi="Times New Roman" w:eastAsia="方正仿宋_GBK" w:cs="Times New Roman"/>
          <w:color w:val="auto"/>
          <w:sz w:val="33"/>
          <w:szCs w:val="33"/>
          <w:highlight w:val="none"/>
          <w:lang w:eastAsia="zh-CN"/>
        </w:rPr>
        <w:t>%。上缴上级支出</w:t>
      </w:r>
      <w:r>
        <w:rPr>
          <w:rFonts w:hint="default" w:ascii="Times New Roman" w:hAnsi="Times New Roman" w:eastAsia="方正仿宋_GBK" w:cs="Times New Roman"/>
          <w:color w:val="auto"/>
          <w:sz w:val="33"/>
          <w:szCs w:val="33"/>
          <w:highlight w:val="none"/>
          <w:lang w:eastAsia="zh-CN"/>
        </w:rPr>
        <w:t>0</w:t>
      </w:r>
      <w:r>
        <w:rPr>
          <w:rFonts w:hint="eastAsia" w:ascii="Times New Roman" w:hAnsi="Times New Roman" w:eastAsia="方正仿宋_GBK" w:cs="Times New Roman"/>
          <w:color w:val="auto"/>
          <w:sz w:val="33"/>
          <w:szCs w:val="33"/>
          <w:highlight w:val="none"/>
          <w:lang w:eastAsia="zh-CN"/>
        </w:rPr>
        <w:t>万元，占</w:t>
      </w:r>
      <w:r>
        <w:rPr>
          <w:rFonts w:hint="default" w:ascii="Times New Roman" w:hAnsi="Times New Roman" w:eastAsia="方正仿宋_GBK" w:cs="Times New Roman"/>
          <w:color w:val="auto"/>
          <w:sz w:val="33"/>
          <w:szCs w:val="33"/>
          <w:highlight w:val="none"/>
          <w:lang w:eastAsia="zh-CN"/>
        </w:rPr>
        <w:t>0</w:t>
      </w:r>
      <w:r>
        <w:rPr>
          <w:rFonts w:hint="eastAsia" w:ascii="Times New Roman" w:hAnsi="Times New Roman" w:eastAsia="方正仿宋_GBK" w:cs="Times New Roman"/>
          <w:color w:val="auto"/>
          <w:sz w:val="33"/>
          <w:szCs w:val="33"/>
          <w:highlight w:val="none"/>
          <w:lang w:eastAsia="zh-CN"/>
        </w:rPr>
        <w:t>%；经营支出</w:t>
      </w:r>
      <w:r>
        <w:rPr>
          <w:rFonts w:hint="default" w:ascii="Times New Roman" w:hAnsi="Times New Roman" w:eastAsia="方正仿宋_GBK" w:cs="Times New Roman"/>
          <w:color w:val="auto"/>
          <w:sz w:val="33"/>
          <w:szCs w:val="33"/>
          <w:highlight w:val="none"/>
          <w:lang w:eastAsia="zh-CN"/>
        </w:rPr>
        <w:t>0</w:t>
      </w:r>
      <w:r>
        <w:rPr>
          <w:rFonts w:hint="eastAsia" w:ascii="Times New Roman" w:hAnsi="Times New Roman" w:eastAsia="方正仿宋_GBK" w:cs="Times New Roman"/>
          <w:color w:val="auto"/>
          <w:sz w:val="33"/>
          <w:szCs w:val="33"/>
          <w:highlight w:val="none"/>
          <w:lang w:eastAsia="zh-CN"/>
        </w:rPr>
        <w:t>万元，占</w:t>
      </w:r>
      <w:r>
        <w:rPr>
          <w:rFonts w:hint="default" w:ascii="Times New Roman" w:hAnsi="Times New Roman" w:eastAsia="方正仿宋_GBK" w:cs="Times New Roman"/>
          <w:color w:val="auto"/>
          <w:sz w:val="33"/>
          <w:szCs w:val="33"/>
          <w:highlight w:val="none"/>
          <w:lang w:eastAsia="zh-CN"/>
        </w:rPr>
        <w:t>0</w:t>
      </w:r>
      <w:r>
        <w:rPr>
          <w:rFonts w:hint="eastAsia" w:ascii="Times New Roman" w:hAnsi="Times New Roman" w:eastAsia="方正仿宋_GBK" w:cs="Times New Roman"/>
          <w:color w:val="auto"/>
          <w:sz w:val="33"/>
          <w:szCs w:val="33"/>
          <w:highlight w:val="none"/>
          <w:lang w:eastAsia="zh-CN"/>
        </w:rPr>
        <w:t>%；对附属单位补助支出</w:t>
      </w:r>
      <w:r>
        <w:rPr>
          <w:rFonts w:hint="default" w:ascii="Times New Roman" w:hAnsi="Times New Roman" w:eastAsia="方正仿宋_GBK" w:cs="Times New Roman"/>
          <w:color w:val="auto"/>
          <w:sz w:val="33"/>
          <w:szCs w:val="33"/>
          <w:highlight w:val="none"/>
          <w:lang w:eastAsia="zh-CN"/>
        </w:rPr>
        <w:t>0</w:t>
      </w:r>
      <w:r>
        <w:rPr>
          <w:rFonts w:hint="eastAsia" w:ascii="Times New Roman" w:hAnsi="Times New Roman" w:eastAsia="方正仿宋_GBK" w:cs="Times New Roman"/>
          <w:color w:val="auto"/>
          <w:sz w:val="33"/>
          <w:szCs w:val="33"/>
          <w:highlight w:val="none"/>
          <w:lang w:eastAsia="zh-CN"/>
        </w:rPr>
        <w:t>万元，占</w:t>
      </w:r>
      <w:r>
        <w:rPr>
          <w:rFonts w:hint="default" w:ascii="Times New Roman" w:hAnsi="Times New Roman" w:eastAsia="方正仿宋_GBK" w:cs="Times New Roman"/>
          <w:color w:val="auto"/>
          <w:sz w:val="33"/>
          <w:szCs w:val="33"/>
          <w:highlight w:val="none"/>
          <w:lang w:eastAsia="zh-CN"/>
        </w:rPr>
        <w:t>0</w:t>
      </w:r>
      <w:r>
        <w:rPr>
          <w:rFonts w:hint="eastAsia" w:ascii="Times New Roman" w:hAnsi="Times New Roman" w:eastAsia="方正仿宋_GBK" w:cs="Times New Roman"/>
          <w:color w:val="auto"/>
          <w:sz w:val="33"/>
          <w:szCs w:val="33"/>
          <w:highlight w:val="none"/>
          <w:lang w:eastAsia="zh-CN"/>
        </w:rPr>
        <w:t>%。</w:t>
      </w:r>
      <w:bookmarkEnd w:id="11"/>
    </w:p>
    <w:p w14:paraId="0B16D99B">
      <w:pPr>
        <w:keepNext w:val="0"/>
        <w:keepLines w:val="0"/>
        <w:pageBreakBefore w:val="0"/>
        <w:widowControl w:val="0"/>
        <w:kinsoku/>
        <w:wordWrap/>
        <w:overflowPunct/>
        <w:topLinePunct w:val="0"/>
        <w:autoSpaceDE w:val="0"/>
        <w:autoSpaceDN w:val="0"/>
        <w:bidi w:val="0"/>
        <w:adjustRightInd w:val="0"/>
        <w:snapToGrid/>
        <w:spacing w:line="590" w:lineRule="exact"/>
        <w:ind w:firstLine="643" w:firstLineChars="200"/>
        <w:jc w:val="both"/>
        <w:textAlignment w:val="auto"/>
        <w:rPr>
          <w:rFonts w:hint="eastAsia" w:ascii="仿宋" w:hAnsi="仿宋" w:eastAsia="仿宋"/>
          <w:b/>
          <w:color w:val="auto"/>
          <w:kern w:val="2"/>
          <w:sz w:val="32"/>
          <w:szCs w:val="24"/>
          <w:lang w:val="en-US"/>
        </w:rPr>
      </w:pPr>
      <w:r>
        <w:rPr>
          <w:rFonts w:hint="eastAsia" w:ascii="仿宋" w:hAnsi="仿宋" w:eastAsia="仿宋"/>
          <w:b/>
          <w:color w:val="auto"/>
          <w:kern w:val="2"/>
          <w:sz w:val="32"/>
          <w:szCs w:val="24"/>
          <w:lang w:val="en-US"/>
        </w:rPr>
        <w:t>（注：数据来源于财决04表，仅罗列本部门涉及的支出）</w:t>
      </w:r>
    </w:p>
    <w:p w14:paraId="22CEAE25">
      <w:pPr>
        <w:pStyle w:val="4"/>
        <w:jc w:val="center"/>
        <w:rPr>
          <w:rFonts w:hint="eastAsia"/>
          <w:sz w:val="30"/>
          <w:szCs w:val="24"/>
          <w:lang w:val="en-US" w:eastAsia="zh-CN"/>
        </w:rPr>
      </w:pPr>
      <w:r>
        <w:rPr>
          <w:rFonts w:hint="default"/>
          <w:sz w:val="30"/>
          <w:szCs w:val="24"/>
          <w:lang w:val="en-US" w:eastAsia="zh-CN"/>
        </w:rPr>
        <w:object>
          <v:shape id="_x0000_i1028" o:spt="75" type="#_x0000_t75" style="height:300.1pt;width:407pt;" o:ole="t" filled="f" o:preferrelative="t" stroked="f" coordsize="21600,21600">
            <v:path/>
            <v:fill on="f" focussize="0,0"/>
            <v:stroke on="f"/>
            <v:imagedata r:id="rId12" o:title=""/>
            <o:lock v:ext="edit" aspectratio="t"/>
            <w10:wrap type="none"/>
            <w10:anchorlock/>
          </v:shape>
          <o:OLEObject Type="Embed" ProgID="Excel.Chart.8" ShapeID="_x0000_i1028" DrawAspect="Content" ObjectID="_1468075728" r:id="rId11">
            <o:LockedField>false</o:LockedField>
          </o:OLEObject>
        </w:object>
      </w:r>
    </w:p>
    <w:p w14:paraId="3129F4B0">
      <w:pPr>
        <w:pageBreakBefore w:val="0"/>
        <w:widowControl w:val="0"/>
        <w:kinsoku/>
        <w:wordWrap/>
        <w:overflowPunct/>
        <w:topLinePunct w:val="0"/>
        <w:bidi w:val="0"/>
        <w:snapToGrid/>
        <w:spacing w:line="590" w:lineRule="exact"/>
        <w:ind w:firstLine="640"/>
        <w:jc w:val="center"/>
        <w:textAlignment w:val="auto"/>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（图3：支出决算结构图）（饼状图）</w:t>
      </w:r>
    </w:p>
    <w:p w14:paraId="74DC6F66">
      <w:pPr>
        <w:keepNext/>
        <w:keepLines/>
        <w:pageBreakBefore w:val="0"/>
        <w:widowControl w:val="0"/>
        <w:kinsoku/>
        <w:wordWrap/>
        <w:overflowPunct/>
        <w:topLinePunct w:val="0"/>
        <w:bidi w:val="0"/>
        <w:snapToGrid/>
        <w:spacing w:line="590" w:lineRule="exact"/>
        <w:ind w:firstLine="640"/>
        <w:jc w:val="both"/>
        <w:textAlignment w:val="auto"/>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四、财</w:t>
      </w:r>
      <w:r>
        <w:rPr>
          <w:rFonts w:hint="eastAsia" w:ascii="黑体" w:hAnsi="黑体" w:eastAsia="黑体"/>
          <w:color w:val="auto"/>
          <w:kern w:val="2"/>
          <w:sz w:val="32"/>
          <w:szCs w:val="24"/>
          <w:lang w:val="zh-CN"/>
        </w:rPr>
        <w:t>政拨款收入支出决算总体情况说明</w:t>
      </w:r>
    </w:p>
    <w:p w14:paraId="76306FEC">
      <w:pPr>
        <w:pStyle w:val="19"/>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outlineLvl w:val="1"/>
        <w:rPr>
          <w:rFonts w:hint="default" w:ascii="Times New Roman" w:hAnsi="Times New Roman" w:eastAsia="方正仿宋_GBK" w:cs="Times New Roman"/>
          <w:color w:val="000000"/>
          <w:kern w:val="2"/>
          <w:sz w:val="33"/>
          <w:szCs w:val="33"/>
          <w:lang w:val="zh-CN"/>
        </w:rPr>
      </w:pPr>
      <w:bookmarkStart w:id="12" w:name="_Toc23016"/>
      <w:bookmarkStart w:id="13" w:name="_Toc21611"/>
      <w:r>
        <w:rPr>
          <w:rFonts w:hint="default" w:ascii="Times New Roman" w:hAnsi="Times New Roman" w:eastAsia="方正仿宋_GBK" w:cs="Times New Roman"/>
          <w:color w:val="auto"/>
          <w:sz w:val="33"/>
          <w:szCs w:val="33"/>
          <w:highlight w:val="none"/>
          <w:lang w:val="en-US" w:eastAsia="zh-CN"/>
        </w:rPr>
        <w:t>202</w:t>
      </w:r>
      <w:r>
        <w:rPr>
          <w:rFonts w:hint="eastAsia" w:ascii="Times New Roman" w:hAnsi="Times New Roman" w:eastAsia="方正仿宋_GBK" w:cs="Times New Roman"/>
          <w:color w:val="auto"/>
          <w:sz w:val="33"/>
          <w:szCs w:val="33"/>
          <w:highlight w:val="none"/>
          <w:lang w:val="en-US" w:eastAsia="zh-CN"/>
        </w:rPr>
        <w:t>4年财政拨款收入、支出总计均为2124.79万元，与2023年度相比，收入总计增加550.45万元，增长34.96%，主要变动原因是2023年结转结余192万元纳入部门决算；支出增加742.45万元，增长53.71%。主要变动原因是2024年乡村振兴衔接资金和农村综合改革资金增加。</w:t>
      </w:r>
      <w:bookmarkEnd w:id="12"/>
      <w:bookmarkEnd w:id="13"/>
    </w:p>
    <w:p w14:paraId="21BBAEE2">
      <w:pPr>
        <w:pageBreakBefore w:val="0"/>
        <w:widowControl w:val="0"/>
        <w:kinsoku/>
        <w:wordWrap/>
        <w:overflowPunct/>
        <w:topLinePunct w:val="0"/>
        <w:bidi w:val="0"/>
        <w:snapToGrid/>
        <w:spacing w:line="590" w:lineRule="exact"/>
        <w:ind w:firstLine="640"/>
        <w:jc w:val="both"/>
        <w:textAlignment w:val="auto"/>
        <w:rPr>
          <w:rFonts w:hint="eastAsia" w:ascii="仿宋" w:hAnsi="仿宋" w:eastAsia="仿宋"/>
          <w:b/>
          <w:color w:val="auto"/>
          <w:kern w:val="2"/>
          <w:sz w:val="32"/>
          <w:szCs w:val="24"/>
          <w:lang w:val="en-US"/>
        </w:rPr>
      </w:pPr>
      <w:r>
        <w:rPr>
          <w:rFonts w:hint="eastAsia" w:ascii="仿宋" w:hAnsi="仿宋" w:eastAsia="仿宋"/>
          <w:b/>
          <w:color w:val="auto"/>
          <w:kern w:val="2"/>
          <w:sz w:val="32"/>
          <w:szCs w:val="24"/>
          <w:lang w:val="en-US"/>
        </w:rPr>
        <w:t>（注：数据来源于财决01-1表）</w:t>
      </w:r>
    </w:p>
    <w:p w14:paraId="0262BF99">
      <w:pPr>
        <w:pStyle w:val="4"/>
        <w:rPr>
          <w:rFonts w:hint="eastAsia"/>
          <w:sz w:val="32"/>
          <w:szCs w:val="24"/>
          <w:lang w:val="en-US" w:eastAsia="zh-CN"/>
        </w:rPr>
      </w:pPr>
      <w:r>
        <w:rPr>
          <w:rFonts w:hint="default"/>
          <w:sz w:val="32"/>
          <w:szCs w:val="24"/>
          <w:lang w:val="en-US" w:eastAsia="zh-CN"/>
        </w:rPr>
        <w:object>
          <v:shape id="_x0000_i1029" o:spt="75" type="#_x0000_t75" style="height:300.6pt;width:401.15pt;" o:ole="t" filled="f" o:preferrelative="t" stroked="f" coordsize="21600,21600">
            <v:path/>
            <v:fill on="f" focussize="0,0"/>
            <v:stroke on="f"/>
            <v:imagedata r:id="rId14" o:title=""/>
            <o:lock v:ext="edit" aspectratio="t"/>
            <w10:wrap type="none"/>
            <w10:anchorlock/>
          </v:shape>
          <o:OLEObject Type="Embed" ProgID="Excel.Chart.8" ShapeID="_x0000_i1029" DrawAspect="Content" ObjectID="_1468075729" r:id="rId13">
            <o:LockedField>false</o:LockedField>
          </o:OLEObject>
        </w:object>
      </w:r>
    </w:p>
    <w:p w14:paraId="28393834">
      <w:pPr>
        <w:rPr>
          <w:rFonts w:hint="default"/>
          <w:sz w:val="24"/>
          <w:szCs w:val="24"/>
          <w:lang w:val="en-US"/>
        </w:rPr>
      </w:pPr>
      <w:r>
        <w:rPr>
          <w:rFonts w:hint="default"/>
          <w:sz w:val="32"/>
          <w:szCs w:val="24"/>
          <w:lang w:val="en-US" w:eastAsia="zh-CN"/>
        </w:rPr>
        <w:object>
          <v:shape id="_x0000_i1030" o:spt="75" type="#_x0000_t75" style="height:300.6pt;width:401.15pt;" o:ole="t" filled="f" o:preferrelative="t" stroked="f" coordsize="21600,21600">
            <v:path/>
            <v:fill on="f" focussize="0,0"/>
            <v:stroke on="f"/>
            <v:imagedata r:id="rId16" o:title=""/>
            <o:lock v:ext="edit" aspectratio="t"/>
            <w10:wrap type="none"/>
            <w10:anchorlock/>
          </v:shape>
          <o:OLEObject Type="Embed" ProgID="Excel.Chart.8" ShapeID="_x0000_i1030" DrawAspect="Content" ObjectID="_1468075730" r:id="rId15">
            <o:LockedField>false</o:LockedField>
          </o:OLEObject>
        </w:object>
      </w:r>
    </w:p>
    <w:p w14:paraId="08F768F1">
      <w:pPr>
        <w:pageBreakBefore w:val="0"/>
        <w:widowControl w:val="0"/>
        <w:kinsoku/>
        <w:wordWrap/>
        <w:overflowPunct/>
        <w:topLinePunct w:val="0"/>
        <w:bidi w:val="0"/>
        <w:snapToGrid/>
        <w:spacing w:line="590" w:lineRule="exact"/>
        <w:ind w:firstLine="640"/>
        <w:jc w:val="both"/>
        <w:textAlignment w:val="auto"/>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（图4：财政拨款收、支决算总计变动情况）（柱状图）</w:t>
      </w:r>
    </w:p>
    <w:p w14:paraId="61211BB4">
      <w:pPr>
        <w:keepNext/>
        <w:keepLines/>
        <w:pageBreakBefore w:val="0"/>
        <w:widowControl w:val="0"/>
        <w:kinsoku/>
        <w:wordWrap/>
        <w:overflowPunct/>
        <w:topLinePunct w:val="0"/>
        <w:bidi w:val="0"/>
        <w:snapToGrid/>
        <w:spacing w:line="590" w:lineRule="exact"/>
        <w:ind w:firstLine="640"/>
        <w:jc w:val="both"/>
        <w:textAlignment w:val="auto"/>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五、</w:t>
      </w:r>
      <w:r>
        <w:rPr>
          <w:rFonts w:hint="eastAsia" w:ascii="黑体" w:hAnsi="黑体" w:eastAsia="黑体"/>
          <w:b/>
          <w:color w:val="000000"/>
          <w:kern w:val="2"/>
          <w:sz w:val="32"/>
          <w:szCs w:val="24"/>
          <w:lang w:val="zh-CN"/>
        </w:rPr>
        <w:t>一</w:t>
      </w:r>
      <w:r>
        <w:rPr>
          <w:rFonts w:hint="eastAsia" w:ascii="黑体" w:hAnsi="黑体" w:eastAsia="黑体"/>
          <w:color w:val="auto"/>
          <w:kern w:val="2"/>
          <w:sz w:val="32"/>
          <w:szCs w:val="24"/>
          <w:lang w:val="zh-CN"/>
        </w:rPr>
        <w:t>般公共预算财政拨款支出决算情况说明</w:t>
      </w:r>
    </w:p>
    <w:p w14:paraId="47ABDDE3">
      <w:pPr>
        <w:keepNext/>
        <w:keepLines/>
        <w:pageBreakBefore w:val="0"/>
        <w:widowControl w:val="0"/>
        <w:kinsoku/>
        <w:wordWrap/>
        <w:overflowPunct/>
        <w:topLinePunct w:val="0"/>
        <w:bidi w:val="0"/>
        <w:snapToGrid/>
        <w:spacing w:line="590" w:lineRule="exact"/>
        <w:ind w:firstLine="643"/>
        <w:jc w:val="both"/>
        <w:textAlignment w:val="auto"/>
        <w:rPr>
          <w:rFonts w:hint="eastAsia" w:ascii="方正楷体_GBK" w:hAnsi="方正楷体_GBK" w:eastAsia="方正楷体_GBK" w:cs="方正楷体_GBK"/>
          <w:b/>
          <w:color w:val="000000"/>
          <w:kern w:val="2"/>
          <w:sz w:val="33"/>
          <w:szCs w:val="33"/>
          <w:lang w:val="zh-CN"/>
        </w:rPr>
      </w:pPr>
      <w:r>
        <w:rPr>
          <w:rFonts w:hint="eastAsia" w:ascii="方正楷体_GBK" w:hAnsi="方正楷体_GBK" w:eastAsia="方正楷体_GBK" w:cs="方正楷体_GBK"/>
          <w:b/>
          <w:color w:val="000000"/>
          <w:kern w:val="2"/>
          <w:sz w:val="33"/>
          <w:szCs w:val="33"/>
          <w:lang w:val="zh-CN"/>
        </w:rPr>
        <w:t>（一）一般公共预算财政拨款支出决算总体情况</w:t>
      </w:r>
    </w:p>
    <w:p w14:paraId="20CCCFEA">
      <w:pPr>
        <w:pStyle w:val="19"/>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outlineLvl w:val="1"/>
        <w:rPr>
          <w:rFonts w:hint="default" w:ascii="Times New Roman" w:hAnsi="Times New Roman" w:eastAsia="方正仿宋_GBK" w:cs="Times New Roman"/>
          <w:color w:val="auto"/>
          <w:sz w:val="33"/>
          <w:szCs w:val="33"/>
          <w:highlight w:val="none"/>
          <w:lang w:val="zh-CN" w:eastAsia="zh-CN"/>
        </w:rPr>
      </w:pPr>
      <w:r>
        <w:rPr>
          <w:rFonts w:hint="eastAsia" w:ascii="Times New Roman" w:hAnsi="Times New Roman" w:eastAsia="方正仿宋_GBK" w:cs="Times New Roman"/>
          <w:color w:val="auto"/>
          <w:sz w:val="33"/>
          <w:szCs w:val="33"/>
          <w:highlight w:val="none"/>
          <w:lang w:val="en-US" w:eastAsia="zh-CN"/>
        </w:rPr>
        <w:t>2024年度一般公共预算财政拨款支出2069.12万元，占本年支出合计的</w:t>
      </w:r>
      <w:r>
        <w:rPr>
          <w:rFonts w:hint="default" w:ascii="Times New Roman" w:hAnsi="Times New Roman" w:eastAsia="方正仿宋_GBK" w:cs="Times New Roman"/>
          <w:color w:val="auto"/>
          <w:sz w:val="33"/>
          <w:szCs w:val="33"/>
          <w:highlight w:val="none"/>
          <w:lang w:val="en-US" w:eastAsia="zh-CN"/>
        </w:rPr>
        <w:t>97.64</w:t>
      </w:r>
      <w:r>
        <w:rPr>
          <w:rFonts w:hint="eastAsia" w:ascii="Times New Roman" w:hAnsi="Times New Roman" w:eastAsia="方正仿宋_GBK" w:cs="Times New Roman"/>
          <w:color w:val="auto"/>
          <w:sz w:val="33"/>
          <w:szCs w:val="33"/>
          <w:highlight w:val="none"/>
          <w:lang w:val="en-US" w:eastAsia="zh-CN"/>
        </w:rPr>
        <w:t>%。与2023年度相比，一般公共预算财政拨款支出增加719.38万元，增长53.3%。主要变动原因是</w:t>
      </w:r>
      <w:r>
        <w:rPr>
          <w:rFonts w:hint="eastAsia" w:ascii="Times New Roman" w:hAnsi="Times New Roman" w:eastAsia="方正仿宋_GBK" w:cs="Times New Roman"/>
          <w:color w:val="auto"/>
          <w:sz w:val="33"/>
          <w:szCs w:val="33"/>
          <w:highlight w:val="none"/>
          <w:lang w:val="zh-CN" w:eastAsia="zh-CN"/>
        </w:rPr>
        <w:t>本年度项目支出</w:t>
      </w:r>
      <w:r>
        <w:rPr>
          <w:rFonts w:hint="eastAsia" w:ascii="Times New Roman" w:hAnsi="Times New Roman" w:eastAsia="方正仿宋_GBK" w:cs="Times New Roman"/>
          <w:color w:val="auto"/>
          <w:sz w:val="33"/>
          <w:szCs w:val="33"/>
          <w:highlight w:val="none"/>
          <w:lang w:val="en-US" w:eastAsia="zh-CN"/>
        </w:rPr>
        <w:t>增加</w:t>
      </w:r>
      <w:r>
        <w:rPr>
          <w:rFonts w:hint="eastAsia" w:ascii="Times New Roman" w:hAnsi="Times New Roman" w:eastAsia="方正仿宋_GBK" w:cs="Times New Roman"/>
          <w:color w:val="auto"/>
          <w:sz w:val="33"/>
          <w:szCs w:val="33"/>
          <w:highlight w:val="none"/>
          <w:lang w:val="zh-CN" w:eastAsia="zh-CN"/>
        </w:rPr>
        <w:t>较多。</w:t>
      </w:r>
    </w:p>
    <w:p w14:paraId="44DEA114">
      <w:pPr>
        <w:pageBreakBefore w:val="0"/>
        <w:widowControl w:val="0"/>
        <w:kinsoku/>
        <w:wordWrap/>
        <w:overflowPunct/>
        <w:topLinePunct w:val="0"/>
        <w:bidi w:val="0"/>
        <w:snapToGrid/>
        <w:spacing w:line="590" w:lineRule="exact"/>
        <w:ind w:firstLine="660" w:firstLineChars="200"/>
        <w:textAlignment w:val="auto"/>
        <w:rPr>
          <w:rFonts w:hint="default" w:ascii="Times New Roman" w:hAnsi="Times New Roman" w:eastAsia="方正仿宋_GBK" w:cs="Times New Roman"/>
          <w:color w:val="000000"/>
          <w:kern w:val="2"/>
          <w:sz w:val="33"/>
          <w:szCs w:val="33"/>
          <w:lang w:val="zh-CN"/>
        </w:rPr>
      </w:pPr>
    </w:p>
    <w:p w14:paraId="71145E9D">
      <w:pPr>
        <w:pStyle w:val="4"/>
        <w:jc w:val="center"/>
        <w:rPr>
          <w:rFonts w:hint="eastAsia"/>
          <w:sz w:val="30"/>
          <w:szCs w:val="24"/>
          <w:lang w:val="zh-CN"/>
        </w:rPr>
      </w:pPr>
      <w:r>
        <w:rPr>
          <w:rFonts w:hint="default"/>
          <w:sz w:val="32"/>
          <w:szCs w:val="24"/>
          <w:lang w:val="en-US" w:eastAsia="zh-CN"/>
        </w:rPr>
        <w:object>
          <v:shape id="_x0000_i1031" o:spt="75" type="#_x0000_t75" style="height:276.45pt;width:401.15pt;" o:ole="t" filled="f" o:preferrelative="t" stroked="f" coordsize="21600,21600">
            <v:path/>
            <v:fill on="f" focussize="0,0"/>
            <v:stroke on="f"/>
            <v:imagedata r:id="rId18" o:title=""/>
            <o:lock v:ext="edit" aspectratio="t"/>
            <w10:wrap type="none"/>
            <w10:anchorlock/>
          </v:shape>
          <o:OLEObject Type="Embed" ProgID="Excel.Chart.8" ShapeID="_x0000_i1031" DrawAspect="Content" ObjectID="_1468075731" r:id="rId17">
            <o:LockedField>false</o:LockedField>
          </o:OLEObject>
        </w:object>
      </w:r>
    </w:p>
    <w:p w14:paraId="2A8AF7D0">
      <w:pPr>
        <w:pageBreakBefore w:val="0"/>
        <w:widowControl w:val="0"/>
        <w:kinsoku/>
        <w:wordWrap/>
        <w:overflowPunct/>
        <w:topLinePunct w:val="0"/>
        <w:bidi w:val="0"/>
        <w:snapToGrid/>
        <w:spacing w:line="590" w:lineRule="exact"/>
        <w:jc w:val="both"/>
        <w:textAlignment w:val="auto"/>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（图5：一般公共预算财政拨款支出决算变动情况）（柱状图）</w:t>
      </w:r>
    </w:p>
    <w:p w14:paraId="29379384">
      <w:pPr>
        <w:keepNext/>
        <w:keepLines/>
        <w:pageBreakBefore w:val="0"/>
        <w:widowControl w:val="0"/>
        <w:kinsoku/>
        <w:wordWrap/>
        <w:overflowPunct/>
        <w:topLinePunct w:val="0"/>
        <w:bidi w:val="0"/>
        <w:snapToGrid/>
        <w:spacing w:line="560" w:lineRule="exact"/>
        <w:ind w:firstLine="643"/>
        <w:jc w:val="both"/>
        <w:textAlignment w:val="auto"/>
        <w:rPr>
          <w:rFonts w:hint="eastAsia" w:ascii="方正楷体_GBK" w:hAnsi="方正楷体_GBK" w:eastAsia="方正楷体_GBK" w:cs="方正楷体_GBK"/>
          <w:b/>
          <w:color w:val="000000"/>
          <w:kern w:val="2"/>
          <w:sz w:val="33"/>
          <w:szCs w:val="33"/>
          <w:lang w:val="zh-CN"/>
        </w:rPr>
      </w:pPr>
      <w:r>
        <w:rPr>
          <w:rFonts w:hint="eastAsia" w:ascii="方正楷体_GBK" w:hAnsi="方正楷体_GBK" w:eastAsia="方正楷体_GBK" w:cs="方正楷体_GBK"/>
          <w:b/>
          <w:color w:val="000000"/>
          <w:kern w:val="2"/>
          <w:sz w:val="33"/>
          <w:szCs w:val="33"/>
          <w:lang w:val="zh-CN"/>
        </w:rPr>
        <w:t>（二）一般公共预算财政拨款支出决算结构情况</w:t>
      </w:r>
    </w:p>
    <w:p w14:paraId="6649A68D">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textAlignment w:val="auto"/>
        <w:outlineLvl w:val="1"/>
        <w:rPr>
          <w:rFonts w:hint="default" w:ascii="Times New Roman" w:hAnsi="Times New Roman" w:eastAsia="方正仿宋_GBK" w:cs="Times New Roman"/>
          <w:color w:val="auto"/>
          <w:sz w:val="33"/>
          <w:szCs w:val="33"/>
          <w:highlight w:val="none"/>
          <w:lang w:val="zh-CN" w:eastAsia="zh-CN"/>
        </w:rPr>
      </w:pPr>
      <w:r>
        <w:rPr>
          <w:rFonts w:hint="default" w:ascii="Times New Roman" w:hAnsi="Times New Roman" w:eastAsia="方正仿宋_GBK" w:cs="Times New Roman"/>
          <w:color w:val="auto"/>
          <w:sz w:val="33"/>
          <w:szCs w:val="33"/>
          <w:highlight w:val="none"/>
          <w:lang w:val="zh-CN" w:eastAsia="zh-CN"/>
        </w:rPr>
        <w:t>202</w:t>
      </w:r>
      <w:r>
        <w:rPr>
          <w:rFonts w:hint="eastAsia" w:ascii="Times New Roman" w:hAnsi="Times New Roman" w:eastAsia="方正仿宋_GBK" w:cs="Times New Roman"/>
          <w:color w:val="auto"/>
          <w:sz w:val="33"/>
          <w:szCs w:val="33"/>
          <w:highlight w:val="none"/>
          <w:lang w:val="en-US" w:eastAsia="zh-CN"/>
        </w:rPr>
        <w:t>4</w:t>
      </w:r>
      <w:r>
        <w:rPr>
          <w:rFonts w:hint="eastAsia" w:ascii="Times New Roman" w:hAnsi="Times New Roman" w:eastAsia="方正仿宋_GBK" w:cs="Times New Roman"/>
          <w:color w:val="auto"/>
          <w:sz w:val="33"/>
          <w:szCs w:val="33"/>
          <w:highlight w:val="none"/>
          <w:lang w:val="zh-CN" w:eastAsia="zh-CN"/>
        </w:rPr>
        <w:t>年一般公共预算财政拨款支出</w:t>
      </w:r>
      <w:r>
        <w:rPr>
          <w:rFonts w:hint="eastAsia" w:ascii="Times New Roman" w:hAnsi="Times New Roman" w:eastAsia="方正仿宋_GBK" w:cs="Times New Roman"/>
          <w:color w:val="auto"/>
          <w:sz w:val="33"/>
          <w:szCs w:val="33"/>
          <w:highlight w:val="none"/>
          <w:lang w:val="en-US" w:eastAsia="zh-CN"/>
        </w:rPr>
        <w:t>2069.12</w:t>
      </w:r>
      <w:r>
        <w:rPr>
          <w:rFonts w:hint="eastAsia" w:ascii="Times New Roman" w:hAnsi="Times New Roman" w:eastAsia="方正仿宋_GBK" w:cs="Times New Roman"/>
          <w:color w:val="auto"/>
          <w:sz w:val="33"/>
          <w:szCs w:val="33"/>
          <w:highlight w:val="none"/>
          <w:lang w:val="zh-CN" w:eastAsia="zh-CN"/>
        </w:rPr>
        <w:t>万元，主要用于以下方面：一般公共服务支出</w:t>
      </w:r>
      <w:r>
        <w:rPr>
          <w:rFonts w:hint="eastAsia" w:ascii="Times New Roman" w:hAnsi="Times New Roman" w:eastAsia="方正仿宋_GBK" w:cs="Times New Roman"/>
          <w:color w:val="auto"/>
          <w:sz w:val="33"/>
          <w:szCs w:val="33"/>
          <w:highlight w:val="none"/>
          <w:lang w:val="en-US" w:eastAsia="zh-CN"/>
        </w:rPr>
        <w:t>648.17</w:t>
      </w:r>
      <w:r>
        <w:rPr>
          <w:rFonts w:hint="eastAsia" w:ascii="Times New Roman" w:hAnsi="Times New Roman" w:eastAsia="方正仿宋_GBK" w:cs="Times New Roman"/>
          <w:color w:val="auto"/>
          <w:sz w:val="33"/>
          <w:szCs w:val="33"/>
          <w:highlight w:val="none"/>
          <w:lang w:val="zh-CN" w:eastAsia="zh-CN"/>
        </w:rPr>
        <w:t>万元，占</w:t>
      </w:r>
      <w:r>
        <w:rPr>
          <w:rFonts w:hint="eastAsia" w:ascii="Times New Roman" w:hAnsi="Times New Roman" w:eastAsia="方正仿宋_GBK" w:cs="Times New Roman"/>
          <w:color w:val="auto"/>
          <w:sz w:val="33"/>
          <w:szCs w:val="33"/>
          <w:highlight w:val="none"/>
          <w:lang w:val="en-US" w:eastAsia="zh-CN"/>
        </w:rPr>
        <w:t>31.33</w:t>
      </w:r>
      <w:r>
        <w:rPr>
          <w:rFonts w:hint="eastAsia" w:ascii="Times New Roman" w:hAnsi="Times New Roman" w:eastAsia="方正仿宋_GBK" w:cs="Times New Roman"/>
          <w:color w:val="auto"/>
          <w:sz w:val="33"/>
          <w:szCs w:val="33"/>
          <w:highlight w:val="none"/>
          <w:lang w:val="zh-CN" w:eastAsia="zh-CN"/>
        </w:rPr>
        <w:t>%；文化体育与传媒支出0.24万元，占</w:t>
      </w:r>
      <w:r>
        <w:rPr>
          <w:rFonts w:hint="eastAsia" w:ascii="Times New Roman" w:hAnsi="Times New Roman" w:eastAsia="方正仿宋_GBK" w:cs="Times New Roman"/>
          <w:color w:val="auto"/>
          <w:sz w:val="33"/>
          <w:szCs w:val="33"/>
          <w:highlight w:val="none"/>
          <w:lang w:val="en-US" w:eastAsia="zh-CN"/>
        </w:rPr>
        <w:t>0.01</w:t>
      </w:r>
      <w:r>
        <w:rPr>
          <w:rFonts w:hint="eastAsia" w:ascii="Times New Roman" w:hAnsi="Times New Roman" w:eastAsia="方正仿宋_GBK" w:cs="Times New Roman"/>
          <w:color w:val="auto"/>
          <w:sz w:val="33"/>
          <w:szCs w:val="33"/>
          <w:highlight w:val="none"/>
          <w:lang w:val="zh-CN" w:eastAsia="zh-CN"/>
        </w:rPr>
        <w:t>%；社会保障和就业支出</w:t>
      </w:r>
      <w:r>
        <w:rPr>
          <w:rFonts w:hint="eastAsia" w:ascii="Times New Roman" w:hAnsi="Times New Roman" w:eastAsia="方正仿宋_GBK" w:cs="Times New Roman"/>
          <w:color w:val="auto"/>
          <w:sz w:val="33"/>
          <w:szCs w:val="33"/>
          <w:highlight w:val="none"/>
          <w:lang w:val="en-US" w:eastAsia="zh-CN"/>
        </w:rPr>
        <w:t>115.14</w:t>
      </w:r>
      <w:r>
        <w:rPr>
          <w:rFonts w:hint="eastAsia" w:ascii="Times New Roman" w:hAnsi="Times New Roman" w:eastAsia="方正仿宋_GBK" w:cs="Times New Roman"/>
          <w:color w:val="auto"/>
          <w:sz w:val="33"/>
          <w:szCs w:val="33"/>
          <w:highlight w:val="none"/>
          <w:lang w:val="zh-CN" w:eastAsia="zh-CN"/>
        </w:rPr>
        <w:t>万元，占</w:t>
      </w:r>
      <w:r>
        <w:rPr>
          <w:rFonts w:hint="eastAsia" w:ascii="Times New Roman" w:hAnsi="Times New Roman" w:eastAsia="方正仿宋_GBK" w:cs="Times New Roman"/>
          <w:color w:val="auto"/>
          <w:sz w:val="33"/>
          <w:szCs w:val="33"/>
          <w:highlight w:val="none"/>
          <w:lang w:val="en-US" w:eastAsia="zh-CN"/>
        </w:rPr>
        <w:t>5.56</w:t>
      </w:r>
      <w:r>
        <w:rPr>
          <w:rFonts w:hint="eastAsia" w:ascii="Times New Roman" w:hAnsi="Times New Roman" w:eastAsia="方正仿宋_GBK" w:cs="Times New Roman"/>
          <w:color w:val="auto"/>
          <w:sz w:val="33"/>
          <w:szCs w:val="33"/>
          <w:highlight w:val="none"/>
          <w:lang w:val="zh-CN" w:eastAsia="zh-CN"/>
        </w:rPr>
        <w:t>%；卫生健康支出</w:t>
      </w:r>
      <w:r>
        <w:rPr>
          <w:rFonts w:hint="eastAsia" w:ascii="Times New Roman" w:hAnsi="Times New Roman" w:eastAsia="方正仿宋_GBK" w:cs="Times New Roman"/>
          <w:color w:val="auto"/>
          <w:sz w:val="33"/>
          <w:szCs w:val="33"/>
          <w:highlight w:val="none"/>
          <w:lang w:val="en-US" w:eastAsia="zh-CN"/>
        </w:rPr>
        <w:t>25.13</w:t>
      </w:r>
      <w:r>
        <w:rPr>
          <w:rFonts w:hint="eastAsia" w:ascii="Times New Roman" w:hAnsi="Times New Roman" w:eastAsia="方正仿宋_GBK" w:cs="Times New Roman"/>
          <w:color w:val="auto"/>
          <w:sz w:val="33"/>
          <w:szCs w:val="33"/>
          <w:highlight w:val="none"/>
          <w:lang w:val="zh-CN" w:eastAsia="zh-CN"/>
        </w:rPr>
        <w:t>万元，占</w:t>
      </w:r>
      <w:r>
        <w:rPr>
          <w:rFonts w:hint="eastAsia" w:ascii="Times New Roman" w:hAnsi="Times New Roman" w:eastAsia="方正仿宋_GBK" w:cs="Times New Roman"/>
          <w:color w:val="auto"/>
          <w:sz w:val="33"/>
          <w:szCs w:val="33"/>
          <w:highlight w:val="none"/>
          <w:lang w:val="en-US" w:eastAsia="zh-CN"/>
        </w:rPr>
        <w:t>1.21</w:t>
      </w:r>
      <w:r>
        <w:rPr>
          <w:rFonts w:hint="eastAsia" w:ascii="Times New Roman" w:hAnsi="Times New Roman" w:eastAsia="方正仿宋_GBK" w:cs="Times New Roman"/>
          <w:color w:val="auto"/>
          <w:sz w:val="33"/>
          <w:szCs w:val="33"/>
          <w:highlight w:val="none"/>
          <w:lang w:val="zh-CN" w:eastAsia="zh-CN"/>
        </w:rPr>
        <w:t>%；农林水支出</w:t>
      </w:r>
      <w:r>
        <w:rPr>
          <w:rFonts w:hint="eastAsia" w:ascii="Times New Roman" w:hAnsi="Times New Roman" w:eastAsia="方正仿宋_GBK" w:cs="Times New Roman"/>
          <w:color w:val="auto"/>
          <w:sz w:val="33"/>
          <w:szCs w:val="33"/>
          <w:highlight w:val="none"/>
          <w:lang w:val="en-US" w:eastAsia="zh-CN"/>
        </w:rPr>
        <w:t>1215.41</w:t>
      </w:r>
      <w:r>
        <w:rPr>
          <w:rFonts w:hint="eastAsia" w:ascii="Times New Roman" w:hAnsi="Times New Roman" w:eastAsia="方正仿宋_GBK" w:cs="Times New Roman"/>
          <w:color w:val="auto"/>
          <w:sz w:val="33"/>
          <w:szCs w:val="33"/>
          <w:highlight w:val="none"/>
          <w:lang w:val="zh-CN" w:eastAsia="zh-CN"/>
        </w:rPr>
        <w:t>万元，占</w:t>
      </w:r>
      <w:r>
        <w:rPr>
          <w:rFonts w:hint="eastAsia" w:ascii="Times New Roman" w:hAnsi="Times New Roman" w:eastAsia="方正仿宋_GBK" w:cs="Times New Roman"/>
          <w:color w:val="auto"/>
          <w:sz w:val="33"/>
          <w:szCs w:val="33"/>
          <w:highlight w:val="none"/>
          <w:lang w:val="en-US" w:eastAsia="zh-CN"/>
        </w:rPr>
        <w:t>58.74</w:t>
      </w:r>
      <w:r>
        <w:rPr>
          <w:rFonts w:hint="eastAsia" w:ascii="Times New Roman" w:hAnsi="Times New Roman" w:eastAsia="方正仿宋_GBK" w:cs="Times New Roman"/>
          <w:color w:val="auto"/>
          <w:sz w:val="33"/>
          <w:szCs w:val="33"/>
          <w:highlight w:val="none"/>
          <w:lang w:val="zh-CN" w:eastAsia="zh-CN"/>
        </w:rPr>
        <w:t>%；住房保障支出</w:t>
      </w:r>
      <w:r>
        <w:rPr>
          <w:rFonts w:hint="eastAsia" w:ascii="Times New Roman" w:hAnsi="Times New Roman" w:eastAsia="方正仿宋_GBK" w:cs="Times New Roman"/>
          <w:color w:val="auto"/>
          <w:sz w:val="33"/>
          <w:szCs w:val="33"/>
          <w:highlight w:val="none"/>
          <w:lang w:val="en-US" w:eastAsia="zh-CN"/>
        </w:rPr>
        <w:t>65.04</w:t>
      </w:r>
      <w:r>
        <w:rPr>
          <w:rFonts w:hint="eastAsia" w:ascii="Times New Roman" w:hAnsi="Times New Roman" w:eastAsia="方正仿宋_GBK" w:cs="Times New Roman"/>
          <w:color w:val="auto"/>
          <w:sz w:val="33"/>
          <w:szCs w:val="33"/>
          <w:highlight w:val="none"/>
          <w:lang w:val="zh-CN" w:eastAsia="zh-CN"/>
        </w:rPr>
        <w:t>万元，占</w:t>
      </w:r>
      <w:r>
        <w:rPr>
          <w:rFonts w:hint="eastAsia" w:ascii="Times New Roman" w:hAnsi="Times New Roman" w:eastAsia="方正仿宋_GBK" w:cs="Times New Roman"/>
          <w:color w:val="auto"/>
          <w:sz w:val="33"/>
          <w:szCs w:val="33"/>
          <w:highlight w:val="none"/>
          <w:lang w:val="en-US" w:eastAsia="zh-CN"/>
        </w:rPr>
        <w:t>3.14</w:t>
      </w:r>
      <w:r>
        <w:rPr>
          <w:rFonts w:hint="eastAsia" w:ascii="Times New Roman" w:hAnsi="Times New Roman" w:eastAsia="方正仿宋_GBK" w:cs="Times New Roman"/>
          <w:color w:val="auto"/>
          <w:sz w:val="33"/>
          <w:szCs w:val="33"/>
          <w:highlight w:val="none"/>
          <w:lang w:val="zh-CN" w:eastAsia="zh-CN"/>
        </w:rPr>
        <w:t>%。</w:t>
      </w:r>
    </w:p>
    <w:p w14:paraId="077B3DAA">
      <w:pPr>
        <w:keepNext w:val="0"/>
        <w:keepLines w:val="0"/>
        <w:pageBreakBefore w:val="0"/>
        <w:widowControl w:val="0"/>
        <w:kinsoku/>
        <w:wordWrap/>
        <w:overflowPunct/>
        <w:topLinePunct w:val="0"/>
        <w:bidi w:val="0"/>
        <w:snapToGrid/>
        <w:spacing w:line="560" w:lineRule="exact"/>
        <w:ind w:firstLine="640"/>
        <w:jc w:val="both"/>
        <w:textAlignment w:val="auto"/>
        <w:rPr>
          <w:rFonts w:hint="eastAsia" w:ascii="仿宋" w:hAnsi="仿宋" w:eastAsia="仿宋"/>
          <w:b/>
          <w:color w:val="auto"/>
          <w:kern w:val="2"/>
          <w:sz w:val="32"/>
          <w:szCs w:val="24"/>
          <w:lang w:val="en-US"/>
        </w:rPr>
      </w:pPr>
      <w:r>
        <w:rPr>
          <w:rFonts w:hint="eastAsia" w:ascii="仿宋" w:hAnsi="仿宋" w:eastAsia="仿宋"/>
          <w:b/>
          <w:color w:val="auto"/>
          <w:kern w:val="2"/>
          <w:sz w:val="32"/>
          <w:szCs w:val="24"/>
          <w:lang w:val="en-US"/>
        </w:rPr>
        <w:t>（注：数据来源于财决01-1表，仅罗列本部门涉及的全部功能分类科目，至类级）</w:t>
      </w:r>
    </w:p>
    <w:p w14:paraId="637B3B03">
      <w:pPr>
        <w:pStyle w:val="4"/>
        <w:jc w:val="center"/>
        <w:rPr>
          <w:rFonts w:hint="eastAsia" w:ascii="仿宋" w:hAnsi="仿宋" w:eastAsia="仿宋"/>
          <w:color w:val="auto"/>
          <w:kern w:val="2"/>
          <w:sz w:val="32"/>
          <w:szCs w:val="24"/>
          <w:lang w:val="en-US"/>
        </w:rPr>
      </w:pPr>
      <w:r>
        <w:rPr>
          <w:rFonts w:hint="default" w:eastAsia="仿宋"/>
          <w:sz w:val="30"/>
          <w:szCs w:val="24"/>
          <w:lang w:val="en-US" w:eastAsia="zh-CN"/>
        </w:rPr>
        <w:object>
          <v:shape id="_x0000_i1032" o:spt="75" type="#_x0000_t75" style="height:322.1pt;width:462.35pt;" o:ole="t" filled="f" o:preferrelative="t" stroked="f" coordsize="21600,21600">
            <v:path/>
            <v:fill on="f" focussize="0,0"/>
            <v:stroke on="f"/>
            <v:imagedata r:id="rId20" o:title=""/>
            <o:lock v:ext="edit" aspectratio="t"/>
            <w10:wrap type="none"/>
            <w10:anchorlock/>
          </v:shape>
          <o:OLEObject Type="Embed" ProgID="Excel.Chart.8" ShapeID="_x0000_i1032" DrawAspect="Content" ObjectID="_1468075732" r:id="rId19">
            <o:LockedField>false</o:LockedField>
          </o:OLEObject>
        </w:object>
      </w:r>
      <w:r>
        <w:rPr>
          <w:rFonts w:hint="eastAsia" w:ascii="仿宋" w:hAnsi="仿宋" w:eastAsia="仿宋"/>
          <w:color w:val="auto"/>
          <w:kern w:val="2"/>
          <w:sz w:val="32"/>
          <w:szCs w:val="24"/>
          <w:lang w:val="en-US"/>
        </w:rPr>
        <w:t>（图6：一般公共预算财政拨款支出决算结构）（饼状图）</w:t>
      </w:r>
    </w:p>
    <w:p w14:paraId="36B20D55">
      <w:pPr>
        <w:keepNext/>
        <w:keepLines/>
        <w:pageBreakBefore w:val="0"/>
        <w:widowControl w:val="0"/>
        <w:kinsoku/>
        <w:wordWrap/>
        <w:overflowPunct/>
        <w:topLinePunct w:val="0"/>
        <w:bidi w:val="0"/>
        <w:snapToGrid/>
        <w:spacing w:line="590" w:lineRule="exact"/>
        <w:ind w:firstLine="643"/>
        <w:jc w:val="both"/>
        <w:textAlignment w:val="auto"/>
        <w:rPr>
          <w:rFonts w:hint="eastAsia" w:ascii="方正楷体_GBK" w:hAnsi="方正楷体_GBK" w:eastAsia="方正楷体_GBK" w:cs="方正楷体_GBK"/>
          <w:b/>
          <w:color w:val="000000"/>
          <w:kern w:val="2"/>
          <w:sz w:val="33"/>
          <w:szCs w:val="33"/>
          <w:lang w:val="zh-CN"/>
        </w:rPr>
      </w:pPr>
      <w:r>
        <w:rPr>
          <w:rFonts w:hint="eastAsia" w:ascii="方正楷体_GBK" w:hAnsi="方正楷体_GBK" w:eastAsia="方正楷体_GBK" w:cs="方正楷体_GBK"/>
          <w:b/>
          <w:color w:val="000000"/>
          <w:kern w:val="2"/>
          <w:sz w:val="33"/>
          <w:szCs w:val="33"/>
          <w:lang w:val="zh-CN"/>
        </w:rPr>
        <w:t>（三）一般公共预算财政拨款支出决算具体情况</w:t>
      </w:r>
    </w:p>
    <w:p w14:paraId="70B86E71">
      <w:pPr>
        <w:keepNext/>
        <w:keepLines/>
        <w:pageBreakBefore w:val="0"/>
        <w:widowControl w:val="0"/>
        <w:kinsoku/>
        <w:wordWrap/>
        <w:overflowPunct/>
        <w:topLinePunct w:val="0"/>
        <w:bidi w:val="0"/>
        <w:snapToGrid/>
        <w:spacing w:line="590" w:lineRule="exact"/>
        <w:ind w:firstLine="643"/>
        <w:jc w:val="both"/>
        <w:textAlignment w:val="auto"/>
        <w:rPr>
          <w:rFonts w:hint="default" w:ascii="Times New Roman" w:hAnsi="Times New Roman" w:eastAsia="方正仿宋_GBK" w:cs="Times New Roman"/>
          <w:b/>
          <w:color w:val="000000"/>
          <w:kern w:val="2"/>
          <w:sz w:val="33"/>
          <w:szCs w:val="33"/>
          <w:lang w:val="zh-CN"/>
        </w:rPr>
      </w:pPr>
      <w:r>
        <w:rPr>
          <w:rFonts w:hint="default" w:ascii="Times New Roman" w:hAnsi="Times New Roman" w:eastAsia="方正仿宋_GBK" w:cs="Times New Roman"/>
          <w:b/>
          <w:color w:val="000000"/>
          <w:kern w:val="2"/>
          <w:sz w:val="33"/>
          <w:szCs w:val="33"/>
          <w:lang w:val="zh-CN"/>
        </w:rPr>
        <w:t>202</w:t>
      </w:r>
      <w:r>
        <w:rPr>
          <w:rFonts w:hint="eastAsia" w:ascii="Times New Roman" w:hAnsi="Times New Roman" w:eastAsia="方正仿宋_GBK" w:cs="Times New Roman"/>
          <w:b/>
          <w:color w:val="000000"/>
          <w:kern w:val="2"/>
          <w:sz w:val="33"/>
          <w:szCs w:val="33"/>
          <w:lang w:val="en-US" w:eastAsia="zh-CN"/>
        </w:rPr>
        <w:t>4</w:t>
      </w:r>
      <w:r>
        <w:rPr>
          <w:rFonts w:hint="eastAsia" w:ascii="Times New Roman" w:hAnsi="Times New Roman" w:eastAsia="方正仿宋_GBK" w:cs="Times New Roman"/>
          <w:b/>
          <w:color w:val="000000"/>
          <w:kern w:val="2"/>
          <w:sz w:val="33"/>
          <w:szCs w:val="33"/>
          <w:lang w:val="zh-CN"/>
        </w:rPr>
        <w:t>年一般公共预算支出决算数为</w:t>
      </w:r>
      <w:r>
        <w:rPr>
          <w:rFonts w:hint="eastAsia" w:ascii="Times New Roman" w:hAnsi="Times New Roman" w:eastAsia="方正仿宋_GBK" w:cs="Times New Roman"/>
          <w:b/>
          <w:color w:val="000000"/>
          <w:kern w:val="2"/>
          <w:sz w:val="33"/>
          <w:szCs w:val="33"/>
          <w:lang w:val="en-US" w:eastAsia="zh-CN"/>
        </w:rPr>
        <w:t>2069.12</w:t>
      </w:r>
      <w:r>
        <w:rPr>
          <w:rFonts w:hint="eastAsia" w:ascii="Times New Roman" w:hAnsi="Times New Roman" w:eastAsia="方正仿宋_GBK" w:cs="Times New Roman"/>
          <w:b/>
          <w:color w:val="000000"/>
          <w:kern w:val="2"/>
          <w:sz w:val="33"/>
          <w:szCs w:val="33"/>
          <w:lang w:val="zh-CN"/>
        </w:rPr>
        <w:t>万元</w:t>
      </w:r>
      <w:r>
        <w:rPr>
          <w:rFonts w:hint="eastAsia" w:ascii="Times New Roman" w:hAnsi="Times New Roman" w:eastAsia="方正仿宋_GBK" w:cs="Times New Roman"/>
          <w:color w:val="000000"/>
          <w:kern w:val="2"/>
          <w:sz w:val="33"/>
          <w:szCs w:val="33"/>
          <w:lang w:val="zh-CN"/>
        </w:rPr>
        <w:t>，</w:t>
      </w:r>
      <w:r>
        <w:rPr>
          <w:rFonts w:hint="eastAsia" w:ascii="Times New Roman" w:hAnsi="Times New Roman" w:eastAsia="方正仿宋_GBK" w:cs="Times New Roman"/>
          <w:b/>
          <w:color w:val="000000"/>
          <w:kern w:val="2"/>
          <w:sz w:val="33"/>
          <w:szCs w:val="33"/>
          <w:lang w:val="zh-CN"/>
        </w:rPr>
        <w:t>完成预算</w:t>
      </w:r>
      <w:r>
        <w:rPr>
          <w:rFonts w:hint="eastAsia" w:ascii="Times New Roman" w:hAnsi="Times New Roman" w:eastAsia="方正仿宋_GBK" w:cs="Times New Roman"/>
          <w:b/>
          <w:color w:val="000000"/>
          <w:kern w:val="2"/>
          <w:sz w:val="33"/>
          <w:szCs w:val="33"/>
          <w:lang w:val="en-US" w:eastAsia="zh-CN"/>
        </w:rPr>
        <w:t>207.67</w:t>
      </w:r>
      <w:r>
        <w:rPr>
          <w:rFonts w:hint="eastAsia" w:ascii="Times New Roman" w:hAnsi="Times New Roman" w:eastAsia="方正仿宋_GBK" w:cs="Times New Roman"/>
          <w:b/>
          <w:color w:val="000000"/>
          <w:kern w:val="2"/>
          <w:sz w:val="33"/>
          <w:szCs w:val="33"/>
          <w:lang w:val="zh-CN"/>
        </w:rPr>
        <w:t>%。其中：</w:t>
      </w:r>
    </w:p>
    <w:p w14:paraId="4F8AEB69">
      <w:pPr>
        <w:keepNext/>
        <w:keepLines/>
        <w:pageBreakBefore w:val="0"/>
        <w:widowControl w:val="0"/>
        <w:numPr>
          <w:ilvl w:val="0"/>
          <w:numId w:val="0"/>
        </w:numPr>
        <w:kinsoku/>
        <w:wordWrap/>
        <w:overflowPunct/>
        <w:topLinePunct w:val="0"/>
        <w:bidi w:val="0"/>
        <w:snapToGrid/>
        <w:spacing w:line="590" w:lineRule="exact"/>
        <w:ind w:firstLine="663" w:firstLineChars="200"/>
        <w:jc w:val="both"/>
        <w:textAlignment w:val="auto"/>
        <w:rPr>
          <w:rFonts w:hint="eastAsia" w:ascii="Times New Roman" w:hAnsi="Times New Roman" w:eastAsia="方正仿宋_GBK" w:cs="Times New Roman"/>
          <w:color w:val="auto"/>
          <w:kern w:val="2"/>
          <w:sz w:val="33"/>
          <w:szCs w:val="33"/>
          <w:lang w:val="en-US"/>
        </w:rPr>
      </w:pPr>
      <w:r>
        <w:rPr>
          <w:rFonts w:hint="eastAsia" w:ascii="Times New Roman" w:hAnsi="Times New Roman" w:eastAsia="方正仿宋_GBK" w:cs="Times New Roman"/>
          <w:b/>
          <w:color w:val="000000"/>
          <w:kern w:val="2"/>
          <w:sz w:val="33"/>
          <w:szCs w:val="33"/>
          <w:lang w:val="en-US" w:eastAsia="zh-CN"/>
        </w:rPr>
        <w:t>1.</w:t>
      </w:r>
      <w:r>
        <w:rPr>
          <w:rFonts w:hint="eastAsia" w:ascii="Times New Roman" w:hAnsi="Times New Roman" w:eastAsia="方正仿宋_GBK" w:cs="Times New Roman"/>
          <w:b/>
          <w:color w:val="000000"/>
          <w:kern w:val="2"/>
          <w:sz w:val="33"/>
          <w:szCs w:val="33"/>
          <w:lang w:val="en-US"/>
        </w:rPr>
        <w:t>一般公共服务支出（类）</w:t>
      </w:r>
      <w:r>
        <w:rPr>
          <w:rFonts w:hint="eastAsia" w:ascii="Times New Roman" w:hAnsi="Times New Roman" w:eastAsia="方正仿宋_GBK" w:cs="Times New Roman"/>
          <w:b/>
          <w:color w:val="000000"/>
          <w:kern w:val="2"/>
          <w:sz w:val="33"/>
          <w:szCs w:val="33"/>
          <w:lang w:val="en-US" w:eastAsia="zh-CN"/>
        </w:rPr>
        <w:t>人大事务</w:t>
      </w:r>
      <w:r>
        <w:rPr>
          <w:rFonts w:hint="eastAsia" w:ascii="Times New Roman" w:hAnsi="Times New Roman" w:eastAsia="方正仿宋_GBK" w:cs="Times New Roman"/>
          <w:b/>
          <w:color w:val="000000"/>
          <w:kern w:val="2"/>
          <w:sz w:val="33"/>
          <w:szCs w:val="33"/>
          <w:lang w:val="en-US"/>
        </w:rPr>
        <w:t>（款）</w:t>
      </w:r>
      <w:r>
        <w:rPr>
          <w:rFonts w:hint="eastAsia" w:ascii="Times New Roman" w:hAnsi="Times New Roman" w:eastAsia="方正仿宋_GBK" w:cs="Times New Roman"/>
          <w:b/>
          <w:color w:val="000000"/>
          <w:kern w:val="2"/>
          <w:sz w:val="33"/>
          <w:szCs w:val="33"/>
          <w:lang w:val="en-US" w:eastAsia="zh-CN"/>
        </w:rPr>
        <w:t>代表工作</w:t>
      </w:r>
      <w:r>
        <w:rPr>
          <w:rFonts w:hint="eastAsia" w:ascii="Times New Roman" w:hAnsi="Times New Roman" w:eastAsia="方正仿宋_GBK" w:cs="Times New Roman"/>
          <w:b/>
          <w:color w:val="000000"/>
          <w:kern w:val="2"/>
          <w:sz w:val="33"/>
          <w:szCs w:val="33"/>
          <w:lang w:val="en-US"/>
        </w:rPr>
        <w:t>（项）</w:t>
      </w:r>
      <w:r>
        <w:rPr>
          <w:rFonts w:hint="eastAsia" w:ascii="Times New Roman" w:hAnsi="Times New Roman" w:eastAsia="方正仿宋_GBK" w:cs="Times New Roman"/>
          <w:b/>
          <w:color w:val="000000"/>
          <w:kern w:val="2"/>
          <w:sz w:val="33"/>
          <w:szCs w:val="33"/>
          <w:lang w:val="en-US" w:eastAsia="zh-CN"/>
        </w:rPr>
        <w:t>：</w:t>
      </w:r>
      <w:r>
        <w:rPr>
          <w:rFonts w:hint="eastAsia" w:ascii="Times New Roman" w:hAnsi="Times New Roman" w:eastAsia="方正仿宋_GBK" w:cs="Times New Roman"/>
          <w:color w:val="auto"/>
          <w:kern w:val="2"/>
          <w:sz w:val="33"/>
          <w:szCs w:val="33"/>
          <w:lang w:val="en-US"/>
        </w:rPr>
        <w:t>支出决算为</w:t>
      </w:r>
      <w:r>
        <w:rPr>
          <w:rFonts w:hint="eastAsia" w:ascii="Times New Roman" w:hAnsi="Times New Roman" w:eastAsia="方正仿宋_GBK" w:cs="Times New Roman"/>
          <w:color w:val="auto"/>
          <w:kern w:val="2"/>
          <w:sz w:val="33"/>
          <w:szCs w:val="33"/>
          <w:lang w:val="en-US" w:eastAsia="zh-CN"/>
        </w:rPr>
        <w:t>2.75</w:t>
      </w:r>
      <w:r>
        <w:rPr>
          <w:rFonts w:hint="eastAsia" w:ascii="Times New Roman" w:hAnsi="Times New Roman" w:eastAsia="方正仿宋_GBK" w:cs="Times New Roman"/>
          <w:color w:val="auto"/>
          <w:kern w:val="2"/>
          <w:sz w:val="33"/>
          <w:szCs w:val="33"/>
          <w:lang w:val="en-US"/>
        </w:rPr>
        <w:t>万元，完成预算</w:t>
      </w:r>
      <w:r>
        <w:rPr>
          <w:rFonts w:hint="default" w:ascii="Times New Roman" w:hAnsi="Times New Roman" w:eastAsia="方正仿宋_GBK" w:cs="Times New Roman"/>
          <w:color w:val="auto"/>
          <w:kern w:val="2"/>
          <w:sz w:val="33"/>
          <w:szCs w:val="33"/>
          <w:lang w:val="en-US" w:eastAsia="zh-CN"/>
        </w:rPr>
        <w:t>100</w:t>
      </w:r>
      <w:r>
        <w:rPr>
          <w:rFonts w:hint="default" w:ascii="Times New Roman" w:hAnsi="Times New Roman" w:eastAsia="方正仿宋_GBK" w:cs="Times New Roman"/>
          <w:color w:val="auto"/>
          <w:kern w:val="2"/>
          <w:sz w:val="33"/>
          <w:szCs w:val="33"/>
          <w:lang w:val="en-US"/>
        </w:rPr>
        <w:t>%</w:t>
      </w:r>
      <w:r>
        <w:rPr>
          <w:rFonts w:hint="eastAsia" w:ascii="Times New Roman" w:hAnsi="Times New Roman" w:eastAsia="方正仿宋_GBK" w:cs="Times New Roman"/>
          <w:color w:val="auto"/>
          <w:kern w:val="2"/>
          <w:sz w:val="33"/>
          <w:szCs w:val="33"/>
          <w:lang w:val="en-US"/>
        </w:rPr>
        <w:t>。</w:t>
      </w:r>
    </w:p>
    <w:p w14:paraId="7575C8CF">
      <w:pPr>
        <w:keepNext/>
        <w:keepLines/>
        <w:pageBreakBefore w:val="0"/>
        <w:widowControl w:val="0"/>
        <w:numPr>
          <w:ilvl w:val="0"/>
          <w:numId w:val="0"/>
        </w:numPr>
        <w:kinsoku/>
        <w:wordWrap/>
        <w:overflowPunct/>
        <w:topLinePunct w:val="0"/>
        <w:bidi w:val="0"/>
        <w:snapToGrid/>
        <w:spacing w:line="590" w:lineRule="exact"/>
        <w:ind w:firstLine="663" w:firstLineChars="200"/>
        <w:jc w:val="both"/>
        <w:textAlignment w:val="auto"/>
        <w:rPr>
          <w:rFonts w:hint="default" w:ascii="Times New Roman" w:hAnsi="Times New Roman" w:eastAsia="方正仿宋_GBK" w:cs="Times New Roman"/>
          <w:color w:val="auto"/>
          <w:kern w:val="2"/>
          <w:sz w:val="33"/>
          <w:szCs w:val="33"/>
          <w:lang w:val="en-US" w:eastAsia="zh-CN"/>
        </w:rPr>
      </w:pPr>
      <w:r>
        <w:rPr>
          <w:rFonts w:hint="eastAsia" w:ascii="Times New Roman" w:hAnsi="Times New Roman" w:eastAsia="方正仿宋_GBK" w:cs="Times New Roman"/>
          <w:b/>
          <w:color w:val="000000"/>
          <w:kern w:val="2"/>
          <w:sz w:val="33"/>
          <w:szCs w:val="33"/>
          <w:lang w:val="en-US" w:eastAsia="zh-CN"/>
        </w:rPr>
        <w:t>2.</w:t>
      </w:r>
      <w:r>
        <w:rPr>
          <w:rFonts w:hint="eastAsia" w:ascii="Times New Roman" w:hAnsi="Times New Roman" w:eastAsia="方正仿宋_GBK" w:cs="Times New Roman"/>
          <w:b/>
          <w:color w:val="000000"/>
          <w:kern w:val="2"/>
          <w:sz w:val="33"/>
          <w:szCs w:val="33"/>
          <w:lang w:val="en-US"/>
        </w:rPr>
        <w:t>一般公共服务支出（类）</w:t>
      </w:r>
      <w:r>
        <w:rPr>
          <w:rFonts w:hint="eastAsia" w:ascii="Times New Roman" w:hAnsi="Times New Roman" w:eastAsia="方正仿宋_GBK" w:cs="Times New Roman"/>
          <w:b/>
          <w:color w:val="000000"/>
          <w:kern w:val="2"/>
          <w:sz w:val="33"/>
          <w:szCs w:val="33"/>
          <w:lang w:val="en-US" w:eastAsia="zh-CN"/>
        </w:rPr>
        <w:t>政协事务</w:t>
      </w:r>
      <w:r>
        <w:rPr>
          <w:rFonts w:hint="eastAsia" w:ascii="Times New Roman" w:hAnsi="Times New Roman" w:eastAsia="方正仿宋_GBK" w:cs="Times New Roman"/>
          <w:b/>
          <w:color w:val="000000"/>
          <w:kern w:val="2"/>
          <w:sz w:val="33"/>
          <w:szCs w:val="33"/>
          <w:lang w:val="en-US"/>
        </w:rPr>
        <w:t>（款）</w:t>
      </w:r>
      <w:r>
        <w:rPr>
          <w:rFonts w:hint="eastAsia" w:ascii="Times New Roman" w:hAnsi="Times New Roman" w:eastAsia="方正仿宋_GBK" w:cs="Times New Roman"/>
          <w:b/>
          <w:color w:val="000000"/>
          <w:kern w:val="2"/>
          <w:sz w:val="33"/>
          <w:szCs w:val="33"/>
          <w:lang w:val="en-US" w:eastAsia="zh-CN"/>
        </w:rPr>
        <w:t>其他政协事务支出</w:t>
      </w:r>
      <w:r>
        <w:rPr>
          <w:rFonts w:hint="eastAsia" w:ascii="Times New Roman" w:hAnsi="Times New Roman" w:eastAsia="方正仿宋_GBK" w:cs="Times New Roman"/>
          <w:b/>
          <w:color w:val="000000"/>
          <w:kern w:val="2"/>
          <w:sz w:val="33"/>
          <w:szCs w:val="33"/>
          <w:lang w:val="en-US"/>
        </w:rPr>
        <w:t>（项）</w:t>
      </w:r>
      <w:r>
        <w:rPr>
          <w:rFonts w:hint="eastAsia" w:ascii="Times New Roman" w:hAnsi="Times New Roman" w:eastAsia="方正仿宋_GBK" w:cs="Times New Roman"/>
          <w:b/>
          <w:color w:val="000000"/>
          <w:kern w:val="2"/>
          <w:sz w:val="33"/>
          <w:szCs w:val="33"/>
          <w:lang w:val="en-US" w:eastAsia="zh-CN"/>
        </w:rPr>
        <w:t>：</w:t>
      </w:r>
      <w:r>
        <w:rPr>
          <w:rFonts w:hint="eastAsia" w:ascii="Times New Roman" w:hAnsi="Times New Roman" w:eastAsia="方正仿宋_GBK" w:cs="Times New Roman"/>
          <w:color w:val="auto"/>
          <w:kern w:val="2"/>
          <w:sz w:val="33"/>
          <w:szCs w:val="33"/>
          <w:lang w:val="en-US"/>
        </w:rPr>
        <w:t>支出决算为</w:t>
      </w:r>
      <w:r>
        <w:rPr>
          <w:rFonts w:hint="eastAsia" w:ascii="Times New Roman" w:hAnsi="Times New Roman" w:eastAsia="方正仿宋_GBK" w:cs="Times New Roman"/>
          <w:color w:val="auto"/>
          <w:kern w:val="2"/>
          <w:sz w:val="33"/>
          <w:szCs w:val="33"/>
          <w:lang w:val="en-US" w:eastAsia="zh-CN"/>
        </w:rPr>
        <w:t>0.5</w:t>
      </w:r>
      <w:r>
        <w:rPr>
          <w:rFonts w:hint="eastAsia" w:ascii="Times New Roman" w:hAnsi="Times New Roman" w:eastAsia="方正仿宋_GBK" w:cs="Times New Roman"/>
          <w:color w:val="auto"/>
          <w:kern w:val="2"/>
          <w:sz w:val="33"/>
          <w:szCs w:val="33"/>
          <w:lang w:val="en-US"/>
        </w:rPr>
        <w:t>万元，完成预算</w:t>
      </w:r>
      <w:r>
        <w:rPr>
          <w:rFonts w:hint="default" w:ascii="Times New Roman" w:hAnsi="Times New Roman" w:eastAsia="方正仿宋_GBK" w:cs="Times New Roman"/>
          <w:color w:val="auto"/>
          <w:kern w:val="2"/>
          <w:sz w:val="33"/>
          <w:szCs w:val="33"/>
          <w:lang w:val="en-US" w:eastAsia="zh-CN"/>
        </w:rPr>
        <w:t>100</w:t>
      </w:r>
      <w:r>
        <w:rPr>
          <w:rFonts w:hint="default" w:ascii="Times New Roman" w:hAnsi="Times New Roman" w:eastAsia="方正仿宋_GBK" w:cs="Times New Roman"/>
          <w:color w:val="auto"/>
          <w:kern w:val="2"/>
          <w:sz w:val="33"/>
          <w:szCs w:val="33"/>
          <w:lang w:val="en-US"/>
        </w:rPr>
        <w:t>%</w:t>
      </w:r>
      <w:r>
        <w:rPr>
          <w:rFonts w:hint="eastAsia" w:ascii="Times New Roman" w:hAnsi="Times New Roman" w:eastAsia="方正仿宋_GBK" w:cs="Times New Roman"/>
          <w:color w:val="auto"/>
          <w:kern w:val="2"/>
          <w:sz w:val="33"/>
          <w:szCs w:val="33"/>
          <w:lang w:val="en-US"/>
        </w:rPr>
        <w:t>。</w:t>
      </w:r>
    </w:p>
    <w:p w14:paraId="35E8C89D">
      <w:pPr>
        <w:keepNext/>
        <w:keepLines/>
        <w:pageBreakBefore w:val="0"/>
        <w:widowControl w:val="0"/>
        <w:kinsoku/>
        <w:wordWrap/>
        <w:overflowPunct/>
        <w:topLinePunct w:val="0"/>
        <w:bidi w:val="0"/>
        <w:snapToGrid/>
        <w:spacing w:line="590" w:lineRule="exact"/>
        <w:ind w:firstLine="643"/>
        <w:jc w:val="both"/>
        <w:textAlignment w:val="auto"/>
        <w:rPr>
          <w:rFonts w:hint="default" w:ascii="Times New Roman" w:hAnsi="Times New Roman" w:eastAsia="方正仿宋_GBK" w:cs="Times New Roman"/>
          <w:b/>
          <w:color w:val="000000"/>
          <w:kern w:val="2"/>
          <w:sz w:val="33"/>
          <w:szCs w:val="33"/>
          <w:lang w:val="en-US"/>
        </w:rPr>
      </w:pPr>
      <w:r>
        <w:rPr>
          <w:rFonts w:hint="eastAsia" w:ascii="Times New Roman" w:hAnsi="Times New Roman" w:eastAsia="方正仿宋_GBK" w:cs="Times New Roman"/>
          <w:b/>
          <w:color w:val="000000"/>
          <w:kern w:val="2"/>
          <w:sz w:val="33"/>
          <w:szCs w:val="33"/>
          <w:lang w:val="en-US" w:eastAsia="zh-CN"/>
        </w:rPr>
        <w:t>3.</w:t>
      </w:r>
      <w:r>
        <w:rPr>
          <w:rFonts w:hint="eastAsia" w:ascii="Times New Roman" w:hAnsi="Times New Roman" w:eastAsia="方正仿宋_GBK" w:cs="Times New Roman"/>
          <w:b/>
          <w:color w:val="000000"/>
          <w:kern w:val="2"/>
          <w:sz w:val="33"/>
          <w:szCs w:val="33"/>
          <w:lang w:val="en-US"/>
        </w:rPr>
        <w:t>一般公共服务支出（类）</w:t>
      </w:r>
      <w:r>
        <w:rPr>
          <w:rFonts w:hint="eastAsia" w:ascii="Times New Roman" w:hAnsi="Times New Roman" w:eastAsia="方正仿宋_GBK" w:cs="Times New Roman"/>
          <w:b/>
          <w:color w:val="000000"/>
          <w:kern w:val="2"/>
          <w:sz w:val="33"/>
          <w:szCs w:val="33"/>
          <w:lang w:val="en-US" w:eastAsia="zh-CN"/>
        </w:rPr>
        <w:t>政府办公厅（室）及相关机构事务</w:t>
      </w:r>
      <w:r>
        <w:rPr>
          <w:rFonts w:hint="eastAsia" w:ascii="Times New Roman" w:hAnsi="Times New Roman" w:eastAsia="方正仿宋_GBK" w:cs="Times New Roman"/>
          <w:b/>
          <w:color w:val="000000"/>
          <w:kern w:val="2"/>
          <w:sz w:val="33"/>
          <w:szCs w:val="33"/>
          <w:lang w:val="en-US"/>
        </w:rPr>
        <w:t>（款）</w:t>
      </w:r>
      <w:r>
        <w:rPr>
          <w:rFonts w:hint="eastAsia" w:ascii="Times New Roman" w:hAnsi="Times New Roman" w:eastAsia="方正仿宋_GBK" w:cs="Times New Roman"/>
          <w:b/>
          <w:color w:val="000000"/>
          <w:kern w:val="2"/>
          <w:sz w:val="33"/>
          <w:szCs w:val="33"/>
          <w:lang w:val="en-US" w:eastAsia="zh-CN"/>
        </w:rPr>
        <w:t>行政运行</w:t>
      </w:r>
      <w:r>
        <w:rPr>
          <w:rFonts w:hint="eastAsia" w:ascii="Times New Roman" w:hAnsi="Times New Roman" w:eastAsia="方正仿宋_GBK" w:cs="Times New Roman"/>
          <w:b/>
          <w:color w:val="000000"/>
          <w:kern w:val="2"/>
          <w:sz w:val="33"/>
          <w:szCs w:val="33"/>
          <w:lang w:val="en-US"/>
        </w:rPr>
        <w:t>（项）</w:t>
      </w:r>
      <w:r>
        <w:rPr>
          <w:rFonts w:hint="eastAsia" w:ascii="Times New Roman" w:hAnsi="Times New Roman" w:eastAsia="方正仿宋_GBK" w:cs="Times New Roman"/>
          <w:b/>
          <w:color w:val="000000"/>
          <w:kern w:val="2"/>
          <w:sz w:val="33"/>
          <w:szCs w:val="33"/>
          <w:lang w:val="en-US" w:eastAsia="zh-CN"/>
        </w:rPr>
        <w:t>：</w:t>
      </w:r>
      <w:r>
        <w:rPr>
          <w:rFonts w:hint="eastAsia" w:ascii="Times New Roman" w:hAnsi="Times New Roman" w:eastAsia="方正仿宋_GBK" w:cs="Times New Roman"/>
          <w:color w:val="auto"/>
          <w:kern w:val="2"/>
          <w:sz w:val="33"/>
          <w:szCs w:val="33"/>
          <w:lang w:val="en-US"/>
        </w:rPr>
        <w:t>支出决算为</w:t>
      </w:r>
      <w:r>
        <w:rPr>
          <w:rFonts w:hint="eastAsia" w:ascii="Times New Roman" w:hAnsi="Times New Roman" w:eastAsia="方正仿宋_GBK" w:cs="Times New Roman"/>
          <w:color w:val="auto"/>
          <w:kern w:val="2"/>
          <w:sz w:val="33"/>
          <w:szCs w:val="33"/>
          <w:lang w:val="en-US" w:eastAsia="zh-CN"/>
        </w:rPr>
        <w:t>313.47</w:t>
      </w:r>
      <w:r>
        <w:rPr>
          <w:rFonts w:hint="eastAsia" w:ascii="Times New Roman" w:hAnsi="Times New Roman" w:eastAsia="方正仿宋_GBK" w:cs="Times New Roman"/>
          <w:color w:val="auto"/>
          <w:kern w:val="2"/>
          <w:sz w:val="33"/>
          <w:szCs w:val="33"/>
          <w:lang w:val="en-US"/>
        </w:rPr>
        <w:t>万元，完成预算</w:t>
      </w:r>
      <w:r>
        <w:rPr>
          <w:rFonts w:hint="eastAsia" w:ascii="Times New Roman" w:hAnsi="Times New Roman" w:eastAsia="方正仿宋_GBK" w:cs="Times New Roman"/>
          <w:color w:val="auto"/>
          <w:kern w:val="2"/>
          <w:sz w:val="33"/>
          <w:szCs w:val="33"/>
          <w:lang w:val="en-US" w:eastAsia="zh-CN"/>
        </w:rPr>
        <w:t>115.14</w:t>
      </w:r>
      <w:r>
        <w:rPr>
          <w:rFonts w:hint="default" w:ascii="Times New Roman" w:hAnsi="Times New Roman" w:eastAsia="方正仿宋_GBK" w:cs="Times New Roman"/>
          <w:color w:val="auto"/>
          <w:kern w:val="2"/>
          <w:sz w:val="33"/>
          <w:szCs w:val="33"/>
          <w:lang w:val="en-US"/>
        </w:rPr>
        <w:t>%</w:t>
      </w:r>
      <w:r>
        <w:rPr>
          <w:rFonts w:hint="eastAsia" w:ascii="Times New Roman" w:hAnsi="Times New Roman" w:eastAsia="方正仿宋_GBK" w:cs="Times New Roman"/>
          <w:color w:val="auto"/>
          <w:kern w:val="2"/>
          <w:sz w:val="33"/>
          <w:szCs w:val="33"/>
          <w:lang w:val="en-US"/>
        </w:rPr>
        <w:t>。</w:t>
      </w:r>
    </w:p>
    <w:p w14:paraId="53E62DA8">
      <w:pPr>
        <w:keepNext/>
        <w:keepLines/>
        <w:pageBreakBefore w:val="0"/>
        <w:widowControl w:val="0"/>
        <w:kinsoku/>
        <w:wordWrap/>
        <w:overflowPunct/>
        <w:topLinePunct w:val="0"/>
        <w:bidi w:val="0"/>
        <w:snapToGrid/>
        <w:spacing w:line="590" w:lineRule="exact"/>
        <w:ind w:firstLine="643"/>
        <w:jc w:val="both"/>
        <w:textAlignment w:val="auto"/>
        <w:rPr>
          <w:rFonts w:hint="default" w:ascii="Times New Roman" w:hAnsi="Times New Roman" w:eastAsia="方正仿宋_GBK" w:cs="Times New Roman"/>
          <w:b/>
          <w:color w:val="000000"/>
          <w:kern w:val="2"/>
          <w:sz w:val="33"/>
          <w:szCs w:val="33"/>
          <w:lang w:val="en-US"/>
        </w:rPr>
      </w:pPr>
      <w:r>
        <w:rPr>
          <w:rFonts w:hint="eastAsia" w:ascii="Times New Roman" w:hAnsi="Times New Roman" w:eastAsia="方正仿宋_GBK" w:cs="Times New Roman"/>
          <w:b/>
          <w:color w:val="000000"/>
          <w:kern w:val="2"/>
          <w:sz w:val="33"/>
          <w:szCs w:val="33"/>
          <w:lang w:val="en-US" w:eastAsia="zh-CN"/>
        </w:rPr>
        <w:t>4</w:t>
      </w:r>
      <w:r>
        <w:rPr>
          <w:rFonts w:hint="default" w:ascii="Times New Roman" w:hAnsi="Times New Roman" w:eastAsia="方正仿宋_GBK" w:cs="Times New Roman"/>
          <w:b/>
          <w:color w:val="000000"/>
          <w:kern w:val="2"/>
          <w:sz w:val="33"/>
          <w:szCs w:val="33"/>
          <w:lang w:val="en-US"/>
        </w:rPr>
        <w:t>.</w:t>
      </w:r>
      <w:r>
        <w:rPr>
          <w:rFonts w:hint="eastAsia" w:ascii="Times New Roman" w:hAnsi="Times New Roman" w:eastAsia="方正仿宋_GBK" w:cs="Times New Roman"/>
          <w:b/>
          <w:color w:val="000000"/>
          <w:kern w:val="2"/>
          <w:sz w:val="33"/>
          <w:szCs w:val="33"/>
          <w:lang w:val="en-US"/>
        </w:rPr>
        <w:t>一般公共服务支出（类）</w:t>
      </w:r>
      <w:r>
        <w:rPr>
          <w:rFonts w:hint="eastAsia" w:ascii="Times New Roman" w:hAnsi="Times New Roman" w:eastAsia="方正仿宋_GBK" w:cs="Times New Roman"/>
          <w:b/>
          <w:color w:val="000000"/>
          <w:kern w:val="2"/>
          <w:sz w:val="33"/>
          <w:szCs w:val="33"/>
          <w:lang w:val="en-US" w:eastAsia="zh-CN"/>
        </w:rPr>
        <w:t>政府办公厅（室）及相关机构事务</w:t>
      </w:r>
      <w:r>
        <w:rPr>
          <w:rFonts w:hint="eastAsia" w:ascii="Times New Roman" w:hAnsi="Times New Roman" w:eastAsia="方正仿宋_GBK" w:cs="Times New Roman"/>
          <w:b/>
          <w:color w:val="000000"/>
          <w:kern w:val="2"/>
          <w:sz w:val="33"/>
          <w:szCs w:val="33"/>
          <w:lang w:val="en-US"/>
        </w:rPr>
        <w:t>（款）</w:t>
      </w:r>
      <w:r>
        <w:rPr>
          <w:rFonts w:hint="eastAsia" w:ascii="Times New Roman" w:hAnsi="Times New Roman" w:eastAsia="方正仿宋_GBK" w:cs="Times New Roman"/>
          <w:b/>
          <w:color w:val="000000"/>
          <w:kern w:val="2"/>
          <w:sz w:val="33"/>
          <w:szCs w:val="33"/>
          <w:lang w:val="en-US" w:eastAsia="zh-CN"/>
        </w:rPr>
        <w:t>一般行政管理事务</w:t>
      </w:r>
      <w:r>
        <w:rPr>
          <w:rFonts w:hint="eastAsia" w:ascii="Times New Roman" w:hAnsi="Times New Roman" w:eastAsia="方正仿宋_GBK" w:cs="Times New Roman"/>
          <w:b/>
          <w:color w:val="000000"/>
          <w:kern w:val="2"/>
          <w:sz w:val="33"/>
          <w:szCs w:val="33"/>
          <w:lang w:val="en-US"/>
        </w:rPr>
        <w:t>（项）</w:t>
      </w:r>
      <w:r>
        <w:rPr>
          <w:rFonts w:hint="eastAsia" w:ascii="Times New Roman" w:hAnsi="Times New Roman" w:eastAsia="方正仿宋_GBK" w:cs="Times New Roman"/>
          <w:b/>
          <w:color w:val="000000"/>
          <w:kern w:val="2"/>
          <w:sz w:val="33"/>
          <w:szCs w:val="33"/>
          <w:lang w:val="en-US" w:eastAsia="zh-CN"/>
        </w:rPr>
        <w:t>：</w:t>
      </w:r>
      <w:r>
        <w:rPr>
          <w:rFonts w:hint="eastAsia" w:ascii="Times New Roman" w:hAnsi="Times New Roman" w:eastAsia="方正仿宋_GBK" w:cs="Times New Roman"/>
          <w:color w:val="auto"/>
          <w:kern w:val="2"/>
          <w:sz w:val="33"/>
          <w:szCs w:val="33"/>
          <w:lang w:val="en-US"/>
        </w:rPr>
        <w:t>支出决算为</w:t>
      </w:r>
      <w:r>
        <w:rPr>
          <w:rFonts w:hint="eastAsia" w:ascii="Times New Roman" w:hAnsi="Times New Roman" w:eastAsia="方正仿宋_GBK" w:cs="Times New Roman"/>
          <w:color w:val="auto"/>
          <w:kern w:val="2"/>
          <w:sz w:val="33"/>
          <w:szCs w:val="33"/>
          <w:lang w:val="en-US" w:eastAsia="zh-CN"/>
        </w:rPr>
        <w:t>16.14</w:t>
      </w:r>
      <w:r>
        <w:rPr>
          <w:rFonts w:hint="eastAsia" w:ascii="Times New Roman" w:hAnsi="Times New Roman" w:eastAsia="方正仿宋_GBK" w:cs="Times New Roman"/>
          <w:color w:val="auto"/>
          <w:kern w:val="2"/>
          <w:sz w:val="33"/>
          <w:szCs w:val="33"/>
          <w:lang w:val="en-US"/>
        </w:rPr>
        <w:t>万元，完成预算</w:t>
      </w:r>
      <w:r>
        <w:rPr>
          <w:rFonts w:hint="default" w:ascii="Times New Roman" w:hAnsi="Times New Roman" w:eastAsia="方正仿宋_GBK" w:cs="Times New Roman"/>
          <w:color w:val="auto"/>
          <w:kern w:val="2"/>
          <w:sz w:val="33"/>
          <w:szCs w:val="33"/>
          <w:lang w:val="en-US" w:eastAsia="zh-CN"/>
        </w:rPr>
        <w:t>100</w:t>
      </w:r>
      <w:r>
        <w:rPr>
          <w:rFonts w:hint="default" w:ascii="Times New Roman" w:hAnsi="Times New Roman" w:eastAsia="方正仿宋_GBK" w:cs="Times New Roman"/>
          <w:color w:val="auto"/>
          <w:kern w:val="2"/>
          <w:sz w:val="33"/>
          <w:szCs w:val="33"/>
          <w:lang w:val="en-US"/>
        </w:rPr>
        <w:t>%</w:t>
      </w:r>
      <w:r>
        <w:rPr>
          <w:rFonts w:hint="eastAsia" w:ascii="Times New Roman" w:hAnsi="Times New Roman" w:eastAsia="方正仿宋_GBK" w:cs="Times New Roman"/>
          <w:color w:val="auto"/>
          <w:kern w:val="2"/>
          <w:sz w:val="33"/>
          <w:szCs w:val="33"/>
          <w:lang w:val="en-US"/>
        </w:rPr>
        <w:t>。</w:t>
      </w:r>
    </w:p>
    <w:p w14:paraId="55FA7518">
      <w:pPr>
        <w:keepNext/>
        <w:keepLines/>
        <w:pageBreakBefore w:val="0"/>
        <w:widowControl w:val="0"/>
        <w:kinsoku/>
        <w:wordWrap/>
        <w:overflowPunct/>
        <w:topLinePunct w:val="0"/>
        <w:bidi w:val="0"/>
        <w:snapToGrid/>
        <w:spacing w:line="590" w:lineRule="exact"/>
        <w:ind w:firstLine="643"/>
        <w:jc w:val="both"/>
        <w:textAlignment w:val="auto"/>
        <w:rPr>
          <w:rFonts w:hint="default" w:ascii="Times New Roman" w:hAnsi="Times New Roman" w:eastAsia="方正仿宋_GBK" w:cs="Times New Roman"/>
          <w:b/>
          <w:color w:val="000000"/>
          <w:kern w:val="2"/>
          <w:sz w:val="33"/>
          <w:szCs w:val="33"/>
          <w:lang w:val="en-US"/>
        </w:rPr>
      </w:pPr>
      <w:r>
        <w:rPr>
          <w:rFonts w:hint="eastAsia" w:ascii="Times New Roman" w:hAnsi="Times New Roman" w:eastAsia="方正仿宋_GBK" w:cs="Times New Roman"/>
          <w:b/>
          <w:color w:val="000000"/>
          <w:kern w:val="2"/>
          <w:sz w:val="33"/>
          <w:szCs w:val="33"/>
          <w:lang w:val="en-US" w:eastAsia="zh-CN"/>
        </w:rPr>
        <w:t>5</w:t>
      </w:r>
      <w:r>
        <w:rPr>
          <w:rFonts w:hint="default" w:ascii="Times New Roman" w:hAnsi="Times New Roman" w:eastAsia="方正仿宋_GBK" w:cs="Times New Roman"/>
          <w:b/>
          <w:color w:val="000000"/>
          <w:kern w:val="2"/>
          <w:sz w:val="33"/>
          <w:szCs w:val="33"/>
          <w:lang w:val="en-US"/>
        </w:rPr>
        <w:t>.</w:t>
      </w:r>
      <w:r>
        <w:rPr>
          <w:rFonts w:hint="eastAsia" w:ascii="Times New Roman" w:hAnsi="Times New Roman" w:eastAsia="方正仿宋_GBK" w:cs="Times New Roman"/>
          <w:b/>
          <w:color w:val="000000"/>
          <w:kern w:val="2"/>
          <w:sz w:val="33"/>
          <w:szCs w:val="33"/>
          <w:lang w:val="en-US"/>
        </w:rPr>
        <w:t>一般公共服务支出（类）</w:t>
      </w:r>
      <w:r>
        <w:rPr>
          <w:rFonts w:hint="eastAsia" w:ascii="Times New Roman" w:hAnsi="Times New Roman" w:eastAsia="方正仿宋_GBK" w:cs="Times New Roman"/>
          <w:b/>
          <w:color w:val="000000"/>
          <w:kern w:val="2"/>
          <w:sz w:val="33"/>
          <w:szCs w:val="33"/>
          <w:lang w:val="en-US" w:eastAsia="zh-CN"/>
        </w:rPr>
        <w:t>政府办公厅（室）及相关机构事务</w:t>
      </w:r>
      <w:r>
        <w:rPr>
          <w:rFonts w:hint="eastAsia" w:ascii="Times New Roman" w:hAnsi="Times New Roman" w:eastAsia="方正仿宋_GBK" w:cs="Times New Roman"/>
          <w:b/>
          <w:color w:val="000000"/>
          <w:kern w:val="2"/>
          <w:sz w:val="33"/>
          <w:szCs w:val="33"/>
          <w:lang w:val="en-US"/>
        </w:rPr>
        <w:t>（款）</w:t>
      </w:r>
      <w:r>
        <w:rPr>
          <w:rFonts w:hint="eastAsia" w:ascii="Times New Roman" w:hAnsi="Times New Roman" w:eastAsia="方正仿宋_GBK" w:cs="Times New Roman"/>
          <w:b/>
          <w:color w:val="000000"/>
          <w:kern w:val="2"/>
          <w:sz w:val="33"/>
          <w:szCs w:val="33"/>
          <w:lang w:val="en-US" w:eastAsia="zh-CN"/>
        </w:rPr>
        <w:t>事业运行</w:t>
      </w:r>
      <w:r>
        <w:rPr>
          <w:rFonts w:hint="eastAsia" w:ascii="Times New Roman" w:hAnsi="Times New Roman" w:eastAsia="方正仿宋_GBK" w:cs="Times New Roman"/>
          <w:b/>
          <w:color w:val="000000"/>
          <w:kern w:val="2"/>
          <w:sz w:val="33"/>
          <w:szCs w:val="33"/>
          <w:lang w:val="en-US"/>
        </w:rPr>
        <w:t>（项）</w:t>
      </w:r>
      <w:r>
        <w:rPr>
          <w:rFonts w:hint="eastAsia" w:ascii="Times New Roman" w:hAnsi="Times New Roman" w:eastAsia="方正仿宋_GBK" w:cs="Times New Roman"/>
          <w:b/>
          <w:color w:val="000000"/>
          <w:kern w:val="2"/>
          <w:sz w:val="33"/>
          <w:szCs w:val="33"/>
          <w:lang w:val="en-US" w:eastAsia="zh-CN"/>
        </w:rPr>
        <w:t>：</w:t>
      </w:r>
      <w:r>
        <w:rPr>
          <w:rFonts w:hint="eastAsia" w:ascii="Times New Roman" w:hAnsi="Times New Roman" w:eastAsia="方正仿宋_GBK" w:cs="Times New Roman"/>
          <w:color w:val="auto"/>
          <w:kern w:val="2"/>
          <w:sz w:val="33"/>
          <w:szCs w:val="33"/>
          <w:lang w:val="en-US"/>
        </w:rPr>
        <w:t>支出决算为</w:t>
      </w:r>
      <w:r>
        <w:rPr>
          <w:rFonts w:hint="eastAsia" w:ascii="Times New Roman" w:hAnsi="Times New Roman" w:eastAsia="方正仿宋_GBK" w:cs="Times New Roman"/>
          <w:color w:val="auto"/>
          <w:kern w:val="2"/>
          <w:sz w:val="33"/>
          <w:szCs w:val="33"/>
          <w:lang w:val="en-US" w:eastAsia="zh-CN"/>
        </w:rPr>
        <w:t>287.95</w:t>
      </w:r>
      <w:r>
        <w:rPr>
          <w:rFonts w:hint="eastAsia" w:ascii="Times New Roman" w:hAnsi="Times New Roman" w:eastAsia="方正仿宋_GBK" w:cs="Times New Roman"/>
          <w:color w:val="auto"/>
          <w:kern w:val="2"/>
          <w:sz w:val="33"/>
          <w:szCs w:val="33"/>
          <w:lang w:val="en-US"/>
        </w:rPr>
        <w:t>万元，完成预算</w:t>
      </w:r>
      <w:r>
        <w:rPr>
          <w:rFonts w:hint="eastAsia" w:ascii="Times New Roman" w:hAnsi="Times New Roman" w:eastAsia="方正仿宋_GBK" w:cs="Times New Roman"/>
          <w:color w:val="auto"/>
          <w:kern w:val="2"/>
          <w:sz w:val="33"/>
          <w:szCs w:val="33"/>
          <w:lang w:val="en-US" w:eastAsia="zh-CN"/>
        </w:rPr>
        <w:t>110.61</w:t>
      </w:r>
      <w:r>
        <w:rPr>
          <w:rFonts w:hint="default" w:ascii="Times New Roman" w:hAnsi="Times New Roman" w:eastAsia="方正仿宋_GBK" w:cs="Times New Roman"/>
          <w:color w:val="auto"/>
          <w:kern w:val="2"/>
          <w:sz w:val="33"/>
          <w:szCs w:val="33"/>
          <w:lang w:val="en-US"/>
        </w:rPr>
        <w:t>%</w:t>
      </w:r>
      <w:r>
        <w:rPr>
          <w:rFonts w:hint="eastAsia" w:ascii="Times New Roman" w:hAnsi="Times New Roman" w:eastAsia="方正仿宋_GBK" w:cs="Times New Roman"/>
          <w:color w:val="auto"/>
          <w:kern w:val="2"/>
          <w:sz w:val="33"/>
          <w:szCs w:val="33"/>
          <w:lang w:val="en-US"/>
        </w:rPr>
        <w:t>。</w:t>
      </w:r>
    </w:p>
    <w:p w14:paraId="1893F9EB">
      <w:pPr>
        <w:keepNext/>
        <w:keepLines/>
        <w:pageBreakBefore w:val="0"/>
        <w:widowControl w:val="0"/>
        <w:kinsoku/>
        <w:wordWrap/>
        <w:overflowPunct/>
        <w:topLinePunct w:val="0"/>
        <w:bidi w:val="0"/>
        <w:snapToGrid/>
        <w:spacing w:line="590" w:lineRule="exact"/>
        <w:ind w:firstLine="643"/>
        <w:jc w:val="both"/>
        <w:textAlignment w:val="auto"/>
        <w:rPr>
          <w:rFonts w:hint="eastAsia" w:ascii="Times New Roman" w:hAnsi="Times New Roman" w:eastAsia="方正仿宋_GBK" w:cs="Times New Roman"/>
          <w:color w:val="auto"/>
          <w:kern w:val="2"/>
          <w:sz w:val="33"/>
          <w:szCs w:val="33"/>
          <w:lang w:val="en-US"/>
        </w:rPr>
      </w:pPr>
      <w:r>
        <w:rPr>
          <w:rFonts w:hint="eastAsia" w:ascii="Times New Roman" w:hAnsi="Times New Roman" w:eastAsia="方正仿宋_GBK" w:cs="Times New Roman"/>
          <w:b/>
          <w:color w:val="000000"/>
          <w:kern w:val="2"/>
          <w:sz w:val="33"/>
          <w:szCs w:val="33"/>
          <w:lang w:val="en-US" w:eastAsia="zh-CN"/>
        </w:rPr>
        <w:t>6</w:t>
      </w:r>
      <w:r>
        <w:rPr>
          <w:rFonts w:hint="default" w:ascii="Times New Roman" w:hAnsi="Times New Roman" w:eastAsia="方正仿宋_GBK" w:cs="Times New Roman"/>
          <w:b/>
          <w:color w:val="000000"/>
          <w:kern w:val="2"/>
          <w:sz w:val="33"/>
          <w:szCs w:val="33"/>
          <w:lang w:val="en-US"/>
        </w:rPr>
        <w:t>.</w:t>
      </w:r>
      <w:r>
        <w:rPr>
          <w:rFonts w:hint="eastAsia" w:ascii="Times New Roman" w:hAnsi="Times New Roman" w:eastAsia="方正仿宋_GBK" w:cs="Times New Roman"/>
          <w:b/>
          <w:color w:val="000000"/>
          <w:kern w:val="2"/>
          <w:sz w:val="33"/>
          <w:szCs w:val="33"/>
          <w:lang w:val="en-US"/>
        </w:rPr>
        <w:t>一般公共服务支出（类）</w:t>
      </w:r>
      <w:r>
        <w:rPr>
          <w:rFonts w:hint="eastAsia" w:ascii="Times New Roman" w:hAnsi="Times New Roman" w:eastAsia="方正仿宋_GBK" w:cs="Times New Roman"/>
          <w:b/>
          <w:color w:val="000000"/>
          <w:kern w:val="2"/>
          <w:sz w:val="33"/>
          <w:szCs w:val="33"/>
          <w:lang w:val="en-US" w:eastAsia="zh-CN"/>
        </w:rPr>
        <w:t>政府办公厅（室）及相关机构事务</w:t>
      </w:r>
      <w:r>
        <w:rPr>
          <w:rFonts w:hint="eastAsia" w:ascii="Times New Roman" w:hAnsi="Times New Roman" w:eastAsia="方正仿宋_GBK" w:cs="Times New Roman"/>
          <w:b/>
          <w:color w:val="000000"/>
          <w:kern w:val="2"/>
          <w:sz w:val="33"/>
          <w:szCs w:val="33"/>
          <w:lang w:val="en-US"/>
        </w:rPr>
        <w:t>（款）</w:t>
      </w:r>
      <w:r>
        <w:rPr>
          <w:rFonts w:hint="default" w:ascii="Times New Roman" w:hAnsi="Times New Roman" w:eastAsia="方正仿宋_GBK" w:cs="Times New Roman"/>
          <w:b/>
          <w:color w:val="000000"/>
          <w:kern w:val="2"/>
          <w:sz w:val="33"/>
          <w:szCs w:val="33"/>
          <w:lang w:val="en-US" w:eastAsia="zh-CN"/>
        </w:rPr>
        <w:t xml:space="preserve"> </w:t>
      </w:r>
      <w:r>
        <w:rPr>
          <w:rFonts w:hint="eastAsia" w:ascii="Times New Roman" w:hAnsi="Times New Roman" w:eastAsia="方正仿宋_GBK" w:cs="Times New Roman"/>
          <w:b/>
          <w:color w:val="000000"/>
          <w:kern w:val="2"/>
          <w:sz w:val="33"/>
          <w:szCs w:val="33"/>
          <w:lang w:val="en-US" w:eastAsia="zh-CN"/>
        </w:rPr>
        <w:t>其他政府办公厅（室）及相关机构事务支出</w:t>
      </w:r>
      <w:r>
        <w:rPr>
          <w:rFonts w:hint="eastAsia" w:ascii="Times New Roman" w:hAnsi="Times New Roman" w:eastAsia="方正仿宋_GBK" w:cs="Times New Roman"/>
          <w:b/>
          <w:color w:val="000000"/>
          <w:kern w:val="2"/>
          <w:sz w:val="33"/>
          <w:szCs w:val="33"/>
          <w:lang w:val="en-US"/>
        </w:rPr>
        <w:t>（项）</w:t>
      </w:r>
      <w:r>
        <w:rPr>
          <w:rFonts w:hint="eastAsia" w:ascii="Times New Roman" w:hAnsi="Times New Roman" w:eastAsia="方正仿宋_GBK" w:cs="Times New Roman"/>
          <w:b/>
          <w:color w:val="000000"/>
          <w:kern w:val="2"/>
          <w:sz w:val="33"/>
          <w:szCs w:val="33"/>
          <w:lang w:val="en-US" w:eastAsia="zh-CN"/>
        </w:rPr>
        <w:t>：</w:t>
      </w:r>
      <w:r>
        <w:rPr>
          <w:rFonts w:hint="eastAsia" w:ascii="Times New Roman" w:hAnsi="Times New Roman" w:eastAsia="方正仿宋_GBK" w:cs="Times New Roman"/>
          <w:color w:val="auto"/>
          <w:kern w:val="2"/>
          <w:sz w:val="33"/>
          <w:szCs w:val="33"/>
          <w:lang w:val="en-US"/>
        </w:rPr>
        <w:t>支出决算为</w:t>
      </w:r>
      <w:r>
        <w:rPr>
          <w:rFonts w:hint="eastAsia" w:ascii="Times New Roman" w:hAnsi="Times New Roman" w:eastAsia="方正仿宋_GBK" w:cs="Times New Roman"/>
          <w:color w:val="auto"/>
          <w:kern w:val="2"/>
          <w:sz w:val="33"/>
          <w:szCs w:val="33"/>
          <w:lang w:val="en-US" w:eastAsia="zh-CN"/>
        </w:rPr>
        <w:t>20.03</w:t>
      </w:r>
      <w:r>
        <w:rPr>
          <w:rFonts w:hint="eastAsia" w:ascii="Times New Roman" w:hAnsi="Times New Roman" w:eastAsia="方正仿宋_GBK" w:cs="Times New Roman"/>
          <w:color w:val="auto"/>
          <w:kern w:val="2"/>
          <w:sz w:val="33"/>
          <w:szCs w:val="33"/>
          <w:lang w:val="en-US"/>
        </w:rPr>
        <w:t>万元，完成预算</w:t>
      </w:r>
      <w:r>
        <w:rPr>
          <w:rFonts w:hint="eastAsia" w:ascii="Times New Roman" w:hAnsi="Times New Roman" w:eastAsia="方正仿宋_GBK" w:cs="Times New Roman"/>
          <w:color w:val="auto"/>
          <w:kern w:val="2"/>
          <w:sz w:val="33"/>
          <w:szCs w:val="33"/>
          <w:lang w:val="en-US" w:eastAsia="zh-CN"/>
        </w:rPr>
        <w:t>143.07</w:t>
      </w:r>
      <w:r>
        <w:rPr>
          <w:rFonts w:hint="default" w:ascii="Times New Roman" w:hAnsi="Times New Roman" w:eastAsia="方正仿宋_GBK" w:cs="Times New Roman"/>
          <w:color w:val="auto"/>
          <w:kern w:val="2"/>
          <w:sz w:val="33"/>
          <w:szCs w:val="33"/>
          <w:lang w:val="en-US"/>
        </w:rPr>
        <w:t>%</w:t>
      </w:r>
      <w:r>
        <w:rPr>
          <w:rFonts w:hint="eastAsia" w:ascii="Times New Roman" w:hAnsi="Times New Roman" w:eastAsia="方正仿宋_GBK" w:cs="Times New Roman"/>
          <w:color w:val="auto"/>
          <w:kern w:val="2"/>
          <w:sz w:val="33"/>
          <w:szCs w:val="33"/>
          <w:lang w:val="en-US"/>
        </w:rPr>
        <w:t>。</w:t>
      </w:r>
    </w:p>
    <w:p w14:paraId="70F24E3F">
      <w:pPr>
        <w:keepNext/>
        <w:keepLines/>
        <w:pageBreakBefore w:val="0"/>
        <w:widowControl w:val="0"/>
        <w:kinsoku/>
        <w:wordWrap/>
        <w:overflowPunct/>
        <w:topLinePunct w:val="0"/>
        <w:bidi w:val="0"/>
        <w:snapToGrid/>
        <w:spacing w:line="590" w:lineRule="exact"/>
        <w:ind w:firstLine="663" w:firstLineChars="200"/>
        <w:jc w:val="both"/>
        <w:textAlignment w:val="auto"/>
        <w:rPr>
          <w:rFonts w:hint="default" w:ascii="Times New Roman" w:hAnsi="Times New Roman" w:eastAsia="方正仿宋_GBK" w:cs="Times New Roman"/>
          <w:color w:val="000000"/>
          <w:kern w:val="2"/>
          <w:sz w:val="33"/>
          <w:szCs w:val="33"/>
          <w:lang w:val="en-US"/>
        </w:rPr>
      </w:pPr>
      <w:r>
        <w:rPr>
          <w:rFonts w:hint="eastAsia" w:ascii="Times New Roman" w:hAnsi="Times New Roman" w:eastAsia="方正仿宋_GBK" w:cs="Times New Roman"/>
          <w:b/>
          <w:color w:val="000000"/>
          <w:kern w:val="2"/>
          <w:sz w:val="33"/>
          <w:szCs w:val="33"/>
          <w:lang w:val="en-US" w:eastAsia="zh-CN"/>
        </w:rPr>
        <w:t>7</w:t>
      </w:r>
      <w:r>
        <w:rPr>
          <w:rFonts w:hint="default" w:ascii="Times New Roman" w:hAnsi="Times New Roman" w:eastAsia="方正仿宋_GBK" w:cs="Times New Roman"/>
          <w:b/>
          <w:color w:val="000000"/>
          <w:kern w:val="2"/>
          <w:sz w:val="33"/>
          <w:szCs w:val="33"/>
          <w:lang w:val="en-US" w:eastAsia="zh-CN"/>
        </w:rPr>
        <w:t>.</w:t>
      </w:r>
      <w:r>
        <w:rPr>
          <w:rFonts w:hint="eastAsia" w:ascii="Times New Roman" w:hAnsi="Times New Roman" w:eastAsia="方正仿宋_GBK" w:cs="Times New Roman"/>
          <w:b/>
          <w:color w:val="000000"/>
          <w:kern w:val="2"/>
          <w:sz w:val="33"/>
          <w:szCs w:val="33"/>
          <w:lang w:val="en-US"/>
        </w:rPr>
        <w:t>一般公共服务支出（类）</w:t>
      </w:r>
      <w:r>
        <w:rPr>
          <w:rFonts w:hint="eastAsia" w:ascii="Times New Roman" w:hAnsi="Times New Roman" w:eastAsia="方正仿宋_GBK" w:cs="Times New Roman"/>
          <w:b/>
          <w:color w:val="000000"/>
          <w:kern w:val="2"/>
          <w:sz w:val="33"/>
          <w:szCs w:val="33"/>
          <w:lang w:val="en-US" w:eastAsia="zh-CN"/>
        </w:rPr>
        <w:t>纪检监察事务</w:t>
      </w:r>
      <w:r>
        <w:rPr>
          <w:rFonts w:hint="eastAsia" w:ascii="Times New Roman" w:hAnsi="Times New Roman" w:eastAsia="方正仿宋_GBK" w:cs="Times New Roman"/>
          <w:b/>
          <w:color w:val="000000"/>
          <w:kern w:val="2"/>
          <w:sz w:val="33"/>
          <w:szCs w:val="33"/>
          <w:lang w:val="en-US"/>
        </w:rPr>
        <w:t>（款）</w:t>
      </w:r>
      <w:r>
        <w:rPr>
          <w:rFonts w:hint="eastAsia" w:ascii="Times New Roman" w:hAnsi="Times New Roman" w:eastAsia="方正仿宋_GBK" w:cs="Times New Roman"/>
          <w:b/>
          <w:color w:val="000000"/>
          <w:kern w:val="2"/>
          <w:sz w:val="33"/>
          <w:szCs w:val="33"/>
          <w:lang w:val="en-US" w:eastAsia="zh-CN"/>
        </w:rPr>
        <w:t>行政运行</w:t>
      </w:r>
      <w:r>
        <w:rPr>
          <w:rFonts w:hint="eastAsia" w:ascii="Times New Roman" w:hAnsi="Times New Roman" w:eastAsia="方正仿宋_GBK" w:cs="Times New Roman"/>
          <w:b/>
          <w:color w:val="000000"/>
          <w:kern w:val="2"/>
          <w:sz w:val="33"/>
          <w:szCs w:val="33"/>
          <w:lang w:val="en-US"/>
        </w:rPr>
        <w:t>（项）</w:t>
      </w:r>
      <w:r>
        <w:rPr>
          <w:rFonts w:hint="eastAsia" w:ascii="Times New Roman" w:hAnsi="Times New Roman" w:eastAsia="方正仿宋_GBK" w:cs="Times New Roman"/>
          <w:b/>
          <w:color w:val="000000"/>
          <w:kern w:val="2"/>
          <w:sz w:val="33"/>
          <w:szCs w:val="33"/>
          <w:lang w:val="en-US" w:eastAsia="zh-CN"/>
        </w:rPr>
        <w:t>：</w:t>
      </w:r>
      <w:r>
        <w:rPr>
          <w:rFonts w:hint="eastAsia" w:ascii="Times New Roman" w:hAnsi="Times New Roman" w:eastAsia="方正仿宋_GBK" w:cs="Times New Roman"/>
          <w:color w:val="000000"/>
          <w:kern w:val="2"/>
          <w:sz w:val="33"/>
          <w:szCs w:val="33"/>
          <w:lang w:val="en-US"/>
        </w:rPr>
        <w:t>支出决算为</w:t>
      </w:r>
      <w:r>
        <w:rPr>
          <w:rFonts w:hint="eastAsia" w:ascii="Times New Roman" w:hAnsi="Times New Roman" w:eastAsia="方正仿宋_GBK" w:cs="Times New Roman"/>
          <w:color w:val="000000"/>
          <w:kern w:val="2"/>
          <w:sz w:val="33"/>
          <w:szCs w:val="33"/>
          <w:lang w:val="en-US" w:eastAsia="zh-CN"/>
        </w:rPr>
        <w:t>7.33</w:t>
      </w:r>
      <w:r>
        <w:rPr>
          <w:rFonts w:hint="eastAsia" w:ascii="Times New Roman" w:hAnsi="Times New Roman" w:eastAsia="方正仿宋_GBK" w:cs="Times New Roman"/>
          <w:color w:val="000000"/>
          <w:kern w:val="2"/>
          <w:sz w:val="33"/>
          <w:szCs w:val="33"/>
          <w:lang w:val="en-US"/>
        </w:rPr>
        <w:t>万元，完成预算</w:t>
      </w:r>
      <w:r>
        <w:rPr>
          <w:rFonts w:hint="eastAsia" w:ascii="Times New Roman" w:hAnsi="Times New Roman" w:eastAsia="方正仿宋_GBK" w:cs="Times New Roman"/>
          <w:color w:val="000000"/>
          <w:kern w:val="2"/>
          <w:sz w:val="33"/>
          <w:szCs w:val="33"/>
          <w:lang w:val="en-US" w:eastAsia="zh-CN"/>
        </w:rPr>
        <w:t>91.74</w:t>
      </w:r>
      <w:r>
        <w:rPr>
          <w:rFonts w:hint="default" w:ascii="Times New Roman" w:hAnsi="Times New Roman" w:eastAsia="方正仿宋_GBK" w:cs="Times New Roman"/>
          <w:color w:val="000000"/>
          <w:kern w:val="2"/>
          <w:sz w:val="33"/>
          <w:szCs w:val="33"/>
          <w:lang w:val="en-US"/>
        </w:rPr>
        <w:t>%</w:t>
      </w:r>
      <w:r>
        <w:rPr>
          <w:rFonts w:hint="eastAsia" w:ascii="Times New Roman" w:hAnsi="Times New Roman" w:eastAsia="方正仿宋_GBK" w:cs="Times New Roman"/>
          <w:color w:val="000000"/>
          <w:kern w:val="2"/>
          <w:sz w:val="33"/>
          <w:szCs w:val="33"/>
          <w:lang w:val="en-US"/>
        </w:rPr>
        <w:t>。</w:t>
      </w:r>
    </w:p>
    <w:p w14:paraId="668C14A5">
      <w:pPr>
        <w:keepNext/>
        <w:keepLines/>
        <w:pageBreakBefore w:val="0"/>
        <w:widowControl w:val="0"/>
        <w:kinsoku/>
        <w:wordWrap/>
        <w:overflowPunct/>
        <w:topLinePunct w:val="0"/>
        <w:bidi w:val="0"/>
        <w:snapToGrid/>
        <w:spacing w:line="590" w:lineRule="exact"/>
        <w:ind w:firstLine="643"/>
        <w:jc w:val="both"/>
        <w:textAlignment w:val="auto"/>
        <w:rPr>
          <w:rFonts w:hint="default" w:ascii="Times New Roman" w:hAnsi="Times New Roman" w:eastAsia="方正仿宋_GBK" w:cs="Times New Roman"/>
          <w:color w:val="000000"/>
          <w:kern w:val="2"/>
          <w:sz w:val="33"/>
          <w:szCs w:val="33"/>
          <w:lang w:val="en-US"/>
        </w:rPr>
      </w:pPr>
      <w:r>
        <w:rPr>
          <w:rFonts w:hint="eastAsia" w:ascii="Times New Roman" w:hAnsi="Times New Roman" w:eastAsia="方正仿宋_GBK" w:cs="Times New Roman"/>
          <w:b/>
          <w:color w:val="000000"/>
          <w:kern w:val="2"/>
          <w:sz w:val="33"/>
          <w:szCs w:val="33"/>
          <w:lang w:val="en-US" w:eastAsia="zh-CN"/>
        </w:rPr>
        <w:t>8</w:t>
      </w:r>
      <w:r>
        <w:rPr>
          <w:rFonts w:hint="default" w:ascii="Times New Roman" w:hAnsi="Times New Roman" w:eastAsia="方正仿宋_GBK" w:cs="Times New Roman"/>
          <w:b/>
          <w:color w:val="000000"/>
          <w:kern w:val="2"/>
          <w:sz w:val="33"/>
          <w:szCs w:val="33"/>
          <w:lang w:val="en-US"/>
        </w:rPr>
        <w:t>.</w:t>
      </w:r>
      <w:r>
        <w:rPr>
          <w:rFonts w:hint="eastAsia" w:ascii="Times New Roman" w:hAnsi="Times New Roman" w:eastAsia="方正仿宋_GBK" w:cs="Times New Roman"/>
          <w:b/>
          <w:color w:val="000000"/>
          <w:kern w:val="2"/>
          <w:sz w:val="33"/>
          <w:szCs w:val="33"/>
          <w:lang w:val="en-US"/>
        </w:rPr>
        <w:t>文化旅游体育与传媒支出（类）</w:t>
      </w:r>
      <w:r>
        <w:rPr>
          <w:rFonts w:hint="eastAsia" w:ascii="Times New Roman" w:hAnsi="Times New Roman" w:eastAsia="方正仿宋_GBK" w:cs="Times New Roman"/>
          <w:b/>
          <w:color w:val="000000"/>
          <w:kern w:val="2"/>
          <w:sz w:val="33"/>
          <w:szCs w:val="33"/>
          <w:lang w:val="en-US" w:eastAsia="zh-CN"/>
        </w:rPr>
        <w:t>文物</w:t>
      </w:r>
      <w:r>
        <w:rPr>
          <w:rFonts w:hint="eastAsia" w:ascii="Times New Roman" w:hAnsi="Times New Roman" w:eastAsia="方正仿宋_GBK" w:cs="Times New Roman"/>
          <w:b/>
          <w:color w:val="000000"/>
          <w:kern w:val="2"/>
          <w:sz w:val="33"/>
          <w:szCs w:val="33"/>
          <w:lang w:val="en-US"/>
        </w:rPr>
        <w:t>（款）</w:t>
      </w:r>
      <w:r>
        <w:rPr>
          <w:rFonts w:hint="eastAsia" w:ascii="Times New Roman" w:hAnsi="Times New Roman" w:eastAsia="方正仿宋_GBK" w:cs="Times New Roman"/>
          <w:b/>
          <w:color w:val="000000"/>
          <w:kern w:val="2"/>
          <w:sz w:val="33"/>
          <w:szCs w:val="33"/>
          <w:lang w:val="en-US" w:eastAsia="zh-CN"/>
        </w:rPr>
        <w:t>文物保护</w:t>
      </w:r>
      <w:r>
        <w:rPr>
          <w:rFonts w:hint="eastAsia" w:ascii="Times New Roman" w:hAnsi="Times New Roman" w:eastAsia="方正仿宋_GBK" w:cs="Times New Roman"/>
          <w:b/>
          <w:color w:val="000000"/>
          <w:kern w:val="2"/>
          <w:sz w:val="33"/>
          <w:szCs w:val="33"/>
          <w:lang w:val="en-US"/>
        </w:rPr>
        <w:t>（项）</w:t>
      </w:r>
      <w:r>
        <w:rPr>
          <w:rFonts w:hint="eastAsia" w:ascii="Times New Roman" w:hAnsi="Times New Roman" w:eastAsia="方正仿宋_GBK" w:cs="Times New Roman"/>
          <w:b/>
          <w:color w:val="000000"/>
          <w:kern w:val="2"/>
          <w:sz w:val="33"/>
          <w:szCs w:val="33"/>
          <w:lang w:val="en-US" w:eastAsia="zh-CN"/>
        </w:rPr>
        <w:t>：</w:t>
      </w:r>
      <w:r>
        <w:rPr>
          <w:rFonts w:hint="eastAsia" w:ascii="Times New Roman" w:hAnsi="Times New Roman" w:eastAsia="方正仿宋_GBK" w:cs="Times New Roman"/>
          <w:color w:val="000000"/>
          <w:kern w:val="2"/>
          <w:sz w:val="33"/>
          <w:szCs w:val="33"/>
          <w:lang w:val="en-US"/>
        </w:rPr>
        <w:t>支出决算为</w:t>
      </w:r>
      <w:r>
        <w:rPr>
          <w:rFonts w:hint="default" w:ascii="Times New Roman" w:hAnsi="Times New Roman" w:eastAsia="方正仿宋_GBK" w:cs="Times New Roman"/>
          <w:color w:val="000000"/>
          <w:kern w:val="2"/>
          <w:sz w:val="33"/>
          <w:szCs w:val="33"/>
          <w:lang w:val="en-US" w:eastAsia="zh-CN"/>
        </w:rPr>
        <w:t>0.24</w:t>
      </w:r>
      <w:r>
        <w:rPr>
          <w:rFonts w:hint="eastAsia" w:ascii="Times New Roman" w:hAnsi="Times New Roman" w:eastAsia="方正仿宋_GBK" w:cs="Times New Roman"/>
          <w:color w:val="000000"/>
          <w:kern w:val="2"/>
          <w:sz w:val="33"/>
          <w:szCs w:val="33"/>
          <w:lang w:val="en-US"/>
        </w:rPr>
        <w:t>万元，完成预算</w:t>
      </w:r>
      <w:r>
        <w:rPr>
          <w:rFonts w:hint="default" w:ascii="Times New Roman" w:hAnsi="Times New Roman" w:eastAsia="方正仿宋_GBK" w:cs="Times New Roman"/>
          <w:color w:val="000000"/>
          <w:kern w:val="2"/>
          <w:sz w:val="33"/>
          <w:szCs w:val="33"/>
          <w:lang w:val="en-US" w:eastAsia="zh-CN"/>
        </w:rPr>
        <w:t>100</w:t>
      </w:r>
      <w:r>
        <w:rPr>
          <w:rFonts w:hint="default" w:ascii="Times New Roman" w:hAnsi="Times New Roman" w:eastAsia="方正仿宋_GBK" w:cs="Times New Roman"/>
          <w:color w:val="000000"/>
          <w:kern w:val="2"/>
          <w:sz w:val="33"/>
          <w:szCs w:val="33"/>
          <w:lang w:val="en-US"/>
        </w:rPr>
        <w:t>%</w:t>
      </w:r>
      <w:r>
        <w:rPr>
          <w:rFonts w:hint="eastAsia" w:ascii="Times New Roman" w:hAnsi="Times New Roman" w:eastAsia="方正仿宋_GBK" w:cs="Times New Roman"/>
          <w:color w:val="000000"/>
          <w:kern w:val="2"/>
          <w:sz w:val="33"/>
          <w:szCs w:val="33"/>
          <w:lang w:val="en-US"/>
        </w:rPr>
        <w:t>。</w:t>
      </w:r>
    </w:p>
    <w:p w14:paraId="05DE1DB3">
      <w:pPr>
        <w:keepNext/>
        <w:keepLines/>
        <w:pageBreakBefore w:val="0"/>
        <w:widowControl w:val="0"/>
        <w:kinsoku/>
        <w:wordWrap/>
        <w:overflowPunct/>
        <w:topLinePunct w:val="0"/>
        <w:bidi w:val="0"/>
        <w:snapToGrid/>
        <w:spacing w:line="590" w:lineRule="exact"/>
        <w:ind w:firstLine="643"/>
        <w:jc w:val="both"/>
        <w:textAlignment w:val="auto"/>
        <w:rPr>
          <w:rFonts w:hint="eastAsia" w:ascii="Times New Roman" w:hAnsi="Times New Roman" w:eastAsia="方正仿宋_GBK" w:cs="Times New Roman"/>
          <w:color w:val="000000"/>
          <w:kern w:val="2"/>
          <w:sz w:val="33"/>
          <w:szCs w:val="33"/>
          <w:lang w:val="en-US"/>
        </w:rPr>
      </w:pPr>
      <w:r>
        <w:rPr>
          <w:rFonts w:hint="eastAsia" w:ascii="Times New Roman" w:hAnsi="Times New Roman" w:eastAsia="方正仿宋_GBK" w:cs="Times New Roman"/>
          <w:b/>
          <w:color w:val="000000"/>
          <w:kern w:val="2"/>
          <w:sz w:val="33"/>
          <w:szCs w:val="33"/>
          <w:lang w:val="en-US" w:eastAsia="zh-CN"/>
        </w:rPr>
        <w:t>9</w:t>
      </w:r>
      <w:r>
        <w:rPr>
          <w:rFonts w:hint="default" w:ascii="Times New Roman" w:hAnsi="Times New Roman" w:eastAsia="方正仿宋_GBK" w:cs="Times New Roman"/>
          <w:b/>
          <w:color w:val="000000"/>
          <w:kern w:val="2"/>
          <w:sz w:val="33"/>
          <w:szCs w:val="33"/>
          <w:lang w:val="en-US" w:eastAsia="zh-CN"/>
        </w:rPr>
        <w:t>.</w:t>
      </w:r>
      <w:r>
        <w:rPr>
          <w:rFonts w:hint="eastAsia" w:ascii="Times New Roman" w:hAnsi="Times New Roman" w:eastAsia="方正仿宋_GBK" w:cs="Times New Roman"/>
          <w:b/>
          <w:color w:val="000000"/>
          <w:kern w:val="2"/>
          <w:sz w:val="33"/>
          <w:szCs w:val="33"/>
          <w:lang w:val="en-US" w:eastAsia="zh-CN"/>
        </w:rPr>
        <w:t>社会保障和就业支出（类）行政事业单位养老支出（款）机关事业单位基本养老保险缴费支出（项）：</w:t>
      </w:r>
      <w:r>
        <w:rPr>
          <w:rFonts w:hint="eastAsia" w:ascii="Times New Roman" w:hAnsi="Times New Roman" w:eastAsia="方正仿宋_GBK" w:cs="Times New Roman"/>
          <w:color w:val="000000"/>
          <w:kern w:val="2"/>
          <w:sz w:val="33"/>
          <w:szCs w:val="33"/>
          <w:lang w:val="en-US"/>
        </w:rPr>
        <w:t>支出决算为</w:t>
      </w:r>
      <w:r>
        <w:rPr>
          <w:rFonts w:hint="eastAsia" w:ascii="Times New Roman" w:hAnsi="Times New Roman" w:eastAsia="方正仿宋_GBK" w:cs="Times New Roman"/>
          <w:color w:val="000000"/>
          <w:kern w:val="2"/>
          <w:sz w:val="33"/>
          <w:szCs w:val="33"/>
          <w:lang w:val="en-US" w:eastAsia="zh-CN"/>
        </w:rPr>
        <w:t>76.08万元，</w:t>
      </w:r>
      <w:r>
        <w:rPr>
          <w:rFonts w:hint="eastAsia" w:ascii="Times New Roman" w:hAnsi="Times New Roman" w:eastAsia="方正仿宋_GBK" w:cs="Times New Roman"/>
          <w:color w:val="000000"/>
          <w:kern w:val="2"/>
          <w:sz w:val="33"/>
          <w:szCs w:val="33"/>
          <w:lang w:val="en-US"/>
        </w:rPr>
        <w:t>完成预算</w:t>
      </w:r>
      <w:r>
        <w:rPr>
          <w:rFonts w:hint="eastAsia" w:ascii="Times New Roman" w:hAnsi="Times New Roman" w:eastAsia="方正仿宋_GBK" w:cs="Times New Roman"/>
          <w:color w:val="000000"/>
          <w:kern w:val="2"/>
          <w:sz w:val="33"/>
          <w:szCs w:val="33"/>
          <w:lang w:val="en-US" w:eastAsia="zh-CN"/>
        </w:rPr>
        <w:t>102.42</w:t>
      </w:r>
      <w:r>
        <w:rPr>
          <w:rFonts w:hint="default" w:ascii="Times New Roman" w:hAnsi="Times New Roman" w:eastAsia="方正仿宋_GBK" w:cs="Times New Roman"/>
          <w:color w:val="000000"/>
          <w:kern w:val="2"/>
          <w:sz w:val="33"/>
          <w:szCs w:val="33"/>
          <w:lang w:val="en-US"/>
        </w:rPr>
        <w:t>%</w:t>
      </w:r>
      <w:r>
        <w:rPr>
          <w:rFonts w:hint="eastAsia" w:ascii="Times New Roman" w:hAnsi="Times New Roman" w:eastAsia="方正仿宋_GBK" w:cs="Times New Roman"/>
          <w:color w:val="000000"/>
          <w:kern w:val="2"/>
          <w:sz w:val="33"/>
          <w:szCs w:val="33"/>
          <w:lang w:val="en-US"/>
        </w:rPr>
        <w:t>。</w:t>
      </w:r>
    </w:p>
    <w:p w14:paraId="19B7C1BB">
      <w:pPr>
        <w:keepNext/>
        <w:keepLines/>
        <w:pageBreakBefore w:val="0"/>
        <w:widowControl w:val="0"/>
        <w:kinsoku/>
        <w:wordWrap/>
        <w:overflowPunct/>
        <w:topLinePunct w:val="0"/>
        <w:bidi w:val="0"/>
        <w:snapToGrid/>
        <w:spacing w:line="590" w:lineRule="exact"/>
        <w:ind w:firstLine="643"/>
        <w:jc w:val="both"/>
        <w:textAlignment w:val="auto"/>
        <w:rPr>
          <w:rFonts w:hint="default" w:ascii="Times New Roman" w:hAnsi="Times New Roman" w:eastAsia="方正仿宋_GBK" w:cs="Times New Roman"/>
          <w:b/>
          <w:color w:val="000000"/>
          <w:kern w:val="2"/>
          <w:sz w:val="33"/>
          <w:szCs w:val="33"/>
          <w:lang w:val="en-US" w:eastAsia="zh-CN"/>
        </w:rPr>
      </w:pPr>
      <w:r>
        <w:rPr>
          <w:rFonts w:hint="eastAsia" w:ascii="Times New Roman" w:hAnsi="Times New Roman" w:eastAsia="方正仿宋_GBK" w:cs="Times New Roman"/>
          <w:b/>
          <w:color w:val="000000"/>
          <w:kern w:val="2"/>
          <w:sz w:val="33"/>
          <w:szCs w:val="33"/>
          <w:lang w:val="en-US" w:eastAsia="zh-CN"/>
        </w:rPr>
        <w:t>10</w:t>
      </w:r>
      <w:r>
        <w:rPr>
          <w:rFonts w:hint="default" w:ascii="Times New Roman" w:hAnsi="Times New Roman" w:eastAsia="方正仿宋_GBK" w:cs="Times New Roman"/>
          <w:b/>
          <w:color w:val="000000"/>
          <w:kern w:val="2"/>
          <w:sz w:val="33"/>
          <w:szCs w:val="33"/>
          <w:lang w:val="en-US" w:eastAsia="zh-CN"/>
        </w:rPr>
        <w:t>.</w:t>
      </w:r>
      <w:r>
        <w:rPr>
          <w:rFonts w:hint="eastAsia" w:ascii="Times New Roman" w:hAnsi="Times New Roman" w:eastAsia="方正仿宋_GBK" w:cs="Times New Roman"/>
          <w:b/>
          <w:color w:val="000000"/>
          <w:kern w:val="2"/>
          <w:sz w:val="33"/>
          <w:szCs w:val="33"/>
          <w:lang w:val="en-US" w:eastAsia="zh-CN"/>
        </w:rPr>
        <w:t>社会保障和就业支出（类）行政事业单位养老支出（款）其他行政事业单位养老支出（项）：</w:t>
      </w:r>
      <w:r>
        <w:rPr>
          <w:rFonts w:hint="eastAsia" w:ascii="Times New Roman" w:hAnsi="Times New Roman" w:eastAsia="方正仿宋_GBK" w:cs="Times New Roman"/>
          <w:color w:val="000000"/>
          <w:kern w:val="2"/>
          <w:sz w:val="33"/>
          <w:szCs w:val="33"/>
          <w:lang w:val="en-US"/>
        </w:rPr>
        <w:t>支出决算为</w:t>
      </w:r>
      <w:r>
        <w:rPr>
          <w:rFonts w:hint="eastAsia" w:ascii="Times New Roman" w:hAnsi="Times New Roman" w:eastAsia="方正仿宋_GBK" w:cs="Times New Roman"/>
          <w:color w:val="000000"/>
          <w:kern w:val="2"/>
          <w:sz w:val="33"/>
          <w:szCs w:val="33"/>
          <w:lang w:val="en-US" w:eastAsia="zh-CN"/>
        </w:rPr>
        <w:t>13.16万元，</w:t>
      </w:r>
      <w:r>
        <w:rPr>
          <w:rFonts w:hint="eastAsia" w:ascii="Times New Roman" w:hAnsi="Times New Roman" w:eastAsia="方正仿宋_GBK" w:cs="Times New Roman"/>
          <w:color w:val="000000"/>
          <w:kern w:val="2"/>
          <w:sz w:val="33"/>
          <w:szCs w:val="33"/>
          <w:lang w:val="en-US"/>
        </w:rPr>
        <w:t>完成预算</w:t>
      </w:r>
      <w:r>
        <w:rPr>
          <w:rFonts w:hint="default" w:ascii="Times New Roman" w:hAnsi="Times New Roman" w:eastAsia="方正仿宋_GBK" w:cs="Times New Roman"/>
          <w:color w:val="000000"/>
          <w:kern w:val="2"/>
          <w:sz w:val="33"/>
          <w:szCs w:val="33"/>
          <w:lang w:val="en-US" w:eastAsia="zh-CN"/>
        </w:rPr>
        <w:t>100</w:t>
      </w:r>
      <w:r>
        <w:rPr>
          <w:rFonts w:hint="default" w:ascii="Times New Roman" w:hAnsi="Times New Roman" w:eastAsia="方正仿宋_GBK" w:cs="Times New Roman"/>
          <w:color w:val="000000"/>
          <w:kern w:val="2"/>
          <w:sz w:val="33"/>
          <w:szCs w:val="33"/>
          <w:lang w:val="en-US"/>
        </w:rPr>
        <w:t>%</w:t>
      </w:r>
      <w:r>
        <w:rPr>
          <w:rFonts w:hint="eastAsia" w:ascii="Times New Roman" w:hAnsi="Times New Roman" w:eastAsia="方正仿宋_GBK" w:cs="Times New Roman"/>
          <w:color w:val="000000"/>
          <w:kern w:val="2"/>
          <w:sz w:val="33"/>
          <w:szCs w:val="33"/>
          <w:lang w:val="en-US"/>
        </w:rPr>
        <w:t>。</w:t>
      </w:r>
    </w:p>
    <w:p w14:paraId="13772A23">
      <w:pPr>
        <w:keepNext/>
        <w:keepLines/>
        <w:pageBreakBefore w:val="0"/>
        <w:widowControl w:val="0"/>
        <w:kinsoku/>
        <w:wordWrap/>
        <w:overflowPunct/>
        <w:topLinePunct w:val="0"/>
        <w:bidi w:val="0"/>
        <w:snapToGrid/>
        <w:spacing w:line="590" w:lineRule="exact"/>
        <w:ind w:firstLine="643"/>
        <w:jc w:val="both"/>
        <w:textAlignment w:val="auto"/>
        <w:rPr>
          <w:rFonts w:hint="eastAsia" w:ascii="Times New Roman" w:hAnsi="Times New Roman" w:eastAsia="方正仿宋_GBK" w:cs="Times New Roman"/>
          <w:color w:val="000000"/>
          <w:kern w:val="2"/>
          <w:sz w:val="33"/>
          <w:szCs w:val="33"/>
          <w:lang w:val="en-US"/>
        </w:rPr>
      </w:pPr>
      <w:r>
        <w:rPr>
          <w:rFonts w:hint="eastAsia" w:ascii="Times New Roman" w:hAnsi="Times New Roman" w:eastAsia="方正仿宋_GBK" w:cs="Times New Roman"/>
          <w:b/>
          <w:color w:val="000000"/>
          <w:kern w:val="2"/>
          <w:sz w:val="33"/>
          <w:szCs w:val="33"/>
          <w:lang w:val="en-US" w:eastAsia="zh-CN"/>
        </w:rPr>
        <w:t>11</w:t>
      </w:r>
      <w:r>
        <w:rPr>
          <w:rFonts w:hint="default" w:ascii="Times New Roman" w:hAnsi="Times New Roman" w:eastAsia="方正仿宋_GBK" w:cs="Times New Roman"/>
          <w:b/>
          <w:color w:val="000000"/>
          <w:kern w:val="2"/>
          <w:sz w:val="33"/>
          <w:szCs w:val="33"/>
          <w:lang w:val="en-US" w:eastAsia="zh-CN"/>
        </w:rPr>
        <w:t>.</w:t>
      </w:r>
      <w:r>
        <w:rPr>
          <w:rFonts w:hint="eastAsia" w:ascii="Times New Roman" w:hAnsi="Times New Roman" w:eastAsia="方正仿宋_GBK" w:cs="Times New Roman"/>
          <w:b/>
          <w:color w:val="000000"/>
          <w:kern w:val="2"/>
          <w:sz w:val="33"/>
          <w:szCs w:val="33"/>
          <w:lang w:val="en-US" w:eastAsia="zh-CN"/>
        </w:rPr>
        <w:t>社会保障和就业支出（类）抚恤（款）死亡抚恤（项）：</w:t>
      </w:r>
      <w:r>
        <w:rPr>
          <w:rFonts w:hint="eastAsia" w:ascii="Times New Roman" w:hAnsi="Times New Roman" w:eastAsia="方正仿宋_GBK" w:cs="Times New Roman"/>
          <w:color w:val="000000"/>
          <w:kern w:val="2"/>
          <w:sz w:val="33"/>
          <w:szCs w:val="33"/>
          <w:lang w:val="en-US" w:eastAsia="zh-CN"/>
        </w:rPr>
        <w:t>支</w:t>
      </w:r>
      <w:r>
        <w:rPr>
          <w:rFonts w:hint="eastAsia" w:ascii="Times New Roman" w:hAnsi="Times New Roman" w:eastAsia="方正仿宋_GBK" w:cs="Times New Roman"/>
          <w:color w:val="000000"/>
          <w:kern w:val="2"/>
          <w:sz w:val="33"/>
          <w:szCs w:val="33"/>
          <w:lang w:val="en-US"/>
        </w:rPr>
        <w:t>出决算为</w:t>
      </w:r>
      <w:r>
        <w:rPr>
          <w:rFonts w:hint="eastAsia" w:ascii="Times New Roman" w:hAnsi="Times New Roman" w:eastAsia="方正仿宋_GBK" w:cs="Times New Roman"/>
          <w:color w:val="000000"/>
          <w:kern w:val="2"/>
          <w:sz w:val="33"/>
          <w:szCs w:val="33"/>
          <w:lang w:val="en-US" w:eastAsia="zh-CN"/>
        </w:rPr>
        <w:t>20.1万元，</w:t>
      </w:r>
      <w:r>
        <w:rPr>
          <w:rFonts w:hint="eastAsia" w:ascii="Times New Roman" w:hAnsi="Times New Roman" w:eastAsia="方正仿宋_GBK" w:cs="Times New Roman"/>
          <w:color w:val="000000"/>
          <w:kern w:val="2"/>
          <w:sz w:val="33"/>
          <w:szCs w:val="33"/>
          <w:lang w:val="en-US"/>
        </w:rPr>
        <w:t>完成预算</w:t>
      </w:r>
      <w:r>
        <w:rPr>
          <w:rFonts w:hint="default" w:ascii="Times New Roman" w:hAnsi="Times New Roman" w:eastAsia="方正仿宋_GBK" w:cs="Times New Roman"/>
          <w:color w:val="000000"/>
          <w:kern w:val="2"/>
          <w:sz w:val="33"/>
          <w:szCs w:val="33"/>
          <w:lang w:val="en-US" w:eastAsia="zh-CN"/>
        </w:rPr>
        <w:t>100</w:t>
      </w:r>
      <w:r>
        <w:rPr>
          <w:rFonts w:hint="default" w:ascii="Times New Roman" w:hAnsi="Times New Roman" w:eastAsia="方正仿宋_GBK" w:cs="Times New Roman"/>
          <w:color w:val="000000"/>
          <w:kern w:val="2"/>
          <w:sz w:val="33"/>
          <w:szCs w:val="33"/>
          <w:lang w:val="en-US"/>
        </w:rPr>
        <w:t>%</w:t>
      </w:r>
      <w:r>
        <w:rPr>
          <w:rFonts w:hint="eastAsia" w:ascii="Times New Roman" w:hAnsi="Times New Roman" w:eastAsia="方正仿宋_GBK" w:cs="Times New Roman"/>
          <w:color w:val="000000"/>
          <w:kern w:val="2"/>
          <w:sz w:val="33"/>
          <w:szCs w:val="33"/>
          <w:lang w:val="en-US"/>
        </w:rPr>
        <w:t>。</w:t>
      </w:r>
    </w:p>
    <w:p w14:paraId="3FBF065E">
      <w:pPr>
        <w:keepNext/>
        <w:keepLines/>
        <w:pageBreakBefore w:val="0"/>
        <w:widowControl w:val="0"/>
        <w:kinsoku/>
        <w:wordWrap/>
        <w:overflowPunct/>
        <w:topLinePunct w:val="0"/>
        <w:bidi w:val="0"/>
        <w:snapToGrid/>
        <w:spacing w:line="590" w:lineRule="exact"/>
        <w:ind w:firstLine="643"/>
        <w:jc w:val="both"/>
        <w:textAlignment w:val="auto"/>
        <w:rPr>
          <w:rFonts w:hint="eastAsia" w:ascii="Times New Roman" w:hAnsi="Times New Roman" w:eastAsia="方正仿宋_GBK" w:cs="Times New Roman"/>
          <w:color w:val="000000"/>
          <w:kern w:val="2"/>
          <w:sz w:val="33"/>
          <w:szCs w:val="33"/>
          <w:lang w:val="en-US"/>
        </w:rPr>
      </w:pPr>
      <w:r>
        <w:rPr>
          <w:rFonts w:hint="eastAsia" w:ascii="Times New Roman" w:hAnsi="Times New Roman" w:eastAsia="方正仿宋_GBK" w:cs="Times New Roman"/>
          <w:b/>
          <w:color w:val="000000"/>
          <w:kern w:val="2"/>
          <w:sz w:val="33"/>
          <w:szCs w:val="33"/>
          <w:lang w:val="en-US" w:eastAsia="zh-CN"/>
        </w:rPr>
        <w:t>12</w:t>
      </w:r>
      <w:r>
        <w:rPr>
          <w:rFonts w:hint="default" w:ascii="Times New Roman" w:hAnsi="Times New Roman" w:eastAsia="方正仿宋_GBK" w:cs="Times New Roman"/>
          <w:b/>
          <w:color w:val="000000"/>
          <w:kern w:val="2"/>
          <w:sz w:val="33"/>
          <w:szCs w:val="33"/>
          <w:lang w:val="en-US" w:eastAsia="zh-CN"/>
        </w:rPr>
        <w:t>.</w:t>
      </w:r>
      <w:r>
        <w:rPr>
          <w:rFonts w:hint="eastAsia" w:ascii="Times New Roman" w:hAnsi="Times New Roman" w:eastAsia="方正仿宋_GBK" w:cs="Times New Roman"/>
          <w:b/>
          <w:color w:val="000000"/>
          <w:kern w:val="2"/>
          <w:sz w:val="33"/>
          <w:szCs w:val="33"/>
          <w:lang w:val="en-US" w:eastAsia="zh-CN"/>
        </w:rPr>
        <w:t>社会保障和就业支出（类）残疾人事业（款）其他残疾人事业支出（项）：</w:t>
      </w:r>
      <w:r>
        <w:rPr>
          <w:rFonts w:hint="eastAsia" w:ascii="Times New Roman" w:hAnsi="Times New Roman" w:eastAsia="方正仿宋_GBK" w:cs="Times New Roman"/>
          <w:color w:val="000000"/>
          <w:kern w:val="2"/>
          <w:sz w:val="33"/>
          <w:szCs w:val="33"/>
          <w:lang w:val="en-US" w:eastAsia="zh-CN"/>
        </w:rPr>
        <w:t>支</w:t>
      </w:r>
      <w:r>
        <w:rPr>
          <w:rFonts w:hint="eastAsia" w:ascii="Times New Roman" w:hAnsi="Times New Roman" w:eastAsia="方正仿宋_GBK" w:cs="Times New Roman"/>
          <w:color w:val="000000"/>
          <w:kern w:val="2"/>
          <w:sz w:val="33"/>
          <w:szCs w:val="33"/>
          <w:lang w:val="en-US"/>
        </w:rPr>
        <w:t>出决算为</w:t>
      </w:r>
      <w:r>
        <w:rPr>
          <w:rFonts w:hint="eastAsia" w:ascii="Times New Roman" w:hAnsi="Times New Roman" w:eastAsia="方正仿宋_GBK" w:cs="Times New Roman"/>
          <w:color w:val="000000"/>
          <w:kern w:val="2"/>
          <w:sz w:val="33"/>
          <w:szCs w:val="33"/>
          <w:lang w:val="en-US" w:eastAsia="zh-CN"/>
        </w:rPr>
        <w:t>5.4万元，</w:t>
      </w:r>
      <w:r>
        <w:rPr>
          <w:rFonts w:hint="eastAsia" w:ascii="Times New Roman" w:hAnsi="Times New Roman" w:eastAsia="方正仿宋_GBK" w:cs="Times New Roman"/>
          <w:color w:val="000000"/>
          <w:kern w:val="2"/>
          <w:sz w:val="33"/>
          <w:szCs w:val="33"/>
          <w:lang w:val="en-US"/>
        </w:rPr>
        <w:t>完成预算</w:t>
      </w:r>
      <w:r>
        <w:rPr>
          <w:rFonts w:hint="default" w:ascii="Times New Roman" w:hAnsi="Times New Roman" w:eastAsia="方正仿宋_GBK" w:cs="Times New Roman"/>
          <w:color w:val="000000"/>
          <w:kern w:val="2"/>
          <w:sz w:val="33"/>
          <w:szCs w:val="33"/>
          <w:lang w:val="en-US" w:eastAsia="zh-CN"/>
        </w:rPr>
        <w:t>100</w:t>
      </w:r>
      <w:r>
        <w:rPr>
          <w:rFonts w:hint="default" w:ascii="Times New Roman" w:hAnsi="Times New Roman" w:eastAsia="方正仿宋_GBK" w:cs="Times New Roman"/>
          <w:color w:val="000000"/>
          <w:kern w:val="2"/>
          <w:sz w:val="33"/>
          <w:szCs w:val="33"/>
          <w:lang w:val="en-US"/>
        </w:rPr>
        <w:t>%</w:t>
      </w:r>
      <w:r>
        <w:rPr>
          <w:rFonts w:hint="eastAsia" w:ascii="Times New Roman" w:hAnsi="Times New Roman" w:eastAsia="方正仿宋_GBK" w:cs="Times New Roman"/>
          <w:color w:val="000000"/>
          <w:kern w:val="2"/>
          <w:sz w:val="33"/>
          <w:szCs w:val="33"/>
          <w:lang w:val="en-US"/>
        </w:rPr>
        <w:t>。</w:t>
      </w:r>
    </w:p>
    <w:p w14:paraId="404C822E">
      <w:pPr>
        <w:keepNext/>
        <w:keepLines/>
        <w:pageBreakBefore w:val="0"/>
        <w:widowControl w:val="0"/>
        <w:kinsoku/>
        <w:wordWrap/>
        <w:overflowPunct/>
        <w:topLinePunct w:val="0"/>
        <w:bidi w:val="0"/>
        <w:snapToGrid/>
        <w:spacing w:line="590" w:lineRule="exact"/>
        <w:ind w:firstLine="643"/>
        <w:jc w:val="both"/>
        <w:textAlignment w:val="auto"/>
        <w:rPr>
          <w:rFonts w:hint="eastAsia" w:ascii="Times New Roman" w:hAnsi="Times New Roman" w:eastAsia="方正仿宋_GBK" w:cs="Times New Roman"/>
          <w:color w:val="000000"/>
          <w:kern w:val="2"/>
          <w:sz w:val="33"/>
          <w:szCs w:val="33"/>
          <w:lang w:val="en-US"/>
        </w:rPr>
      </w:pPr>
      <w:r>
        <w:rPr>
          <w:rFonts w:hint="eastAsia" w:ascii="Times New Roman" w:hAnsi="Times New Roman" w:eastAsia="方正仿宋_GBK" w:cs="Times New Roman"/>
          <w:b/>
          <w:color w:val="000000"/>
          <w:kern w:val="2"/>
          <w:sz w:val="33"/>
          <w:szCs w:val="33"/>
          <w:lang w:val="en-US" w:eastAsia="zh-CN"/>
        </w:rPr>
        <w:t>13</w:t>
      </w:r>
      <w:r>
        <w:rPr>
          <w:rFonts w:hint="default" w:ascii="Times New Roman" w:hAnsi="Times New Roman" w:eastAsia="方正仿宋_GBK" w:cs="Times New Roman"/>
          <w:b/>
          <w:color w:val="000000"/>
          <w:kern w:val="2"/>
          <w:sz w:val="33"/>
          <w:szCs w:val="33"/>
          <w:lang w:val="en-US" w:eastAsia="zh-CN"/>
        </w:rPr>
        <w:t>.</w:t>
      </w:r>
      <w:r>
        <w:rPr>
          <w:rFonts w:hint="eastAsia" w:ascii="Times New Roman" w:hAnsi="Times New Roman" w:eastAsia="方正仿宋_GBK" w:cs="Times New Roman"/>
          <w:b/>
          <w:color w:val="000000"/>
          <w:kern w:val="2"/>
          <w:sz w:val="33"/>
          <w:szCs w:val="33"/>
          <w:lang w:val="en-US" w:eastAsia="zh-CN"/>
        </w:rPr>
        <w:t>社会保障和就业支出（类）其他社会保障和就业支出（款）其他社会保障和就业支出（项）：</w:t>
      </w:r>
      <w:r>
        <w:rPr>
          <w:rFonts w:hint="eastAsia" w:ascii="Times New Roman" w:hAnsi="Times New Roman" w:eastAsia="方正仿宋_GBK" w:cs="Times New Roman"/>
          <w:color w:val="000000"/>
          <w:kern w:val="2"/>
          <w:sz w:val="33"/>
          <w:szCs w:val="33"/>
          <w:lang w:val="en-US" w:eastAsia="zh-CN"/>
        </w:rPr>
        <w:t>支</w:t>
      </w:r>
      <w:r>
        <w:rPr>
          <w:rFonts w:hint="eastAsia" w:ascii="Times New Roman" w:hAnsi="Times New Roman" w:eastAsia="方正仿宋_GBK" w:cs="Times New Roman"/>
          <w:color w:val="000000"/>
          <w:kern w:val="2"/>
          <w:sz w:val="33"/>
          <w:szCs w:val="33"/>
          <w:lang w:val="en-US"/>
        </w:rPr>
        <w:t>出决算为</w:t>
      </w:r>
      <w:r>
        <w:rPr>
          <w:rFonts w:hint="eastAsia" w:ascii="Times New Roman" w:hAnsi="Times New Roman" w:eastAsia="方正仿宋_GBK" w:cs="Times New Roman"/>
          <w:color w:val="000000"/>
          <w:kern w:val="2"/>
          <w:sz w:val="33"/>
          <w:szCs w:val="33"/>
          <w:lang w:val="en-US" w:eastAsia="zh-CN"/>
        </w:rPr>
        <w:t>0.4万元，</w:t>
      </w:r>
      <w:r>
        <w:rPr>
          <w:rFonts w:hint="eastAsia" w:ascii="Times New Roman" w:hAnsi="Times New Roman" w:eastAsia="方正仿宋_GBK" w:cs="Times New Roman"/>
          <w:color w:val="000000"/>
          <w:kern w:val="2"/>
          <w:sz w:val="33"/>
          <w:szCs w:val="33"/>
          <w:lang w:val="en-US"/>
        </w:rPr>
        <w:t>完成预算</w:t>
      </w:r>
      <w:r>
        <w:rPr>
          <w:rFonts w:hint="default" w:ascii="Times New Roman" w:hAnsi="Times New Roman" w:eastAsia="方正仿宋_GBK" w:cs="Times New Roman"/>
          <w:color w:val="000000"/>
          <w:kern w:val="2"/>
          <w:sz w:val="33"/>
          <w:szCs w:val="33"/>
          <w:lang w:val="en-US" w:eastAsia="zh-CN"/>
        </w:rPr>
        <w:t>100</w:t>
      </w:r>
      <w:r>
        <w:rPr>
          <w:rFonts w:hint="default" w:ascii="Times New Roman" w:hAnsi="Times New Roman" w:eastAsia="方正仿宋_GBK" w:cs="Times New Roman"/>
          <w:color w:val="000000"/>
          <w:kern w:val="2"/>
          <w:sz w:val="33"/>
          <w:szCs w:val="33"/>
          <w:lang w:val="en-US"/>
        </w:rPr>
        <w:t>%</w:t>
      </w:r>
      <w:r>
        <w:rPr>
          <w:rFonts w:hint="eastAsia" w:ascii="Times New Roman" w:hAnsi="Times New Roman" w:eastAsia="方正仿宋_GBK" w:cs="Times New Roman"/>
          <w:color w:val="000000"/>
          <w:kern w:val="2"/>
          <w:sz w:val="33"/>
          <w:szCs w:val="33"/>
          <w:lang w:val="en-US"/>
        </w:rPr>
        <w:t>。</w:t>
      </w:r>
    </w:p>
    <w:p w14:paraId="48D87C30">
      <w:pPr>
        <w:keepNext/>
        <w:keepLines/>
        <w:pageBreakBefore w:val="0"/>
        <w:widowControl w:val="0"/>
        <w:kinsoku/>
        <w:wordWrap/>
        <w:overflowPunct/>
        <w:topLinePunct w:val="0"/>
        <w:bidi w:val="0"/>
        <w:snapToGrid/>
        <w:spacing w:line="590" w:lineRule="exact"/>
        <w:ind w:firstLine="663" w:firstLineChars="200"/>
        <w:jc w:val="both"/>
        <w:textAlignment w:val="auto"/>
        <w:rPr>
          <w:rFonts w:hint="default" w:ascii="Times New Roman" w:hAnsi="Times New Roman" w:eastAsia="方正仿宋_GBK" w:cs="Times New Roman"/>
          <w:b/>
          <w:color w:val="000000"/>
          <w:kern w:val="2"/>
          <w:sz w:val="33"/>
          <w:szCs w:val="33"/>
          <w:lang w:val="en-US" w:eastAsia="zh-CN"/>
        </w:rPr>
      </w:pPr>
      <w:r>
        <w:rPr>
          <w:rFonts w:hint="default" w:ascii="Times New Roman" w:hAnsi="Times New Roman" w:eastAsia="方正仿宋_GBK" w:cs="Times New Roman"/>
          <w:b/>
          <w:color w:val="000000"/>
          <w:kern w:val="2"/>
          <w:sz w:val="33"/>
          <w:szCs w:val="33"/>
          <w:lang w:val="en-US" w:eastAsia="zh-CN"/>
        </w:rPr>
        <w:t>1</w:t>
      </w:r>
      <w:r>
        <w:rPr>
          <w:rFonts w:hint="eastAsia" w:ascii="Times New Roman" w:hAnsi="Times New Roman" w:eastAsia="方正仿宋_GBK" w:cs="Times New Roman"/>
          <w:b/>
          <w:color w:val="000000"/>
          <w:kern w:val="2"/>
          <w:sz w:val="33"/>
          <w:szCs w:val="33"/>
          <w:lang w:val="en-US" w:eastAsia="zh-CN"/>
        </w:rPr>
        <w:t>4</w:t>
      </w:r>
      <w:r>
        <w:rPr>
          <w:rFonts w:hint="default" w:ascii="Times New Roman" w:hAnsi="Times New Roman" w:eastAsia="方正仿宋_GBK" w:cs="Times New Roman"/>
          <w:b/>
          <w:color w:val="000000"/>
          <w:kern w:val="2"/>
          <w:sz w:val="33"/>
          <w:szCs w:val="33"/>
          <w:lang w:val="en-US" w:eastAsia="zh-CN"/>
        </w:rPr>
        <w:t>.</w:t>
      </w:r>
      <w:r>
        <w:rPr>
          <w:rFonts w:hint="eastAsia" w:ascii="Times New Roman" w:hAnsi="Times New Roman" w:eastAsia="方正仿宋_GBK" w:cs="Times New Roman"/>
          <w:b/>
          <w:color w:val="000000"/>
          <w:kern w:val="2"/>
          <w:sz w:val="33"/>
          <w:szCs w:val="33"/>
          <w:lang w:val="en-US" w:eastAsia="zh-CN"/>
        </w:rPr>
        <w:t>卫生健康支出（类）行政事业单位医疗（款）行政单位医疗（项）：</w:t>
      </w:r>
      <w:r>
        <w:rPr>
          <w:rFonts w:hint="eastAsia" w:ascii="Times New Roman" w:hAnsi="Times New Roman" w:eastAsia="方正仿宋_GBK" w:cs="Times New Roman"/>
          <w:color w:val="000000"/>
          <w:kern w:val="2"/>
          <w:sz w:val="33"/>
          <w:szCs w:val="33"/>
          <w:lang w:val="en-US" w:eastAsia="zh-CN"/>
        </w:rPr>
        <w:t>支</w:t>
      </w:r>
      <w:r>
        <w:rPr>
          <w:rFonts w:hint="eastAsia" w:ascii="Times New Roman" w:hAnsi="Times New Roman" w:eastAsia="方正仿宋_GBK" w:cs="Times New Roman"/>
          <w:color w:val="000000"/>
          <w:kern w:val="2"/>
          <w:sz w:val="33"/>
          <w:szCs w:val="33"/>
          <w:lang w:val="en-US"/>
        </w:rPr>
        <w:t>出决算为</w:t>
      </w:r>
      <w:r>
        <w:rPr>
          <w:rFonts w:hint="eastAsia" w:ascii="Times New Roman" w:hAnsi="Times New Roman" w:eastAsia="方正仿宋_GBK" w:cs="Times New Roman"/>
          <w:color w:val="000000"/>
          <w:kern w:val="2"/>
          <w:sz w:val="33"/>
          <w:szCs w:val="33"/>
          <w:lang w:val="en-US" w:eastAsia="zh-CN"/>
        </w:rPr>
        <w:t>10.64万元，</w:t>
      </w:r>
      <w:r>
        <w:rPr>
          <w:rFonts w:hint="eastAsia" w:ascii="Times New Roman" w:hAnsi="Times New Roman" w:eastAsia="方正仿宋_GBK" w:cs="Times New Roman"/>
          <w:color w:val="000000"/>
          <w:kern w:val="2"/>
          <w:sz w:val="33"/>
          <w:szCs w:val="33"/>
          <w:lang w:val="en-US"/>
        </w:rPr>
        <w:t>完成预算</w:t>
      </w:r>
      <w:r>
        <w:rPr>
          <w:rFonts w:hint="eastAsia" w:ascii="Times New Roman" w:hAnsi="Times New Roman" w:eastAsia="方正仿宋_GBK" w:cs="Times New Roman"/>
          <w:color w:val="000000"/>
          <w:kern w:val="2"/>
          <w:sz w:val="33"/>
          <w:szCs w:val="33"/>
          <w:lang w:val="en-US" w:eastAsia="zh-CN"/>
        </w:rPr>
        <w:t>105.56</w:t>
      </w:r>
      <w:r>
        <w:rPr>
          <w:rFonts w:hint="default" w:ascii="Times New Roman" w:hAnsi="Times New Roman" w:eastAsia="方正仿宋_GBK" w:cs="Times New Roman"/>
          <w:color w:val="000000"/>
          <w:kern w:val="2"/>
          <w:sz w:val="33"/>
          <w:szCs w:val="33"/>
          <w:lang w:val="en-US"/>
        </w:rPr>
        <w:t>%</w:t>
      </w:r>
      <w:r>
        <w:rPr>
          <w:rFonts w:hint="eastAsia" w:ascii="Times New Roman" w:hAnsi="Times New Roman" w:eastAsia="方正仿宋_GBK" w:cs="Times New Roman"/>
          <w:color w:val="000000"/>
          <w:kern w:val="2"/>
          <w:sz w:val="33"/>
          <w:szCs w:val="33"/>
          <w:lang w:val="en-US"/>
        </w:rPr>
        <w:t>。</w:t>
      </w:r>
    </w:p>
    <w:p w14:paraId="66E5716C">
      <w:pPr>
        <w:keepNext/>
        <w:keepLines/>
        <w:pageBreakBefore w:val="0"/>
        <w:widowControl w:val="0"/>
        <w:kinsoku/>
        <w:wordWrap/>
        <w:overflowPunct/>
        <w:topLinePunct w:val="0"/>
        <w:bidi w:val="0"/>
        <w:snapToGrid/>
        <w:spacing w:line="590" w:lineRule="exact"/>
        <w:ind w:firstLine="643"/>
        <w:jc w:val="both"/>
        <w:textAlignment w:val="auto"/>
        <w:rPr>
          <w:rFonts w:hint="default" w:ascii="Times New Roman" w:hAnsi="Times New Roman" w:eastAsia="方正仿宋_GBK" w:cs="Times New Roman"/>
          <w:color w:val="000000"/>
          <w:kern w:val="2"/>
          <w:sz w:val="33"/>
          <w:szCs w:val="33"/>
          <w:lang w:val="en-US"/>
        </w:rPr>
      </w:pPr>
      <w:r>
        <w:rPr>
          <w:rFonts w:hint="default" w:ascii="Times New Roman" w:hAnsi="Times New Roman" w:eastAsia="方正仿宋_GBK" w:cs="Times New Roman"/>
          <w:b/>
          <w:color w:val="000000"/>
          <w:kern w:val="2"/>
          <w:sz w:val="33"/>
          <w:szCs w:val="33"/>
          <w:lang w:val="en-US" w:eastAsia="zh-CN"/>
        </w:rPr>
        <w:t>1</w:t>
      </w:r>
      <w:r>
        <w:rPr>
          <w:rFonts w:hint="eastAsia" w:ascii="Times New Roman" w:hAnsi="Times New Roman" w:eastAsia="方正仿宋_GBK" w:cs="Times New Roman"/>
          <w:b/>
          <w:color w:val="000000"/>
          <w:kern w:val="2"/>
          <w:sz w:val="33"/>
          <w:szCs w:val="33"/>
          <w:lang w:val="en-US" w:eastAsia="zh-CN"/>
        </w:rPr>
        <w:t>5</w:t>
      </w:r>
      <w:r>
        <w:rPr>
          <w:rFonts w:hint="default" w:ascii="Times New Roman" w:hAnsi="Times New Roman" w:eastAsia="方正仿宋_GBK" w:cs="Times New Roman"/>
          <w:b/>
          <w:color w:val="000000"/>
          <w:kern w:val="2"/>
          <w:sz w:val="33"/>
          <w:szCs w:val="33"/>
          <w:lang w:val="en-US" w:eastAsia="zh-CN"/>
        </w:rPr>
        <w:t>.</w:t>
      </w:r>
      <w:r>
        <w:rPr>
          <w:rFonts w:hint="eastAsia" w:ascii="Times New Roman" w:hAnsi="Times New Roman" w:eastAsia="方正仿宋_GBK" w:cs="Times New Roman"/>
          <w:b/>
          <w:color w:val="000000"/>
          <w:kern w:val="2"/>
          <w:sz w:val="33"/>
          <w:szCs w:val="33"/>
          <w:lang w:val="en-US" w:eastAsia="zh-CN"/>
        </w:rPr>
        <w:t>卫生健康支出（类）行政事业单位医疗（款）事业单位医疗（项）：</w:t>
      </w:r>
      <w:r>
        <w:rPr>
          <w:rFonts w:hint="eastAsia" w:ascii="Times New Roman" w:hAnsi="Times New Roman" w:eastAsia="方正仿宋_GBK" w:cs="Times New Roman"/>
          <w:color w:val="000000"/>
          <w:kern w:val="2"/>
          <w:sz w:val="33"/>
          <w:szCs w:val="33"/>
          <w:lang w:val="en-US" w:eastAsia="zh-CN"/>
        </w:rPr>
        <w:t>支</w:t>
      </w:r>
      <w:r>
        <w:rPr>
          <w:rFonts w:hint="eastAsia" w:ascii="Times New Roman" w:hAnsi="Times New Roman" w:eastAsia="方正仿宋_GBK" w:cs="Times New Roman"/>
          <w:color w:val="000000"/>
          <w:kern w:val="2"/>
          <w:sz w:val="33"/>
          <w:szCs w:val="33"/>
          <w:lang w:val="en-US"/>
        </w:rPr>
        <w:t>出决算为</w:t>
      </w:r>
      <w:r>
        <w:rPr>
          <w:rFonts w:hint="eastAsia" w:ascii="Times New Roman" w:hAnsi="Times New Roman" w:eastAsia="方正仿宋_GBK" w:cs="Times New Roman"/>
          <w:color w:val="000000"/>
          <w:kern w:val="2"/>
          <w:sz w:val="33"/>
          <w:szCs w:val="33"/>
          <w:lang w:val="en-US" w:eastAsia="zh-CN"/>
        </w:rPr>
        <w:t>11.38万元，</w:t>
      </w:r>
      <w:r>
        <w:rPr>
          <w:rFonts w:hint="eastAsia" w:ascii="Times New Roman" w:hAnsi="Times New Roman" w:eastAsia="方正仿宋_GBK" w:cs="Times New Roman"/>
          <w:color w:val="000000"/>
          <w:kern w:val="2"/>
          <w:sz w:val="33"/>
          <w:szCs w:val="33"/>
          <w:lang w:val="en-US"/>
        </w:rPr>
        <w:t>完成预算</w:t>
      </w:r>
      <w:r>
        <w:rPr>
          <w:rFonts w:hint="default" w:ascii="Times New Roman" w:hAnsi="Times New Roman" w:eastAsia="方正仿宋_GBK" w:cs="Times New Roman"/>
          <w:color w:val="000000"/>
          <w:kern w:val="2"/>
          <w:sz w:val="33"/>
          <w:szCs w:val="33"/>
          <w:lang w:val="en-US" w:eastAsia="zh-CN"/>
        </w:rPr>
        <w:t>100</w:t>
      </w:r>
      <w:r>
        <w:rPr>
          <w:rFonts w:hint="default" w:ascii="Times New Roman" w:hAnsi="Times New Roman" w:eastAsia="方正仿宋_GBK" w:cs="Times New Roman"/>
          <w:color w:val="000000"/>
          <w:kern w:val="2"/>
          <w:sz w:val="33"/>
          <w:szCs w:val="33"/>
          <w:lang w:val="en-US"/>
        </w:rPr>
        <w:t>%</w:t>
      </w:r>
      <w:r>
        <w:rPr>
          <w:rFonts w:hint="eastAsia" w:ascii="Times New Roman" w:hAnsi="Times New Roman" w:eastAsia="方正仿宋_GBK" w:cs="Times New Roman"/>
          <w:color w:val="000000"/>
          <w:kern w:val="2"/>
          <w:sz w:val="33"/>
          <w:szCs w:val="33"/>
          <w:lang w:val="en-US"/>
        </w:rPr>
        <w:t>。</w:t>
      </w:r>
    </w:p>
    <w:p w14:paraId="0CF96762">
      <w:pPr>
        <w:keepNext/>
        <w:keepLines/>
        <w:pageBreakBefore w:val="0"/>
        <w:widowControl w:val="0"/>
        <w:kinsoku/>
        <w:wordWrap/>
        <w:overflowPunct/>
        <w:topLinePunct w:val="0"/>
        <w:bidi w:val="0"/>
        <w:snapToGrid/>
        <w:spacing w:line="590" w:lineRule="exact"/>
        <w:ind w:firstLine="643"/>
        <w:jc w:val="both"/>
        <w:textAlignment w:val="auto"/>
        <w:rPr>
          <w:rFonts w:hint="eastAsia" w:ascii="Times New Roman" w:hAnsi="Times New Roman" w:eastAsia="方正仿宋_GBK" w:cs="Times New Roman"/>
          <w:color w:val="000000"/>
          <w:kern w:val="2"/>
          <w:sz w:val="33"/>
          <w:szCs w:val="33"/>
          <w:lang w:val="en-US"/>
        </w:rPr>
      </w:pPr>
      <w:r>
        <w:rPr>
          <w:rFonts w:hint="default" w:ascii="Times New Roman" w:hAnsi="Times New Roman" w:eastAsia="方正仿宋_GBK" w:cs="Times New Roman"/>
          <w:b/>
          <w:color w:val="000000"/>
          <w:kern w:val="2"/>
          <w:sz w:val="33"/>
          <w:szCs w:val="33"/>
          <w:lang w:val="en-US" w:eastAsia="zh-CN"/>
        </w:rPr>
        <w:t>1</w:t>
      </w:r>
      <w:r>
        <w:rPr>
          <w:rFonts w:hint="eastAsia" w:ascii="Times New Roman" w:hAnsi="Times New Roman" w:eastAsia="方正仿宋_GBK" w:cs="Times New Roman"/>
          <w:b/>
          <w:color w:val="000000"/>
          <w:kern w:val="2"/>
          <w:sz w:val="33"/>
          <w:szCs w:val="33"/>
          <w:lang w:val="en-US" w:eastAsia="zh-CN"/>
        </w:rPr>
        <w:t>6</w:t>
      </w:r>
      <w:r>
        <w:rPr>
          <w:rFonts w:hint="default" w:ascii="Times New Roman" w:hAnsi="Times New Roman" w:eastAsia="方正仿宋_GBK" w:cs="Times New Roman"/>
          <w:b/>
          <w:color w:val="000000"/>
          <w:kern w:val="2"/>
          <w:sz w:val="33"/>
          <w:szCs w:val="33"/>
          <w:lang w:val="en-US" w:eastAsia="zh-CN"/>
        </w:rPr>
        <w:t>.</w:t>
      </w:r>
      <w:r>
        <w:rPr>
          <w:rFonts w:hint="eastAsia" w:ascii="Times New Roman" w:hAnsi="Times New Roman" w:eastAsia="方正仿宋_GBK" w:cs="Times New Roman"/>
          <w:b/>
          <w:color w:val="000000"/>
          <w:kern w:val="2"/>
          <w:sz w:val="33"/>
          <w:szCs w:val="33"/>
          <w:lang w:val="en-US" w:eastAsia="zh-CN"/>
        </w:rPr>
        <w:t>卫生健康支出（类）行政事业单位医疗（款）公务员医疗补助（项）：</w:t>
      </w:r>
      <w:r>
        <w:rPr>
          <w:rFonts w:hint="eastAsia" w:ascii="Times New Roman" w:hAnsi="Times New Roman" w:eastAsia="方正仿宋_GBK" w:cs="Times New Roman"/>
          <w:color w:val="000000"/>
          <w:kern w:val="2"/>
          <w:sz w:val="33"/>
          <w:szCs w:val="33"/>
          <w:lang w:val="en-US" w:eastAsia="zh-CN"/>
        </w:rPr>
        <w:t>支</w:t>
      </w:r>
      <w:r>
        <w:rPr>
          <w:rFonts w:hint="eastAsia" w:ascii="Times New Roman" w:hAnsi="Times New Roman" w:eastAsia="方正仿宋_GBK" w:cs="Times New Roman"/>
          <w:color w:val="000000"/>
          <w:kern w:val="2"/>
          <w:sz w:val="33"/>
          <w:szCs w:val="33"/>
          <w:lang w:val="en-US"/>
        </w:rPr>
        <w:t>出决算为</w:t>
      </w:r>
      <w:r>
        <w:rPr>
          <w:rFonts w:hint="eastAsia" w:ascii="Times New Roman" w:hAnsi="Times New Roman" w:eastAsia="方正仿宋_GBK" w:cs="Times New Roman"/>
          <w:color w:val="000000"/>
          <w:kern w:val="2"/>
          <w:sz w:val="33"/>
          <w:szCs w:val="33"/>
          <w:lang w:val="en-US" w:eastAsia="zh-CN"/>
        </w:rPr>
        <w:t>3.1万元，</w:t>
      </w:r>
      <w:r>
        <w:rPr>
          <w:rFonts w:hint="eastAsia" w:ascii="Times New Roman" w:hAnsi="Times New Roman" w:eastAsia="方正仿宋_GBK" w:cs="Times New Roman"/>
          <w:color w:val="000000"/>
          <w:kern w:val="2"/>
          <w:sz w:val="33"/>
          <w:szCs w:val="33"/>
          <w:lang w:val="en-US"/>
        </w:rPr>
        <w:t>完成预算</w:t>
      </w:r>
      <w:r>
        <w:rPr>
          <w:rFonts w:hint="default" w:ascii="Times New Roman" w:hAnsi="Times New Roman" w:eastAsia="方正仿宋_GBK" w:cs="Times New Roman"/>
          <w:color w:val="000000"/>
          <w:kern w:val="2"/>
          <w:sz w:val="33"/>
          <w:szCs w:val="33"/>
          <w:lang w:val="en-US" w:eastAsia="zh-CN"/>
        </w:rPr>
        <w:t>100</w:t>
      </w:r>
      <w:r>
        <w:rPr>
          <w:rFonts w:hint="default" w:ascii="Times New Roman" w:hAnsi="Times New Roman" w:eastAsia="方正仿宋_GBK" w:cs="Times New Roman"/>
          <w:color w:val="000000"/>
          <w:kern w:val="2"/>
          <w:sz w:val="33"/>
          <w:szCs w:val="33"/>
          <w:lang w:val="en-US"/>
        </w:rPr>
        <w:t>%</w:t>
      </w:r>
      <w:r>
        <w:rPr>
          <w:rFonts w:hint="eastAsia" w:ascii="Times New Roman" w:hAnsi="Times New Roman" w:eastAsia="方正仿宋_GBK" w:cs="Times New Roman"/>
          <w:color w:val="000000"/>
          <w:kern w:val="2"/>
          <w:sz w:val="33"/>
          <w:szCs w:val="33"/>
          <w:lang w:val="en-US"/>
        </w:rPr>
        <w:t>。</w:t>
      </w:r>
    </w:p>
    <w:p w14:paraId="28870906">
      <w:pPr>
        <w:keepNext/>
        <w:keepLines/>
        <w:pageBreakBefore w:val="0"/>
        <w:widowControl w:val="0"/>
        <w:kinsoku/>
        <w:wordWrap/>
        <w:overflowPunct/>
        <w:topLinePunct w:val="0"/>
        <w:bidi w:val="0"/>
        <w:snapToGrid/>
        <w:spacing w:line="590" w:lineRule="exact"/>
        <w:ind w:firstLine="663" w:firstLineChars="200"/>
        <w:jc w:val="both"/>
        <w:textAlignment w:val="auto"/>
        <w:rPr>
          <w:rFonts w:hint="default" w:ascii="Times New Roman" w:hAnsi="Times New Roman" w:eastAsia="方正仿宋_GBK" w:cs="Times New Roman"/>
          <w:color w:val="000000"/>
          <w:kern w:val="2"/>
          <w:sz w:val="33"/>
          <w:szCs w:val="33"/>
          <w:lang w:val="en-US"/>
        </w:rPr>
      </w:pPr>
      <w:r>
        <w:rPr>
          <w:rFonts w:hint="eastAsia" w:ascii="Times New Roman" w:hAnsi="Times New Roman" w:eastAsia="方正仿宋_GBK" w:cs="Times New Roman"/>
          <w:b/>
          <w:color w:val="000000"/>
          <w:kern w:val="2"/>
          <w:sz w:val="33"/>
          <w:szCs w:val="33"/>
          <w:lang w:val="en-US" w:eastAsia="zh-CN"/>
        </w:rPr>
        <w:t>17</w:t>
      </w:r>
      <w:r>
        <w:rPr>
          <w:rFonts w:hint="default" w:ascii="Times New Roman" w:hAnsi="Times New Roman" w:eastAsia="方正仿宋_GBK" w:cs="Times New Roman"/>
          <w:b/>
          <w:color w:val="000000"/>
          <w:kern w:val="2"/>
          <w:sz w:val="33"/>
          <w:szCs w:val="33"/>
          <w:lang w:val="en-US" w:eastAsia="zh-CN"/>
        </w:rPr>
        <w:t>.</w:t>
      </w:r>
      <w:r>
        <w:rPr>
          <w:rFonts w:hint="eastAsia" w:ascii="Times New Roman" w:hAnsi="Times New Roman" w:eastAsia="方正仿宋_GBK" w:cs="Times New Roman"/>
          <w:b/>
          <w:color w:val="000000"/>
          <w:kern w:val="2"/>
          <w:sz w:val="33"/>
          <w:szCs w:val="33"/>
          <w:lang w:val="en-US" w:eastAsia="zh-CN"/>
        </w:rPr>
        <w:t>农林水支出（类）巩固脱贫攻坚成果衔接乡村振兴（款）其他巩固脱贫攻坚成果衔接乡村振兴支出（项）：</w:t>
      </w:r>
      <w:r>
        <w:rPr>
          <w:rFonts w:hint="eastAsia" w:ascii="Times New Roman" w:hAnsi="Times New Roman" w:eastAsia="方正仿宋_GBK" w:cs="Times New Roman"/>
          <w:color w:val="000000"/>
          <w:kern w:val="2"/>
          <w:sz w:val="33"/>
          <w:szCs w:val="33"/>
          <w:lang w:val="en-US" w:eastAsia="zh-CN"/>
        </w:rPr>
        <w:t>支</w:t>
      </w:r>
      <w:r>
        <w:rPr>
          <w:rFonts w:hint="eastAsia" w:ascii="Times New Roman" w:hAnsi="Times New Roman" w:eastAsia="方正仿宋_GBK" w:cs="Times New Roman"/>
          <w:color w:val="000000"/>
          <w:kern w:val="2"/>
          <w:sz w:val="33"/>
          <w:szCs w:val="33"/>
          <w:lang w:val="en-US"/>
        </w:rPr>
        <w:t>出决算为</w:t>
      </w:r>
      <w:r>
        <w:rPr>
          <w:rFonts w:hint="eastAsia" w:ascii="Times New Roman" w:hAnsi="Times New Roman" w:eastAsia="方正仿宋_GBK" w:cs="Times New Roman"/>
          <w:color w:val="000000"/>
          <w:kern w:val="2"/>
          <w:sz w:val="33"/>
          <w:szCs w:val="33"/>
          <w:lang w:val="en-US" w:eastAsia="zh-CN"/>
        </w:rPr>
        <w:t>839.01万元，</w:t>
      </w:r>
      <w:r>
        <w:rPr>
          <w:rFonts w:hint="eastAsia" w:ascii="Times New Roman" w:hAnsi="Times New Roman" w:eastAsia="方正仿宋_GBK" w:cs="Times New Roman"/>
          <w:color w:val="000000"/>
          <w:kern w:val="2"/>
          <w:sz w:val="33"/>
          <w:szCs w:val="33"/>
          <w:lang w:val="en-US"/>
        </w:rPr>
        <w:t>完成预算</w:t>
      </w:r>
      <w:r>
        <w:rPr>
          <w:rFonts w:hint="default" w:ascii="Times New Roman" w:hAnsi="Times New Roman" w:eastAsia="方正仿宋_GBK" w:cs="Times New Roman"/>
          <w:color w:val="000000"/>
          <w:kern w:val="2"/>
          <w:sz w:val="33"/>
          <w:szCs w:val="33"/>
          <w:lang w:val="en-US" w:eastAsia="zh-CN"/>
        </w:rPr>
        <w:t>100</w:t>
      </w:r>
      <w:r>
        <w:rPr>
          <w:rFonts w:hint="default" w:ascii="Times New Roman" w:hAnsi="Times New Roman" w:eastAsia="方正仿宋_GBK" w:cs="Times New Roman"/>
          <w:color w:val="000000"/>
          <w:kern w:val="2"/>
          <w:sz w:val="33"/>
          <w:szCs w:val="33"/>
          <w:lang w:val="en-US"/>
        </w:rPr>
        <w:t>%</w:t>
      </w:r>
      <w:r>
        <w:rPr>
          <w:rFonts w:hint="eastAsia" w:ascii="Times New Roman" w:hAnsi="Times New Roman" w:eastAsia="方正仿宋_GBK" w:cs="Times New Roman"/>
          <w:color w:val="000000"/>
          <w:kern w:val="2"/>
          <w:sz w:val="33"/>
          <w:szCs w:val="33"/>
          <w:lang w:val="en-US"/>
        </w:rPr>
        <w:t>。</w:t>
      </w:r>
    </w:p>
    <w:p w14:paraId="773D2C9C">
      <w:pPr>
        <w:keepNext/>
        <w:keepLines/>
        <w:pageBreakBefore w:val="0"/>
        <w:widowControl w:val="0"/>
        <w:kinsoku/>
        <w:wordWrap/>
        <w:overflowPunct/>
        <w:topLinePunct w:val="0"/>
        <w:bidi w:val="0"/>
        <w:snapToGrid/>
        <w:spacing w:line="590" w:lineRule="exact"/>
        <w:ind w:firstLine="643"/>
        <w:jc w:val="both"/>
        <w:textAlignment w:val="auto"/>
        <w:rPr>
          <w:rFonts w:hint="default" w:ascii="Times New Roman" w:hAnsi="Times New Roman" w:eastAsia="方正仿宋_GBK" w:cs="Times New Roman"/>
          <w:color w:val="000000"/>
          <w:kern w:val="2"/>
          <w:sz w:val="33"/>
          <w:szCs w:val="33"/>
          <w:lang w:val="en-US"/>
        </w:rPr>
      </w:pPr>
      <w:r>
        <w:rPr>
          <w:rFonts w:hint="eastAsia" w:ascii="Times New Roman" w:hAnsi="Times New Roman" w:eastAsia="方正仿宋_GBK" w:cs="Times New Roman"/>
          <w:b/>
          <w:color w:val="000000"/>
          <w:kern w:val="2"/>
          <w:sz w:val="33"/>
          <w:szCs w:val="33"/>
          <w:lang w:val="en-US" w:eastAsia="zh-CN"/>
        </w:rPr>
        <w:t>18</w:t>
      </w:r>
      <w:r>
        <w:rPr>
          <w:rFonts w:hint="default" w:ascii="Times New Roman" w:hAnsi="Times New Roman" w:eastAsia="方正仿宋_GBK" w:cs="Times New Roman"/>
          <w:b/>
          <w:color w:val="000000"/>
          <w:kern w:val="2"/>
          <w:sz w:val="33"/>
          <w:szCs w:val="33"/>
          <w:lang w:val="en-US" w:eastAsia="zh-CN"/>
        </w:rPr>
        <w:t>.</w:t>
      </w:r>
      <w:r>
        <w:rPr>
          <w:rFonts w:hint="eastAsia" w:ascii="Times New Roman" w:hAnsi="Times New Roman" w:eastAsia="方正仿宋_GBK" w:cs="Times New Roman"/>
          <w:b/>
          <w:color w:val="000000"/>
          <w:kern w:val="2"/>
          <w:sz w:val="33"/>
          <w:szCs w:val="33"/>
          <w:lang w:val="en-US" w:eastAsia="zh-CN"/>
        </w:rPr>
        <w:t>农林水支出（类）农村综合改革（款）对村级公益事业建设的补助（项）：</w:t>
      </w:r>
      <w:r>
        <w:rPr>
          <w:rFonts w:hint="eastAsia" w:ascii="Times New Roman" w:hAnsi="Times New Roman" w:eastAsia="方正仿宋_GBK" w:cs="Times New Roman"/>
          <w:color w:val="000000"/>
          <w:kern w:val="2"/>
          <w:sz w:val="33"/>
          <w:szCs w:val="33"/>
          <w:lang w:val="en-US" w:eastAsia="zh-CN"/>
        </w:rPr>
        <w:t>支</w:t>
      </w:r>
      <w:r>
        <w:rPr>
          <w:rFonts w:hint="eastAsia" w:ascii="Times New Roman" w:hAnsi="Times New Roman" w:eastAsia="方正仿宋_GBK" w:cs="Times New Roman"/>
          <w:color w:val="000000"/>
          <w:kern w:val="2"/>
          <w:sz w:val="33"/>
          <w:szCs w:val="33"/>
          <w:lang w:val="en-US"/>
        </w:rPr>
        <w:t>出决算为</w:t>
      </w:r>
      <w:r>
        <w:rPr>
          <w:rFonts w:hint="eastAsia" w:ascii="Times New Roman" w:hAnsi="Times New Roman" w:eastAsia="方正仿宋_GBK" w:cs="Times New Roman"/>
          <w:color w:val="000000"/>
          <w:kern w:val="2"/>
          <w:sz w:val="33"/>
          <w:szCs w:val="33"/>
          <w:lang w:val="en-US" w:eastAsia="zh-CN"/>
        </w:rPr>
        <w:t>82.77万元，</w:t>
      </w:r>
      <w:r>
        <w:rPr>
          <w:rFonts w:hint="eastAsia" w:ascii="Times New Roman" w:hAnsi="Times New Roman" w:eastAsia="方正仿宋_GBK" w:cs="Times New Roman"/>
          <w:color w:val="000000"/>
          <w:kern w:val="2"/>
          <w:sz w:val="33"/>
          <w:szCs w:val="33"/>
          <w:lang w:val="en-US"/>
        </w:rPr>
        <w:t>完成预算</w:t>
      </w:r>
      <w:r>
        <w:rPr>
          <w:rFonts w:hint="default" w:ascii="Times New Roman" w:hAnsi="Times New Roman" w:eastAsia="方正仿宋_GBK" w:cs="Times New Roman"/>
          <w:color w:val="000000"/>
          <w:kern w:val="2"/>
          <w:sz w:val="33"/>
          <w:szCs w:val="33"/>
          <w:lang w:val="en-US" w:eastAsia="zh-CN"/>
        </w:rPr>
        <w:t>100</w:t>
      </w:r>
      <w:r>
        <w:rPr>
          <w:rFonts w:hint="default" w:ascii="Times New Roman" w:hAnsi="Times New Roman" w:eastAsia="方正仿宋_GBK" w:cs="Times New Roman"/>
          <w:color w:val="000000"/>
          <w:kern w:val="2"/>
          <w:sz w:val="33"/>
          <w:szCs w:val="33"/>
          <w:lang w:val="en-US"/>
        </w:rPr>
        <w:t>%</w:t>
      </w:r>
      <w:r>
        <w:rPr>
          <w:rFonts w:hint="eastAsia" w:ascii="Times New Roman" w:hAnsi="Times New Roman" w:eastAsia="方正仿宋_GBK" w:cs="Times New Roman"/>
          <w:color w:val="000000"/>
          <w:kern w:val="2"/>
          <w:sz w:val="33"/>
          <w:szCs w:val="33"/>
          <w:lang w:val="en-US"/>
        </w:rPr>
        <w:t>。</w:t>
      </w:r>
    </w:p>
    <w:p w14:paraId="1D7563D7">
      <w:pPr>
        <w:keepNext/>
        <w:keepLines/>
        <w:pageBreakBefore w:val="0"/>
        <w:widowControl w:val="0"/>
        <w:kinsoku/>
        <w:wordWrap/>
        <w:overflowPunct/>
        <w:topLinePunct w:val="0"/>
        <w:bidi w:val="0"/>
        <w:snapToGrid/>
        <w:spacing w:line="590" w:lineRule="exact"/>
        <w:ind w:firstLine="643"/>
        <w:jc w:val="both"/>
        <w:textAlignment w:val="auto"/>
        <w:rPr>
          <w:rFonts w:hint="eastAsia" w:ascii="Times New Roman" w:hAnsi="Times New Roman" w:eastAsia="方正仿宋_GBK" w:cs="Times New Roman"/>
          <w:color w:val="000000"/>
          <w:kern w:val="2"/>
          <w:sz w:val="33"/>
          <w:szCs w:val="33"/>
          <w:lang w:val="en-US"/>
        </w:rPr>
      </w:pPr>
      <w:r>
        <w:rPr>
          <w:rFonts w:hint="eastAsia" w:ascii="Times New Roman" w:hAnsi="Times New Roman" w:eastAsia="方正仿宋_GBK" w:cs="Times New Roman"/>
          <w:b/>
          <w:color w:val="000000"/>
          <w:kern w:val="2"/>
          <w:sz w:val="33"/>
          <w:szCs w:val="33"/>
          <w:lang w:val="en-US" w:eastAsia="zh-CN"/>
        </w:rPr>
        <w:t>19</w:t>
      </w:r>
      <w:r>
        <w:rPr>
          <w:rFonts w:hint="default" w:ascii="Times New Roman" w:hAnsi="Times New Roman" w:eastAsia="方正仿宋_GBK" w:cs="Times New Roman"/>
          <w:b/>
          <w:color w:val="000000"/>
          <w:kern w:val="2"/>
          <w:sz w:val="33"/>
          <w:szCs w:val="33"/>
          <w:lang w:val="en-US" w:eastAsia="zh-CN"/>
        </w:rPr>
        <w:t>.</w:t>
      </w:r>
      <w:r>
        <w:rPr>
          <w:rFonts w:hint="eastAsia" w:ascii="Times New Roman" w:hAnsi="Times New Roman" w:eastAsia="方正仿宋_GBK" w:cs="Times New Roman"/>
          <w:b/>
          <w:color w:val="000000"/>
          <w:kern w:val="2"/>
          <w:sz w:val="33"/>
          <w:szCs w:val="33"/>
          <w:lang w:val="en-US" w:eastAsia="zh-CN"/>
        </w:rPr>
        <w:t>农林水支出（类）农村综合改革（款）对村民委员会和村党支部的补助（项）：</w:t>
      </w:r>
      <w:r>
        <w:rPr>
          <w:rFonts w:hint="eastAsia" w:ascii="Times New Roman" w:hAnsi="Times New Roman" w:eastAsia="方正仿宋_GBK" w:cs="Times New Roman"/>
          <w:color w:val="000000"/>
          <w:kern w:val="2"/>
          <w:sz w:val="33"/>
          <w:szCs w:val="33"/>
          <w:lang w:val="en-US" w:eastAsia="zh-CN"/>
        </w:rPr>
        <w:t>支</w:t>
      </w:r>
      <w:r>
        <w:rPr>
          <w:rFonts w:hint="eastAsia" w:ascii="Times New Roman" w:hAnsi="Times New Roman" w:eastAsia="方正仿宋_GBK" w:cs="Times New Roman"/>
          <w:color w:val="000000"/>
          <w:kern w:val="2"/>
          <w:sz w:val="33"/>
          <w:szCs w:val="33"/>
          <w:lang w:val="en-US"/>
        </w:rPr>
        <w:t>出决算为</w:t>
      </w:r>
      <w:r>
        <w:rPr>
          <w:rFonts w:hint="eastAsia" w:ascii="Times New Roman" w:hAnsi="Times New Roman" w:eastAsia="方正仿宋_GBK" w:cs="Times New Roman"/>
          <w:color w:val="000000"/>
          <w:kern w:val="2"/>
          <w:sz w:val="33"/>
          <w:szCs w:val="33"/>
          <w:lang w:val="en-US" w:eastAsia="zh-CN"/>
        </w:rPr>
        <w:t>223.62万元，</w:t>
      </w:r>
      <w:r>
        <w:rPr>
          <w:rFonts w:hint="eastAsia" w:ascii="Times New Roman" w:hAnsi="Times New Roman" w:eastAsia="方正仿宋_GBK" w:cs="Times New Roman"/>
          <w:color w:val="000000"/>
          <w:kern w:val="2"/>
          <w:sz w:val="33"/>
          <w:szCs w:val="33"/>
          <w:lang w:val="en-US"/>
        </w:rPr>
        <w:t>完成预算</w:t>
      </w:r>
      <w:r>
        <w:rPr>
          <w:rFonts w:hint="eastAsia" w:ascii="Times New Roman" w:hAnsi="Times New Roman" w:eastAsia="方正仿宋_GBK" w:cs="Times New Roman"/>
          <w:color w:val="000000"/>
          <w:kern w:val="2"/>
          <w:sz w:val="33"/>
          <w:szCs w:val="33"/>
          <w:lang w:val="en-US" w:eastAsia="zh-CN"/>
        </w:rPr>
        <w:t>102.03</w:t>
      </w:r>
      <w:r>
        <w:rPr>
          <w:rFonts w:hint="default" w:ascii="Times New Roman" w:hAnsi="Times New Roman" w:eastAsia="方正仿宋_GBK" w:cs="Times New Roman"/>
          <w:color w:val="000000"/>
          <w:kern w:val="2"/>
          <w:sz w:val="33"/>
          <w:szCs w:val="33"/>
          <w:lang w:val="en-US"/>
        </w:rPr>
        <w:t>%</w:t>
      </w:r>
      <w:r>
        <w:rPr>
          <w:rFonts w:hint="eastAsia" w:ascii="Times New Roman" w:hAnsi="Times New Roman" w:eastAsia="方正仿宋_GBK" w:cs="Times New Roman"/>
          <w:color w:val="000000"/>
          <w:kern w:val="2"/>
          <w:sz w:val="33"/>
          <w:szCs w:val="33"/>
          <w:lang w:val="en-US"/>
        </w:rPr>
        <w:t>。</w:t>
      </w:r>
    </w:p>
    <w:p w14:paraId="6D67A98F">
      <w:pPr>
        <w:keepNext/>
        <w:keepLines/>
        <w:pageBreakBefore w:val="0"/>
        <w:widowControl w:val="0"/>
        <w:kinsoku/>
        <w:wordWrap/>
        <w:overflowPunct/>
        <w:topLinePunct w:val="0"/>
        <w:bidi w:val="0"/>
        <w:snapToGrid/>
        <w:spacing w:line="590" w:lineRule="exact"/>
        <w:ind w:firstLine="643"/>
        <w:jc w:val="both"/>
        <w:textAlignment w:val="auto"/>
        <w:rPr>
          <w:rFonts w:hint="eastAsia" w:ascii="Times New Roman" w:hAnsi="Times New Roman" w:eastAsia="方正仿宋_GBK" w:cs="Times New Roman"/>
          <w:color w:val="000000"/>
          <w:kern w:val="2"/>
          <w:sz w:val="33"/>
          <w:szCs w:val="33"/>
          <w:lang w:val="en-US"/>
        </w:rPr>
      </w:pPr>
      <w:r>
        <w:rPr>
          <w:rFonts w:hint="eastAsia" w:ascii="Times New Roman" w:hAnsi="Times New Roman" w:eastAsia="方正仿宋_GBK" w:cs="Times New Roman"/>
          <w:b/>
          <w:color w:val="000000"/>
          <w:kern w:val="2"/>
          <w:sz w:val="33"/>
          <w:szCs w:val="33"/>
          <w:lang w:val="en-US" w:eastAsia="zh-CN"/>
        </w:rPr>
        <w:t>20</w:t>
      </w:r>
      <w:r>
        <w:rPr>
          <w:rFonts w:hint="default" w:ascii="Times New Roman" w:hAnsi="Times New Roman" w:eastAsia="方正仿宋_GBK" w:cs="Times New Roman"/>
          <w:b/>
          <w:color w:val="000000"/>
          <w:kern w:val="2"/>
          <w:sz w:val="33"/>
          <w:szCs w:val="33"/>
          <w:lang w:val="en-US" w:eastAsia="zh-CN"/>
        </w:rPr>
        <w:t>.</w:t>
      </w:r>
      <w:r>
        <w:rPr>
          <w:rFonts w:hint="eastAsia" w:ascii="Times New Roman" w:hAnsi="Times New Roman" w:eastAsia="方正仿宋_GBK" w:cs="Times New Roman"/>
          <w:b/>
          <w:color w:val="000000"/>
          <w:kern w:val="2"/>
          <w:sz w:val="33"/>
          <w:szCs w:val="33"/>
          <w:lang w:val="en-US" w:eastAsia="zh-CN"/>
        </w:rPr>
        <w:t>农林水支出（类）农村综合改革（款）对村集体经济组织的补助（项）：</w:t>
      </w:r>
      <w:r>
        <w:rPr>
          <w:rFonts w:hint="eastAsia" w:ascii="Times New Roman" w:hAnsi="Times New Roman" w:eastAsia="方正仿宋_GBK" w:cs="Times New Roman"/>
          <w:color w:val="000000"/>
          <w:kern w:val="2"/>
          <w:sz w:val="33"/>
          <w:szCs w:val="33"/>
          <w:lang w:val="en-US" w:eastAsia="zh-CN"/>
        </w:rPr>
        <w:t>支</w:t>
      </w:r>
      <w:r>
        <w:rPr>
          <w:rFonts w:hint="eastAsia" w:ascii="Times New Roman" w:hAnsi="Times New Roman" w:eastAsia="方正仿宋_GBK" w:cs="Times New Roman"/>
          <w:color w:val="000000"/>
          <w:kern w:val="2"/>
          <w:sz w:val="33"/>
          <w:szCs w:val="33"/>
          <w:lang w:val="en-US"/>
        </w:rPr>
        <w:t>出决算为</w:t>
      </w:r>
      <w:r>
        <w:rPr>
          <w:rFonts w:hint="eastAsia" w:ascii="Times New Roman" w:hAnsi="Times New Roman" w:eastAsia="方正仿宋_GBK" w:cs="Times New Roman"/>
          <w:color w:val="000000"/>
          <w:kern w:val="2"/>
          <w:sz w:val="33"/>
          <w:szCs w:val="33"/>
          <w:lang w:val="en-US" w:eastAsia="zh-CN"/>
        </w:rPr>
        <w:t>30万元，</w:t>
      </w:r>
      <w:r>
        <w:rPr>
          <w:rFonts w:hint="eastAsia" w:ascii="Times New Roman" w:hAnsi="Times New Roman" w:eastAsia="方正仿宋_GBK" w:cs="Times New Roman"/>
          <w:color w:val="000000"/>
          <w:kern w:val="2"/>
          <w:sz w:val="33"/>
          <w:szCs w:val="33"/>
          <w:lang w:val="en-US"/>
        </w:rPr>
        <w:t>完成预算</w:t>
      </w:r>
      <w:r>
        <w:rPr>
          <w:rFonts w:hint="default" w:ascii="Times New Roman" w:hAnsi="Times New Roman" w:eastAsia="方正仿宋_GBK" w:cs="Times New Roman"/>
          <w:color w:val="000000"/>
          <w:kern w:val="2"/>
          <w:sz w:val="33"/>
          <w:szCs w:val="33"/>
          <w:lang w:val="en-US" w:eastAsia="zh-CN"/>
        </w:rPr>
        <w:t>100</w:t>
      </w:r>
      <w:r>
        <w:rPr>
          <w:rFonts w:hint="default" w:ascii="Times New Roman" w:hAnsi="Times New Roman" w:eastAsia="方正仿宋_GBK" w:cs="Times New Roman"/>
          <w:color w:val="000000"/>
          <w:kern w:val="2"/>
          <w:sz w:val="33"/>
          <w:szCs w:val="33"/>
          <w:lang w:val="en-US"/>
        </w:rPr>
        <w:t>%</w:t>
      </w:r>
      <w:r>
        <w:rPr>
          <w:rFonts w:hint="eastAsia" w:ascii="Times New Roman" w:hAnsi="Times New Roman" w:eastAsia="方正仿宋_GBK" w:cs="Times New Roman"/>
          <w:color w:val="000000"/>
          <w:kern w:val="2"/>
          <w:sz w:val="33"/>
          <w:szCs w:val="33"/>
          <w:lang w:val="en-US"/>
        </w:rPr>
        <w:t>。</w:t>
      </w:r>
    </w:p>
    <w:p w14:paraId="3CD15F61">
      <w:pPr>
        <w:keepNext/>
        <w:keepLines/>
        <w:pageBreakBefore w:val="0"/>
        <w:widowControl w:val="0"/>
        <w:kinsoku/>
        <w:wordWrap/>
        <w:overflowPunct/>
        <w:topLinePunct w:val="0"/>
        <w:bidi w:val="0"/>
        <w:snapToGrid/>
        <w:spacing w:line="590" w:lineRule="exact"/>
        <w:ind w:firstLine="663" w:firstLineChars="200"/>
        <w:jc w:val="both"/>
        <w:textAlignment w:val="auto"/>
        <w:rPr>
          <w:rFonts w:hint="default" w:ascii="Times New Roman" w:hAnsi="Times New Roman" w:eastAsia="方正仿宋_GBK" w:cs="Times New Roman"/>
          <w:b/>
          <w:color w:val="000000"/>
          <w:kern w:val="2"/>
          <w:sz w:val="33"/>
          <w:szCs w:val="33"/>
          <w:lang w:val="en-US"/>
        </w:rPr>
      </w:pPr>
      <w:r>
        <w:rPr>
          <w:rFonts w:hint="eastAsia" w:ascii="Times New Roman" w:hAnsi="Times New Roman" w:eastAsia="方正仿宋_GBK" w:cs="Times New Roman"/>
          <w:b/>
          <w:color w:val="000000"/>
          <w:kern w:val="2"/>
          <w:sz w:val="33"/>
          <w:szCs w:val="33"/>
          <w:lang w:val="en-US" w:eastAsia="zh-CN"/>
        </w:rPr>
        <w:t>21</w:t>
      </w:r>
      <w:r>
        <w:rPr>
          <w:rFonts w:hint="default" w:ascii="Times New Roman" w:hAnsi="Times New Roman" w:eastAsia="方正仿宋_GBK" w:cs="Times New Roman"/>
          <w:b/>
          <w:color w:val="000000"/>
          <w:kern w:val="2"/>
          <w:sz w:val="33"/>
          <w:szCs w:val="33"/>
          <w:lang w:val="en-US" w:eastAsia="zh-CN"/>
        </w:rPr>
        <w:t>.</w:t>
      </w:r>
      <w:r>
        <w:rPr>
          <w:rFonts w:hint="eastAsia" w:ascii="Times New Roman" w:hAnsi="Times New Roman" w:eastAsia="方正仿宋_GBK" w:cs="Times New Roman"/>
          <w:b/>
          <w:color w:val="000000"/>
          <w:kern w:val="2"/>
          <w:sz w:val="33"/>
          <w:szCs w:val="33"/>
          <w:lang w:val="en-US" w:eastAsia="zh-CN"/>
        </w:rPr>
        <w:t>农林水支出（类）农村综合改革（款）农村综合改革示范试点补助（项）：</w:t>
      </w:r>
      <w:r>
        <w:rPr>
          <w:rFonts w:hint="eastAsia" w:ascii="Times New Roman" w:hAnsi="Times New Roman" w:eastAsia="方正仿宋_GBK" w:cs="Times New Roman"/>
          <w:color w:val="000000"/>
          <w:kern w:val="2"/>
          <w:sz w:val="33"/>
          <w:szCs w:val="33"/>
          <w:lang w:val="en-US" w:eastAsia="zh-CN"/>
        </w:rPr>
        <w:t>支</w:t>
      </w:r>
      <w:r>
        <w:rPr>
          <w:rFonts w:hint="eastAsia" w:ascii="Times New Roman" w:hAnsi="Times New Roman" w:eastAsia="方正仿宋_GBK" w:cs="Times New Roman"/>
          <w:color w:val="000000"/>
          <w:kern w:val="2"/>
          <w:sz w:val="33"/>
          <w:szCs w:val="33"/>
          <w:lang w:val="en-US"/>
        </w:rPr>
        <w:t>出决算为</w:t>
      </w:r>
      <w:r>
        <w:rPr>
          <w:rFonts w:hint="default" w:ascii="Times New Roman" w:hAnsi="Times New Roman" w:eastAsia="方正仿宋_GBK" w:cs="Times New Roman"/>
          <w:color w:val="000000"/>
          <w:kern w:val="2"/>
          <w:sz w:val="33"/>
          <w:szCs w:val="33"/>
          <w:lang w:val="en-US" w:eastAsia="zh-CN"/>
        </w:rPr>
        <w:t>40</w:t>
      </w:r>
      <w:r>
        <w:rPr>
          <w:rFonts w:hint="eastAsia" w:ascii="Times New Roman" w:hAnsi="Times New Roman" w:eastAsia="方正仿宋_GBK" w:cs="Times New Roman"/>
          <w:color w:val="000000"/>
          <w:kern w:val="2"/>
          <w:sz w:val="33"/>
          <w:szCs w:val="33"/>
          <w:lang w:val="en-US" w:eastAsia="zh-CN"/>
        </w:rPr>
        <w:t>万元，</w:t>
      </w:r>
      <w:r>
        <w:rPr>
          <w:rFonts w:hint="eastAsia" w:ascii="Times New Roman" w:hAnsi="Times New Roman" w:eastAsia="方正仿宋_GBK" w:cs="Times New Roman"/>
          <w:color w:val="000000"/>
          <w:kern w:val="2"/>
          <w:sz w:val="33"/>
          <w:szCs w:val="33"/>
          <w:lang w:val="en-US"/>
        </w:rPr>
        <w:t>完成预算</w:t>
      </w:r>
      <w:r>
        <w:rPr>
          <w:rFonts w:hint="default" w:ascii="Times New Roman" w:hAnsi="Times New Roman" w:eastAsia="方正仿宋_GBK" w:cs="Times New Roman"/>
          <w:color w:val="000000"/>
          <w:kern w:val="2"/>
          <w:sz w:val="33"/>
          <w:szCs w:val="33"/>
          <w:lang w:val="en-US" w:eastAsia="zh-CN"/>
        </w:rPr>
        <w:t>100</w:t>
      </w:r>
      <w:r>
        <w:rPr>
          <w:rFonts w:hint="default" w:ascii="Times New Roman" w:hAnsi="Times New Roman" w:eastAsia="方正仿宋_GBK" w:cs="Times New Roman"/>
          <w:color w:val="000000"/>
          <w:kern w:val="2"/>
          <w:sz w:val="33"/>
          <w:szCs w:val="33"/>
          <w:lang w:val="en-US"/>
        </w:rPr>
        <w:t>%</w:t>
      </w:r>
      <w:r>
        <w:rPr>
          <w:rFonts w:hint="eastAsia" w:ascii="Times New Roman" w:hAnsi="Times New Roman" w:eastAsia="方正仿宋_GBK" w:cs="Times New Roman"/>
          <w:color w:val="000000"/>
          <w:kern w:val="2"/>
          <w:sz w:val="33"/>
          <w:szCs w:val="33"/>
          <w:lang w:val="en-US"/>
        </w:rPr>
        <w:t>。</w:t>
      </w:r>
    </w:p>
    <w:p w14:paraId="4FC8E60B">
      <w:pPr>
        <w:keepNext/>
        <w:keepLines/>
        <w:pageBreakBefore w:val="0"/>
        <w:widowControl w:val="0"/>
        <w:kinsoku/>
        <w:wordWrap/>
        <w:overflowPunct/>
        <w:topLinePunct w:val="0"/>
        <w:bidi w:val="0"/>
        <w:snapToGrid/>
        <w:spacing w:line="590" w:lineRule="exact"/>
        <w:ind w:firstLine="643"/>
        <w:jc w:val="both"/>
        <w:textAlignment w:val="auto"/>
        <w:rPr>
          <w:rFonts w:hint="default" w:ascii="Times New Roman" w:hAnsi="Times New Roman" w:eastAsia="仿宋_GB2312" w:cs="Times New Roman"/>
          <w:b/>
          <w:color w:val="000000"/>
          <w:kern w:val="2"/>
          <w:sz w:val="32"/>
          <w:szCs w:val="24"/>
          <w:lang w:val="en-US"/>
        </w:rPr>
      </w:pPr>
      <w:r>
        <w:rPr>
          <w:rFonts w:hint="default" w:ascii="Times New Roman" w:hAnsi="Times New Roman" w:eastAsia="方正仿宋_GBK" w:cs="Times New Roman"/>
          <w:b/>
          <w:color w:val="000000"/>
          <w:kern w:val="2"/>
          <w:sz w:val="33"/>
          <w:szCs w:val="33"/>
          <w:lang w:val="en-US" w:eastAsia="zh-CN"/>
        </w:rPr>
        <w:t>2</w:t>
      </w:r>
      <w:r>
        <w:rPr>
          <w:rFonts w:hint="eastAsia" w:ascii="Times New Roman" w:hAnsi="Times New Roman" w:eastAsia="方正仿宋_GBK" w:cs="Times New Roman"/>
          <w:b/>
          <w:color w:val="000000"/>
          <w:kern w:val="2"/>
          <w:sz w:val="33"/>
          <w:szCs w:val="33"/>
          <w:lang w:val="en-US" w:eastAsia="zh-CN"/>
        </w:rPr>
        <w:t>2</w:t>
      </w:r>
      <w:r>
        <w:rPr>
          <w:rFonts w:hint="default" w:ascii="Times New Roman" w:hAnsi="Times New Roman" w:eastAsia="方正仿宋_GBK" w:cs="Times New Roman"/>
          <w:b/>
          <w:color w:val="000000"/>
          <w:kern w:val="2"/>
          <w:sz w:val="33"/>
          <w:szCs w:val="33"/>
          <w:lang w:val="en-US" w:eastAsia="zh-CN"/>
        </w:rPr>
        <w:t>.</w:t>
      </w:r>
      <w:r>
        <w:rPr>
          <w:rFonts w:hint="eastAsia" w:ascii="Times New Roman" w:hAnsi="Times New Roman" w:eastAsia="方正仿宋_GBK" w:cs="Times New Roman"/>
          <w:b/>
          <w:color w:val="000000"/>
          <w:kern w:val="2"/>
          <w:sz w:val="33"/>
          <w:szCs w:val="33"/>
          <w:lang w:val="en-US" w:eastAsia="zh-CN"/>
        </w:rPr>
        <w:t>住房保障支出（类）住房改革支出（款） 住房公积金（项）：</w:t>
      </w:r>
      <w:r>
        <w:rPr>
          <w:rFonts w:hint="eastAsia" w:ascii="Times New Roman" w:hAnsi="Times New Roman" w:eastAsia="方正仿宋_GBK" w:cs="Times New Roman"/>
          <w:color w:val="000000"/>
          <w:kern w:val="2"/>
          <w:sz w:val="33"/>
          <w:szCs w:val="33"/>
          <w:lang w:val="en-US" w:eastAsia="zh-CN"/>
        </w:rPr>
        <w:t>支</w:t>
      </w:r>
      <w:r>
        <w:rPr>
          <w:rFonts w:hint="eastAsia" w:ascii="Times New Roman" w:hAnsi="Times New Roman" w:eastAsia="方正仿宋_GBK" w:cs="Times New Roman"/>
          <w:color w:val="000000"/>
          <w:kern w:val="2"/>
          <w:sz w:val="33"/>
          <w:szCs w:val="33"/>
          <w:lang w:val="en-US"/>
        </w:rPr>
        <w:t>出决算为</w:t>
      </w:r>
      <w:r>
        <w:rPr>
          <w:rFonts w:hint="eastAsia" w:ascii="Times New Roman" w:hAnsi="Times New Roman" w:eastAsia="方正仿宋_GBK" w:cs="Times New Roman"/>
          <w:color w:val="000000"/>
          <w:kern w:val="2"/>
          <w:sz w:val="33"/>
          <w:szCs w:val="33"/>
          <w:lang w:val="en-US" w:eastAsia="zh-CN"/>
        </w:rPr>
        <w:t>65.04万元，</w:t>
      </w:r>
      <w:r>
        <w:rPr>
          <w:rFonts w:hint="eastAsia" w:ascii="Times New Roman" w:hAnsi="Times New Roman" w:eastAsia="方正仿宋_GBK" w:cs="Times New Roman"/>
          <w:color w:val="000000"/>
          <w:kern w:val="2"/>
          <w:sz w:val="33"/>
          <w:szCs w:val="33"/>
          <w:lang w:val="en-US"/>
        </w:rPr>
        <w:t>完成预算</w:t>
      </w:r>
      <w:r>
        <w:rPr>
          <w:rFonts w:hint="eastAsia" w:ascii="Times New Roman" w:hAnsi="Times New Roman" w:eastAsia="方正仿宋_GBK" w:cs="Times New Roman"/>
          <w:color w:val="000000"/>
          <w:kern w:val="2"/>
          <w:sz w:val="33"/>
          <w:szCs w:val="33"/>
          <w:lang w:val="en-US" w:eastAsia="zh-CN"/>
        </w:rPr>
        <w:t>101.3</w:t>
      </w:r>
      <w:r>
        <w:rPr>
          <w:rFonts w:hint="default" w:ascii="Times New Roman" w:hAnsi="Times New Roman" w:eastAsia="方正仿宋_GBK" w:cs="Times New Roman"/>
          <w:color w:val="000000"/>
          <w:kern w:val="2"/>
          <w:sz w:val="33"/>
          <w:szCs w:val="33"/>
          <w:lang w:val="en-US"/>
        </w:rPr>
        <w:t>%</w:t>
      </w:r>
      <w:r>
        <w:rPr>
          <w:rFonts w:hint="eastAsia" w:ascii="Times New Roman" w:hAnsi="Times New Roman" w:eastAsia="方正仿宋_GBK" w:cs="Times New Roman"/>
          <w:color w:val="000000"/>
          <w:kern w:val="2"/>
          <w:sz w:val="33"/>
          <w:szCs w:val="33"/>
          <w:lang w:val="en-US" w:eastAsia="zh-CN"/>
        </w:rPr>
        <w:t>。</w:t>
      </w:r>
    </w:p>
    <w:p w14:paraId="4F22AA2B">
      <w:pPr>
        <w:pageBreakBefore w:val="0"/>
        <w:widowControl w:val="0"/>
        <w:kinsoku/>
        <w:wordWrap/>
        <w:overflowPunct/>
        <w:topLinePunct w:val="0"/>
        <w:bidi w:val="0"/>
        <w:snapToGrid/>
        <w:spacing w:line="590" w:lineRule="exact"/>
        <w:ind w:firstLine="643"/>
        <w:jc w:val="both"/>
        <w:textAlignment w:val="auto"/>
        <w:rPr>
          <w:rFonts w:hint="eastAsia" w:ascii="仿宋" w:hAnsi="仿宋" w:eastAsia="仿宋"/>
          <w:b/>
          <w:color w:val="auto"/>
          <w:kern w:val="2"/>
          <w:sz w:val="32"/>
          <w:szCs w:val="24"/>
          <w:lang w:val="en-US"/>
        </w:rPr>
      </w:pPr>
      <w:r>
        <w:rPr>
          <w:rFonts w:hint="eastAsia" w:ascii="仿宋" w:hAnsi="仿宋" w:eastAsia="仿宋"/>
          <w:b/>
          <w:color w:val="auto"/>
          <w:kern w:val="2"/>
          <w:sz w:val="32"/>
          <w:szCs w:val="24"/>
          <w:lang w:val="en-US"/>
        </w:rPr>
        <w:t>（注：数据来源于财决01-1表和财决08表，仅罗列本部门涉及的全部功能分类科目，至项级。上述</w:t>
      </w:r>
      <w:r>
        <w:rPr>
          <w:rFonts w:hint="eastAsia" w:ascii="仿宋" w:hAnsi="仿宋" w:eastAsia="仿宋"/>
          <w:b/>
          <w:color w:val="auto"/>
          <w:kern w:val="2"/>
          <w:sz w:val="32"/>
          <w:szCs w:val="24"/>
          <w:lang w:val="en-US" w:eastAsia="zh-CN"/>
        </w:rPr>
        <w:t>“</w:t>
      </w:r>
      <w:r>
        <w:rPr>
          <w:rFonts w:hint="eastAsia" w:ascii="仿宋" w:hAnsi="仿宋" w:eastAsia="仿宋"/>
          <w:b/>
          <w:color w:val="auto"/>
          <w:kern w:val="2"/>
          <w:sz w:val="32"/>
          <w:szCs w:val="24"/>
          <w:lang w:val="en-US"/>
        </w:rPr>
        <w:t>预算</w:t>
      </w:r>
      <w:r>
        <w:rPr>
          <w:rFonts w:hint="eastAsia" w:ascii="仿宋" w:hAnsi="仿宋" w:eastAsia="仿宋"/>
          <w:b/>
          <w:color w:val="auto"/>
          <w:kern w:val="2"/>
          <w:sz w:val="32"/>
          <w:szCs w:val="24"/>
          <w:lang w:val="en-US" w:eastAsia="zh-CN"/>
        </w:rPr>
        <w:t>”</w:t>
      </w:r>
      <w:r>
        <w:rPr>
          <w:rFonts w:hint="eastAsia" w:ascii="仿宋" w:hAnsi="仿宋" w:eastAsia="仿宋"/>
          <w:b/>
          <w:color w:val="auto"/>
          <w:kern w:val="2"/>
          <w:sz w:val="32"/>
          <w:szCs w:val="24"/>
          <w:lang w:val="en-US"/>
        </w:rPr>
        <w:t>口径为全年预算数。增减变动原因为决算数</w:t>
      </w:r>
      <w:r>
        <w:rPr>
          <w:rFonts w:hint="eastAsia" w:ascii="仿宋" w:hAnsi="仿宋" w:eastAsia="仿宋"/>
          <w:b/>
          <w:color w:val="auto"/>
          <w:kern w:val="2"/>
          <w:sz w:val="32"/>
          <w:szCs w:val="24"/>
          <w:lang w:val="en-US" w:eastAsia="zh-CN"/>
        </w:rPr>
        <w:t>〈</w:t>
      </w:r>
      <w:r>
        <w:rPr>
          <w:rFonts w:hint="eastAsia" w:ascii="仿宋" w:hAnsi="仿宋" w:eastAsia="仿宋"/>
          <w:b/>
          <w:color w:val="auto"/>
          <w:kern w:val="2"/>
          <w:sz w:val="32"/>
          <w:szCs w:val="24"/>
          <w:lang w:val="en-US"/>
        </w:rPr>
        <w:t>项级</w:t>
      </w:r>
      <w:r>
        <w:rPr>
          <w:rFonts w:hint="eastAsia" w:ascii="仿宋" w:hAnsi="仿宋" w:eastAsia="仿宋"/>
          <w:b/>
          <w:color w:val="auto"/>
          <w:kern w:val="2"/>
          <w:sz w:val="32"/>
          <w:szCs w:val="24"/>
          <w:lang w:val="en-US" w:eastAsia="zh-CN"/>
        </w:rPr>
        <w:t>〉</w:t>
      </w:r>
      <w:r>
        <w:rPr>
          <w:rFonts w:hint="eastAsia" w:ascii="仿宋" w:hAnsi="仿宋" w:eastAsia="仿宋"/>
          <w:b/>
          <w:color w:val="auto"/>
          <w:kern w:val="2"/>
          <w:sz w:val="32"/>
          <w:szCs w:val="24"/>
          <w:lang w:val="en-US"/>
        </w:rPr>
        <w:t>和全年预算数</w:t>
      </w:r>
      <w:r>
        <w:rPr>
          <w:rFonts w:hint="eastAsia" w:ascii="仿宋" w:hAnsi="仿宋" w:eastAsia="仿宋"/>
          <w:b/>
          <w:color w:val="auto"/>
          <w:kern w:val="2"/>
          <w:sz w:val="32"/>
          <w:szCs w:val="24"/>
          <w:lang w:val="en-US" w:eastAsia="zh-CN"/>
        </w:rPr>
        <w:t>〈</w:t>
      </w:r>
      <w:r>
        <w:rPr>
          <w:rFonts w:hint="eastAsia" w:ascii="仿宋" w:hAnsi="仿宋" w:eastAsia="仿宋"/>
          <w:b/>
          <w:color w:val="auto"/>
          <w:kern w:val="2"/>
          <w:sz w:val="32"/>
          <w:szCs w:val="24"/>
          <w:lang w:val="en-US"/>
        </w:rPr>
        <w:t>项级</w:t>
      </w:r>
      <w:r>
        <w:rPr>
          <w:rFonts w:hint="eastAsia" w:ascii="仿宋" w:hAnsi="仿宋" w:eastAsia="仿宋"/>
          <w:b/>
          <w:color w:val="auto"/>
          <w:kern w:val="2"/>
          <w:sz w:val="32"/>
          <w:szCs w:val="24"/>
          <w:lang w:val="en-US" w:eastAsia="zh-CN"/>
        </w:rPr>
        <w:t>〉</w:t>
      </w:r>
      <w:r>
        <w:rPr>
          <w:rFonts w:hint="eastAsia" w:ascii="仿宋" w:hAnsi="仿宋" w:eastAsia="仿宋"/>
          <w:b/>
          <w:color w:val="auto"/>
          <w:kern w:val="2"/>
          <w:sz w:val="32"/>
          <w:szCs w:val="24"/>
          <w:lang w:val="en-US"/>
        </w:rPr>
        <w:t>比较，与预算数持平可以不写原因）</w:t>
      </w:r>
    </w:p>
    <w:p w14:paraId="236F7D04">
      <w:pPr>
        <w:keepNext/>
        <w:keepLines/>
        <w:pageBreakBefore w:val="0"/>
        <w:widowControl w:val="0"/>
        <w:tabs>
          <w:tab w:val="right" w:pos="8306"/>
        </w:tabs>
        <w:kinsoku/>
        <w:wordWrap/>
        <w:overflowPunct/>
        <w:topLinePunct w:val="0"/>
        <w:bidi w:val="0"/>
        <w:snapToGrid/>
        <w:spacing w:line="590" w:lineRule="exact"/>
        <w:ind w:firstLine="640"/>
        <w:jc w:val="both"/>
        <w:textAlignment w:val="auto"/>
        <w:rPr>
          <w:rFonts w:hint="default" w:ascii="Cambria" w:hAnsi="Cambria" w:eastAsia="Cambria"/>
          <w:b/>
          <w:color w:val="auto"/>
          <w:kern w:val="2"/>
          <w:sz w:val="32"/>
          <w:szCs w:val="24"/>
          <w:lang w:val="zh-CN"/>
        </w:rPr>
      </w:pPr>
      <w:r>
        <w:rPr>
          <w:rFonts w:hint="eastAsia" w:ascii="黑体" w:hAnsi="黑体" w:eastAsia="黑体"/>
          <w:color w:val="000000"/>
          <w:kern w:val="2"/>
          <w:sz w:val="32"/>
          <w:szCs w:val="24"/>
          <w:lang w:val="zh-CN"/>
        </w:rPr>
        <w:t>六</w:t>
      </w:r>
      <w:r>
        <w:rPr>
          <w:rFonts w:hint="eastAsia" w:ascii="黑体" w:hAnsi="黑体" w:eastAsia="黑体"/>
          <w:b/>
          <w:color w:val="000000"/>
          <w:kern w:val="2"/>
          <w:sz w:val="32"/>
          <w:szCs w:val="24"/>
          <w:lang w:val="zh-CN"/>
        </w:rPr>
        <w:t>、一</w:t>
      </w:r>
      <w:r>
        <w:rPr>
          <w:rFonts w:hint="eastAsia" w:ascii="黑体" w:hAnsi="黑体" w:eastAsia="黑体"/>
          <w:color w:val="auto"/>
          <w:kern w:val="2"/>
          <w:sz w:val="32"/>
          <w:szCs w:val="24"/>
          <w:lang w:val="zh-CN"/>
        </w:rPr>
        <w:t>般公共预算财政拨款基本支出决算情况说明</w:t>
      </w:r>
      <w:r>
        <w:rPr>
          <w:rFonts w:hint="eastAsia" w:ascii="黑体" w:hAnsi="黑体" w:eastAsia="黑体"/>
          <w:color w:val="auto"/>
          <w:kern w:val="2"/>
          <w:sz w:val="32"/>
          <w:szCs w:val="24"/>
          <w:lang w:val="zh-CN"/>
        </w:rPr>
        <w:tab/>
      </w:r>
    </w:p>
    <w:p w14:paraId="5C168CBB">
      <w:pPr>
        <w:pStyle w:val="19"/>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outlineLvl w:val="1"/>
        <w:rPr>
          <w:rFonts w:hint="eastAsia" w:ascii="Times New Roman" w:hAnsi="Times New Roman" w:eastAsia="方正仿宋_GBK" w:cs="Times New Roman"/>
          <w:color w:val="auto"/>
          <w:sz w:val="33"/>
          <w:szCs w:val="33"/>
          <w:highlight w:val="none"/>
          <w:lang w:val="zh-CN" w:eastAsia="zh-CN"/>
        </w:rPr>
      </w:pPr>
      <w:r>
        <w:rPr>
          <w:rFonts w:hint="eastAsia" w:ascii="Times New Roman" w:hAnsi="Times New Roman" w:eastAsia="方正仿宋_GBK" w:cs="Times New Roman"/>
          <w:color w:val="auto"/>
          <w:sz w:val="33"/>
          <w:szCs w:val="33"/>
          <w:highlight w:val="none"/>
          <w:lang w:val="zh-CN" w:eastAsia="zh-CN"/>
        </w:rPr>
        <w:t>202</w:t>
      </w:r>
      <w:r>
        <w:rPr>
          <w:rFonts w:hint="eastAsia" w:ascii="Times New Roman" w:hAnsi="Times New Roman" w:eastAsia="方正仿宋_GBK" w:cs="Times New Roman"/>
          <w:color w:val="auto"/>
          <w:sz w:val="33"/>
          <w:szCs w:val="33"/>
          <w:highlight w:val="none"/>
          <w:lang w:val="en-US" w:eastAsia="zh-CN"/>
        </w:rPr>
        <w:t>4</w:t>
      </w:r>
      <w:r>
        <w:rPr>
          <w:rFonts w:hint="eastAsia" w:ascii="Times New Roman" w:hAnsi="Times New Roman" w:eastAsia="方正仿宋_GBK" w:cs="Times New Roman"/>
          <w:color w:val="auto"/>
          <w:sz w:val="33"/>
          <w:szCs w:val="33"/>
          <w:highlight w:val="none"/>
          <w:lang w:val="zh-CN" w:eastAsia="zh-CN"/>
        </w:rPr>
        <w:t>年度一般公共预算财政拨款基本支出</w:t>
      </w:r>
      <w:r>
        <w:rPr>
          <w:rFonts w:hint="eastAsia" w:ascii="Times New Roman" w:hAnsi="Times New Roman" w:eastAsia="方正仿宋_GBK" w:cs="Times New Roman"/>
          <w:color w:val="auto"/>
          <w:sz w:val="33"/>
          <w:szCs w:val="33"/>
          <w:highlight w:val="none"/>
          <w:lang w:val="en-US" w:eastAsia="zh-CN"/>
        </w:rPr>
        <w:t>1107.07</w:t>
      </w:r>
      <w:r>
        <w:rPr>
          <w:rFonts w:hint="eastAsia" w:ascii="Times New Roman" w:hAnsi="Times New Roman" w:eastAsia="方正仿宋_GBK" w:cs="Times New Roman"/>
          <w:color w:val="auto"/>
          <w:sz w:val="33"/>
          <w:szCs w:val="33"/>
          <w:highlight w:val="none"/>
          <w:lang w:val="zh-CN" w:eastAsia="zh-CN"/>
        </w:rPr>
        <w:t>万元，其中：</w:t>
      </w:r>
    </w:p>
    <w:p w14:paraId="2FDCA06C">
      <w:pPr>
        <w:pStyle w:val="19"/>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outlineLvl w:val="1"/>
        <w:rPr>
          <w:rFonts w:hint="eastAsia" w:ascii="Times New Roman" w:hAnsi="Times New Roman" w:eastAsia="方正仿宋_GBK" w:cs="Times New Roman"/>
          <w:color w:val="auto"/>
          <w:sz w:val="33"/>
          <w:szCs w:val="33"/>
          <w:highlight w:val="none"/>
          <w:lang w:val="zh-CN" w:eastAsia="zh-CN"/>
        </w:rPr>
      </w:pPr>
      <w:r>
        <w:rPr>
          <w:rFonts w:hint="eastAsia" w:ascii="Times New Roman" w:hAnsi="Times New Roman" w:eastAsia="方正仿宋_GBK" w:cs="Times New Roman"/>
          <w:color w:val="auto"/>
          <w:sz w:val="33"/>
          <w:szCs w:val="33"/>
          <w:highlight w:val="none"/>
          <w:lang w:val="zh-CN" w:eastAsia="zh-CN"/>
        </w:rPr>
        <w:t>人员经费</w:t>
      </w:r>
      <w:r>
        <w:rPr>
          <w:rFonts w:hint="eastAsia" w:ascii="Times New Roman" w:hAnsi="Times New Roman" w:eastAsia="方正仿宋_GBK" w:cs="Times New Roman"/>
          <w:color w:val="auto"/>
          <w:sz w:val="33"/>
          <w:szCs w:val="33"/>
          <w:highlight w:val="none"/>
          <w:lang w:val="en-US" w:eastAsia="zh-CN"/>
        </w:rPr>
        <w:t>938.8</w:t>
      </w:r>
      <w:r>
        <w:rPr>
          <w:rFonts w:hint="eastAsia" w:ascii="Times New Roman" w:hAnsi="Times New Roman" w:eastAsia="方正仿宋_GBK" w:cs="Times New Roman"/>
          <w:color w:val="auto"/>
          <w:sz w:val="33"/>
          <w:szCs w:val="33"/>
          <w:highlight w:val="none"/>
          <w:lang w:val="zh-CN" w:eastAsia="zh-CN"/>
        </w:rPr>
        <w:t>万元，主要包括：基本工资、津贴补贴、奖金、绩效工资、机关事业单位基本养老保险缴费、职工基本医疗保险缴费、公务员医疗补助缴费、其他社会保障缴费、住房公积金、抚恤金、生活补助、医疗费补助、奖励金。</w:t>
      </w:r>
    </w:p>
    <w:p w14:paraId="18BB08A3">
      <w:pPr>
        <w:pStyle w:val="19"/>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outlineLvl w:val="1"/>
        <w:rPr>
          <w:rFonts w:hint="default" w:ascii="Times New Roman" w:hAnsi="Times New Roman" w:eastAsia="方正仿宋_GBK" w:cs="Times New Roman"/>
          <w:color w:val="auto"/>
          <w:sz w:val="33"/>
          <w:szCs w:val="33"/>
          <w:highlight w:val="none"/>
          <w:lang w:val="zh-CN" w:eastAsia="zh-CN"/>
        </w:rPr>
      </w:pPr>
      <w:r>
        <w:rPr>
          <w:rFonts w:hint="eastAsia" w:ascii="Times New Roman" w:hAnsi="Times New Roman" w:eastAsia="方正仿宋_GBK" w:cs="Times New Roman"/>
          <w:color w:val="auto"/>
          <w:sz w:val="33"/>
          <w:szCs w:val="33"/>
          <w:highlight w:val="none"/>
          <w:lang w:val="zh-CN" w:eastAsia="zh-CN"/>
        </w:rPr>
        <w:t>公用经费</w:t>
      </w:r>
      <w:r>
        <w:rPr>
          <w:rFonts w:hint="eastAsia" w:ascii="Times New Roman" w:hAnsi="Times New Roman" w:eastAsia="方正仿宋_GBK" w:cs="Times New Roman"/>
          <w:color w:val="auto"/>
          <w:sz w:val="33"/>
          <w:szCs w:val="33"/>
          <w:highlight w:val="none"/>
          <w:lang w:val="en-US" w:eastAsia="zh-CN"/>
        </w:rPr>
        <w:t>168.27</w:t>
      </w:r>
      <w:r>
        <w:rPr>
          <w:rFonts w:hint="eastAsia" w:ascii="Times New Roman" w:hAnsi="Times New Roman" w:eastAsia="方正仿宋_GBK" w:cs="Times New Roman"/>
          <w:color w:val="auto"/>
          <w:sz w:val="33"/>
          <w:szCs w:val="33"/>
          <w:highlight w:val="none"/>
          <w:lang w:val="zh-CN" w:eastAsia="zh-CN"/>
        </w:rPr>
        <w:t>万元，主要包括：办公费、水费、电费、邮电费、差旅费、维修（护）费、会议费、公务接待费、劳务费、工会经费、福利费、其他交通费、其他商品和服务支出。</w:t>
      </w:r>
    </w:p>
    <w:p w14:paraId="54FAFFF7">
      <w:pPr>
        <w:pageBreakBefore w:val="0"/>
        <w:widowControl w:val="0"/>
        <w:kinsoku/>
        <w:wordWrap/>
        <w:overflowPunct/>
        <w:topLinePunct w:val="0"/>
        <w:bidi w:val="0"/>
        <w:snapToGrid/>
        <w:spacing w:line="590" w:lineRule="exact"/>
        <w:ind w:firstLine="645"/>
        <w:jc w:val="both"/>
        <w:textAlignment w:val="auto"/>
        <w:rPr>
          <w:rFonts w:hint="eastAsia" w:ascii="仿宋" w:hAnsi="仿宋" w:eastAsia="仿宋"/>
          <w:b/>
          <w:color w:val="auto"/>
          <w:kern w:val="2"/>
          <w:sz w:val="32"/>
          <w:szCs w:val="24"/>
          <w:lang w:val="en-US"/>
        </w:rPr>
      </w:pPr>
      <w:r>
        <w:rPr>
          <w:rFonts w:hint="eastAsia" w:ascii="仿宋" w:hAnsi="仿宋" w:eastAsia="仿宋"/>
          <w:b/>
          <w:color w:val="auto"/>
          <w:kern w:val="2"/>
          <w:sz w:val="32"/>
          <w:szCs w:val="24"/>
          <w:lang w:val="en-US"/>
        </w:rPr>
        <w:t>（注：数据来源于财决07表和财决08-1表，仅罗列本部门实际支出涉及的经济分类科目）</w:t>
      </w:r>
    </w:p>
    <w:p w14:paraId="7AF86288">
      <w:pPr>
        <w:keepNext/>
        <w:keepLines/>
        <w:pageBreakBefore w:val="0"/>
        <w:widowControl w:val="0"/>
        <w:kinsoku/>
        <w:wordWrap/>
        <w:overflowPunct/>
        <w:topLinePunct w:val="0"/>
        <w:bidi w:val="0"/>
        <w:snapToGrid/>
        <w:spacing w:line="590" w:lineRule="exact"/>
        <w:ind w:firstLine="640"/>
        <w:jc w:val="both"/>
        <w:textAlignment w:val="auto"/>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七、</w:t>
      </w:r>
      <w:r>
        <w:rPr>
          <w:rFonts w:hint="eastAsia" w:ascii="黑体" w:hAnsi="黑体" w:eastAsia="黑体"/>
          <w:b/>
          <w:color w:val="auto"/>
          <w:kern w:val="2"/>
          <w:sz w:val="32"/>
          <w:szCs w:val="24"/>
          <w:lang w:val="zh-CN"/>
        </w:rPr>
        <w:t>“</w:t>
      </w:r>
      <w:r>
        <w:rPr>
          <w:rFonts w:hint="eastAsia" w:ascii="黑体" w:hAnsi="黑体" w:eastAsia="黑体"/>
          <w:color w:val="auto"/>
          <w:kern w:val="2"/>
          <w:sz w:val="32"/>
          <w:szCs w:val="24"/>
          <w:lang w:val="zh-CN"/>
        </w:rPr>
        <w:t>三公”经费财政拨款支出决算情况说明</w:t>
      </w:r>
    </w:p>
    <w:p w14:paraId="5AB3611E">
      <w:pPr>
        <w:keepNext/>
        <w:keepLines/>
        <w:pageBreakBefore w:val="0"/>
        <w:widowControl w:val="0"/>
        <w:kinsoku/>
        <w:wordWrap/>
        <w:overflowPunct/>
        <w:topLinePunct w:val="0"/>
        <w:bidi w:val="0"/>
        <w:snapToGrid/>
        <w:spacing w:line="590" w:lineRule="exact"/>
        <w:ind w:firstLine="643"/>
        <w:jc w:val="both"/>
        <w:textAlignment w:val="auto"/>
        <w:rPr>
          <w:rFonts w:hint="eastAsia" w:ascii="方正楷体_GBK" w:hAnsi="方正楷体_GBK" w:eastAsia="方正楷体_GBK" w:cs="方正楷体_GBK"/>
          <w:b/>
          <w:color w:val="000000"/>
          <w:kern w:val="2"/>
          <w:sz w:val="33"/>
          <w:szCs w:val="33"/>
          <w:lang w:val="zh-CN"/>
        </w:rPr>
      </w:pPr>
      <w:r>
        <w:rPr>
          <w:rFonts w:hint="eastAsia" w:ascii="方正楷体_GBK" w:hAnsi="方正楷体_GBK" w:eastAsia="方正楷体_GBK" w:cs="方正楷体_GBK"/>
          <w:b/>
          <w:color w:val="000000"/>
          <w:kern w:val="2"/>
          <w:sz w:val="33"/>
          <w:szCs w:val="33"/>
          <w:lang w:val="zh-CN"/>
        </w:rPr>
        <w:t>（一）“三公”经费财政拨款支出决算总体情况说明</w:t>
      </w:r>
    </w:p>
    <w:p w14:paraId="54557CE4">
      <w:pPr>
        <w:pStyle w:val="19"/>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outlineLvl w:val="1"/>
        <w:rPr>
          <w:rFonts w:hint="default" w:ascii="Times New Roman" w:hAnsi="Times New Roman" w:eastAsia="方正仿宋_GBK" w:cs="Times New Roman"/>
          <w:color w:val="000000"/>
          <w:kern w:val="2"/>
          <w:sz w:val="33"/>
          <w:szCs w:val="33"/>
          <w:lang w:val="zh-CN"/>
        </w:rPr>
      </w:pPr>
      <w:r>
        <w:rPr>
          <w:rFonts w:hint="eastAsia" w:ascii="Times New Roman" w:hAnsi="Times New Roman" w:eastAsia="方正仿宋_GBK" w:cs="Times New Roman"/>
          <w:color w:val="auto"/>
          <w:sz w:val="33"/>
          <w:szCs w:val="33"/>
          <w:highlight w:val="none"/>
          <w:lang w:val="zh-CN" w:eastAsia="zh-CN"/>
        </w:rPr>
        <w:t>202</w:t>
      </w:r>
      <w:r>
        <w:rPr>
          <w:rFonts w:hint="eastAsia" w:ascii="Times New Roman" w:hAnsi="Times New Roman" w:eastAsia="方正仿宋_GBK" w:cs="Times New Roman"/>
          <w:color w:val="auto"/>
          <w:sz w:val="33"/>
          <w:szCs w:val="33"/>
          <w:highlight w:val="none"/>
          <w:lang w:val="en-US" w:eastAsia="zh-CN"/>
        </w:rPr>
        <w:t>4</w:t>
      </w:r>
      <w:r>
        <w:rPr>
          <w:rFonts w:hint="eastAsia" w:ascii="Times New Roman" w:hAnsi="Times New Roman" w:eastAsia="方正仿宋_GBK" w:cs="Times New Roman"/>
          <w:color w:val="auto"/>
          <w:sz w:val="33"/>
          <w:szCs w:val="33"/>
          <w:highlight w:val="none"/>
          <w:lang w:val="zh-CN" w:eastAsia="zh-CN"/>
        </w:rPr>
        <w:t>年度“三公”经费财政拨款支出决算为</w:t>
      </w:r>
      <w:r>
        <w:rPr>
          <w:rFonts w:hint="eastAsia" w:ascii="Times New Roman" w:hAnsi="Times New Roman" w:eastAsia="方正仿宋_GBK" w:cs="Times New Roman"/>
          <w:color w:val="auto"/>
          <w:sz w:val="33"/>
          <w:szCs w:val="33"/>
          <w:highlight w:val="none"/>
          <w:lang w:val="en-US" w:eastAsia="zh-CN"/>
        </w:rPr>
        <w:t>1.45万元，</w:t>
      </w:r>
      <w:r>
        <w:rPr>
          <w:rFonts w:hint="eastAsia" w:ascii="Times New Roman" w:hAnsi="Times New Roman" w:eastAsia="方正仿宋_GBK" w:cs="Times New Roman"/>
          <w:color w:val="auto"/>
          <w:sz w:val="33"/>
          <w:szCs w:val="33"/>
          <w:highlight w:val="none"/>
          <w:lang w:val="zh-CN" w:eastAsia="zh-CN"/>
        </w:rPr>
        <w:t>完成预算</w:t>
      </w:r>
      <w:r>
        <w:rPr>
          <w:rFonts w:hint="eastAsia" w:ascii="Times New Roman" w:hAnsi="Times New Roman" w:eastAsia="方正仿宋_GBK" w:cs="Times New Roman"/>
          <w:color w:val="auto"/>
          <w:sz w:val="33"/>
          <w:szCs w:val="33"/>
          <w:highlight w:val="none"/>
          <w:lang w:val="en-US" w:eastAsia="zh-CN"/>
        </w:rPr>
        <w:t>100</w:t>
      </w:r>
      <w:r>
        <w:rPr>
          <w:rFonts w:hint="eastAsia" w:ascii="Times New Roman" w:hAnsi="Times New Roman" w:eastAsia="方正仿宋_GBK" w:cs="Times New Roman"/>
          <w:color w:val="auto"/>
          <w:sz w:val="33"/>
          <w:szCs w:val="33"/>
          <w:highlight w:val="none"/>
          <w:lang w:val="zh-CN" w:eastAsia="zh-CN"/>
        </w:rPr>
        <w:t>%，较上年度增加</w:t>
      </w:r>
      <w:r>
        <w:rPr>
          <w:rFonts w:hint="eastAsia" w:ascii="Times New Roman" w:hAnsi="Times New Roman" w:eastAsia="方正仿宋_GBK" w:cs="Times New Roman"/>
          <w:color w:val="auto"/>
          <w:sz w:val="33"/>
          <w:szCs w:val="33"/>
          <w:highlight w:val="none"/>
          <w:lang w:val="en-US" w:eastAsia="zh-CN"/>
        </w:rPr>
        <w:t>0.15</w:t>
      </w:r>
      <w:r>
        <w:rPr>
          <w:rFonts w:hint="eastAsia" w:ascii="Times New Roman" w:hAnsi="Times New Roman" w:eastAsia="方正仿宋_GBK" w:cs="Times New Roman"/>
          <w:color w:val="auto"/>
          <w:sz w:val="33"/>
          <w:szCs w:val="33"/>
          <w:highlight w:val="none"/>
          <w:lang w:val="zh-CN" w:eastAsia="zh-CN"/>
        </w:rPr>
        <w:t>万元，增长</w:t>
      </w:r>
      <w:r>
        <w:rPr>
          <w:rFonts w:hint="eastAsia" w:ascii="Times New Roman" w:hAnsi="Times New Roman" w:eastAsia="方正仿宋_GBK" w:cs="Times New Roman"/>
          <w:color w:val="auto"/>
          <w:sz w:val="33"/>
          <w:szCs w:val="33"/>
          <w:highlight w:val="none"/>
          <w:lang w:val="en-US" w:eastAsia="zh-CN"/>
        </w:rPr>
        <w:t>11.54</w:t>
      </w:r>
      <w:r>
        <w:rPr>
          <w:rFonts w:hint="eastAsia" w:ascii="Times New Roman" w:hAnsi="Times New Roman" w:eastAsia="方正仿宋_GBK" w:cs="Times New Roman"/>
          <w:color w:val="auto"/>
          <w:sz w:val="33"/>
          <w:szCs w:val="33"/>
          <w:highlight w:val="none"/>
          <w:lang w:val="zh-CN" w:eastAsia="zh-CN"/>
        </w:rPr>
        <w:t>%。主要原因是</w:t>
      </w:r>
      <w:r>
        <w:rPr>
          <w:rFonts w:hint="eastAsia" w:ascii="Times New Roman" w:hAnsi="Times New Roman" w:eastAsia="方正仿宋_GBK" w:cs="Times New Roman"/>
          <w:color w:val="auto"/>
          <w:sz w:val="33"/>
          <w:szCs w:val="33"/>
          <w:highlight w:val="none"/>
          <w:lang w:val="en-US" w:eastAsia="zh-CN"/>
        </w:rPr>
        <w:t>本年度</w:t>
      </w:r>
      <w:r>
        <w:rPr>
          <w:rFonts w:hint="eastAsia" w:ascii="Times New Roman" w:hAnsi="Times New Roman" w:eastAsia="方正仿宋_GBK" w:cs="Times New Roman"/>
          <w:color w:val="auto"/>
          <w:sz w:val="33"/>
          <w:szCs w:val="33"/>
          <w:highlight w:val="none"/>
          <w:lang w:val="zh-CN" w:eastAsia="zh-CN"/>
        </w:rPr>
        <w:t>接待次数和人数增加。</w:t>
      </w:r>
    </w:p>
    <w:p w14:paraId="70E364E1">
      <w:pPr>
        <w:pageBreakBefore w:val="0"/>
        <w:widowControl w:val="0"/>
        <w:kinsoku/>
        <w:wordWrap/>
        <w:overflowPunct/>
        <w:topLinePunct w:val="0"/>
        <w:bidi w:val="0"/>
        <w:snapToGrid/>
        <w:spacing w:line="590" w:lineRule="exact"/>
        <w:ind w:firstLine="640"/>
        <w:jc w:val="both"/>
        <w:textAlignment w:val="auto"/>
        <w:rPr>
          <w:rFonts w:hint="eastAsia" w:ascii="仿宋" w:hAnsi="仿宋" w:eastAsia="仿宋"/>
          <w:b/>
          <w:color w:val="auto"/>
          <w:kern w:val="2"/>
          <w:sz w:val="32"/>
          <w:szCs w:val="24"/>
          <w:lang w:val="en-US"/>
        </w:rPr>
      </w:pPr>
      <w:r>
        <w:rPr>
          <w:rFonts w:hint="eastAsia" w:ascii="仿宋" w:hAnsi="仿宋" w:eastAsia="仿宋"/>
          <w:b/>
          <w:color w:val="auto"/>
          <w:kern w:val="2"/>
          <w:sz w:val="32"/>
          <w:szCs w:val="24"/>
          <w:lang w:val="en-US"/>
        </w:rPr>
        <w:t>（注：上述</w:t>
      </w:r>
      <w:r>
        <w:rPr>
          <w:rFonts w:hint="eastAsia" w:ascii="仿宋" w:hAnsi="仿宋" w:eastAsia="仿宋"/>
          <w:b/>
          <w:color w:val="auto"/>
          <w:kern w:val="2"/>
          <w:sz w:val="32"/>
          <w:szCs w:val="24"/>
          <w:lang w:val="en-US" w:eastAsia="zh-CN"/>
        </w:rPr>
        <w:t>“</w:t>
      </w:r>
      <w:r>
        <w:rPr>
          <w:rFonts w:hint="eastAsia" w:ascii="仿宋" w:hAnsi="仿宋" w:eastAsia="仿宋"/>
          <w:b/>
          <w:color w:val="auto"/>
          <w:kern w:val="2"/>
          <w:sz w:val="32"/>
          <w:szCs w:val="24"/>
          <w:lang w:val="en-US"/>
        </w:rPr>
        <w:t>预算</w:t>
      </w:r>
      <w:r>
        <w:rPr>
          <w:rFonts w:hint="eastAsia" w:ascii="仿宋" w:hAnsi="仿宋" w:eastAsia="仿宋"/>
          <w:b/>
          <w:color w:val="auto"/>
          <w:kern w:val="2"/>
          <w:sz w:val="32"/>
          <w:szCs w:val="24"/>
          <w:lang w:val="en-US" w:eastAsia="zh-CN"/>
        </w:rPr>
        <w:t>”</w:t>
      </w:r>
      <w:r>
        <w:rPr>
          <w:rFonts w:hint="eastAsia" w:ascii="仿宋" w:hAnsi="仿宋" w:eastAsia="仿宋"/>
          <w:b/>
          <w:color w:val="auto"/>
          <w:kern w:val="2"/>
          <w:sz w:val="32"/>
          <w:szCs w:val="24"/>
          <w:lang w:val="en-US"/>
        </w:rPr>
        <w:t>口径为全年预算数，包括一般公共预算和政府性基金预算财政拨款支出决算情况）</w:t>
      </w:r>
    </w:p>
    <w:p w14:paraId="1E8D2510">
      <w:pPr>
        <w:keepNext/>
        <w:keepLines/>
        <w:pageBreakBefore w:val="0"/>
        <w:widowControl w:val="0"/>
        <w:kinsoku/>
        <w:wordWrap/>
        <w:overflowPunct/>
        <w:topLinePunct w:val="0"/>
        <w:bidi w:val="0"/>
        <w:snapToGrid/>
        <w:spacing w:line="590" w:lineRule="exact"/>
        <w:ind w:firstLine="643"/>
        <w:jc w:val="both"/>
        <w:textAlignment w:val="auto"/>
        <w:rPr>
          <w:rFonts w:hint="default" w:ascii="方正楷体_GBK" w:hAnsi="方正楷体_GBK" w:eastAsia="方正楷体_GBK" w:cs="方正楷体_GBK"/>
          <w:b/>
          <w:color w:val="000000"/>
          <w:kern w:val="2"/>
          <w:sz w:val="33"/>
          <w:szCs w:val="33"/>
          <w:lang w:val="zh-CN"/>
        </w:rPr>
      </w:pPr>
      <w:r>
        <w:rPr>
          <w:rFonts w:hint="eastAsia" w:ascii="方正楷体_GBK" w:hAnsi="方正楷体_GBK" w:eastAsia="方正楷体_GBK" w:cs="方正楷体_GBK"/>
          <w:b/>
          <w:color w:val="000000"/>
          <w:kern w:val="2"/>
          <w:sz w:val="33"/>
          <w:szCs w:val="33"/>
          <w:lang w:val="zh-CN"/>
        </w:rPr>
        <w:t>（二）“三公”经费财政拨款支出决算具体情况说明</w:t>
      </w:r>
    </w:p>
    <w:p w14:paraId="24EBCA89">
      <w:pPr>
        <w:pStyle w:val="19"/>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outlineLvl w:val="1"/>
        <w:rPr>
          <w:rFonts w:hint="default" w:ascii="Times New Roman" w:hAnsi="Times New Roman" w:eastAsia="方正仿宋_GBK" w:cs="Times New Roman"/>
          <w:color w:val="auto"/>
          <w:sz w:val="33"/>
          <w:szCs w:val="33"/>
          <w:highlight w:val="none"/>
          <w:lang w:val="zh-CN" w:eastAsia="zh-CN"/>
        </w:rPr>
      </w:pPr>
      <w:r>
        <w:rPr>
          <w:rFonts w:hint="default" w:ascii="Times New Roman" w:hAnsi="Times New Roman" w:eastAsia="方正仿宋_GBK" w:cs="Times New Roman"/>
          <w:color w:val="auto"/>
          <w:sz w:val="33"/>
          <w:szCs w:val="33"/>
          <w:highlight w:val="none"/>
          <w:lang w:val="zh-CN" w:eastAsia="zh-CN"/>
        </w:rPr>
        <w:t>202</w:t>
      </w:r>
      <w:r>
        <w:rPr>
          <w:rFonts w:hint="default" w:ascii="Times New Roman" w:hAnsi="Times New Roman" w:eastAsia="方正仿宋_GBK" w:cs="Times New Roman"/>
          <w:color w:val="auto"/>
          <w:sz w:val="33"/>
          <w:szCs w:val="33"/>
          <w:highlight w:val="none"/>
          <w:lang w:val="en-US" w:eastAsia="zh-CN"/>
        </w:rPr>
        <w:t>4</w:t>
      </w:r>
      <w:r>
        <w:rPr>
          <w:rFonts w:hint="default" w:ascii="Times New Roman" w:hAnsi="Times New Roman" w:eastAsia="方正仿宋_GBK" w:cs="Times New Roman"/>
          <w:color w:val="auto"/>
          <w:sz w:val="33"/>
          <w:szCs w:val="33"/>
          <w:highlight w:val="none"/>
          <w:lang w:val="zh-CN" w:eastAsia="zh-CN"/>
        </w:rPr>
        <w:t>年度</w:t>
      </w:r>
      <w:r>
        <w:rPr>
          <w:rFonts w:hint="eastAsia" w:ascii="Times New Roman" w:hAnsi="Times New Roman" w:eastAsia="方正仿宋_GBK" w:cs="Times New Roman"/>
          <w:color w:val="auto"/>
          <w:sz w:val="33"/>
          <w:szCs w:val="33"/>
          <w:highlight w:val="none"/>
          <w:lang w:val="zh-CN" w:eastAsia="zh-CN"/>
        </w:rPr>
        <w:t>“</w:t>
      </w:r>
      <w:r>
        <w:rPr>
          <w:rFonts w:hint="default" w:ascii="Times New Roman" w:hAnsi="Times New Roman" w:eastAsia="方正仿宋_GBK" w:cs="Times New Roman"/>
          <w:color w:val="auto"/>
          <w:sz w:val="33"/>
          <w:szCs w:val="33"/>
          <w:highlight w:val="none"/>
          <w:lang w:val="zh-CN" w:eastAsia="zh-CN"/>
        </w:rPr>
        <w:t>三公</w:t>
      </w:r>
      <w:r>
        <w:rPr>
          <w:rFonts w:hint="eastAsia" w:ascii="Times New Roman" w:hAnsi="Times New Roman" w:eastAsia="方正仿宋_GBK" w:cs="Times New Roman"/>
          <w:color w:val="auto"/>
          <w:sz w:val="33"/>
          <w:szCs w:val="33"/>
          <w:highlight w:val="none"/>
          <w:lang w:val="zh-CN" w:eastAsia="zh-CN"/>
        </w:rPr>
        <w:t>”</w:t>
      </w:r>
      <w:r>
        <w:rPr>
          <w:rFonts w:hint="default" w:ascii="Times New Roman" w:hAnsi="Times New Roman" w:eastAsia="方正仿宋_GBK" w:cs="Times New Roman"/>
          <w:color w:val="auto"/>
          <w:sz w:val="33"/>
          <w:szCs w:val="33"/>
          <w:highlight w:val="none"/>
          <w:lang w:val="zh-CN" w:eastAsia="zh-CN"/>
        </w:rPr>
        <w:t>经费财政拨款支出决算中，因公出国（境）费支出决算0万元，占0%；公务用车购置及运行维护费支出决算0万元，占0%；公务接待费支出决算1.</w:t>
      </w:r>
      <w:r>
        <w:rPr>
          <w:rFonts w:hint="default" w:ascii="Times New Roman" w:hAnsi="Times New Roman" w:eastAsia="方正仿宋_GBK" w:cs="Times New Roman"/>
          <w:color w:val="auto"/>
          <w:sz w:val="33"/>
          <w:szCs w:val="33"/>
          <w:highlight w:val="none"/>
          <w:lang w:val="en-US" w:eastAsia="zh-CN"/>
        </w:rPr>
        <w:t>45</w:t>
      </w:r>
      <w:r>
        <w:rPr>
          <w:rFonts w:hint="default" w:ascii="Times New Roman" w:hAnsi="Times New Roman" w:eastAsia="方正仿宋_GBK" w:cs="Times New Roman"/>
          <w:color w:val="auto"/>
          <w:sz w:val="33"/>
          <w:szCs w:val="33"/>
          <w:highlight w:val="none"/>
          <w:lang w:val="zh-CN" w:eastAsia="zh-CN"/>
        </w:rPr>
        <w:t>万元，占100%。具体情况如下：</w:t>
      </w:r>
    </w:p>
    <w:p w14:paraId="43AC0CA6">
      <w:pPr>
        <w:pStyle w:val="4"/>
        <w:jc w:val="center"/>
        <w:rPr>
          <w:rFonts w:hint="eastAsia"/>
          <w:sz w:val="30"/>
          <w:szCs w:val="24"/>
          <w:lang w:val="zh-CN"/>
        </w:rPr>
      </w:pPr>
      <w:r>
        <w:rPr>
          <w:rFonts w:hint="default"/>
          <w:sz w:val="30"/>
          <w:szCs w:val="24"/>
          <w:lang w:val="zh-CN"/>
        </w:rPr>
        <w:object>
          <v:shape id="_x0000_i1033" o:spt="75" type="#_x0000_t75" style="height:251.7pt;width:414.45pt;" o:ole="t" filled="f" o:preferrelative="t" stroked="f" coordsize="21600,21600">
            <v:path/>
            <v:fill on="f" focussize="0,0"/>
            <v:stroke on="f"/>
            <v:imagedata r:id="rId22" o:title=""/>
            <o:lock v:ext="edit" aspectratio="t"/>
            <w10:wrap type="none"/>
            <w10:anchorlock/>
          </v:shape>
          <o:OLEObject Type="Embed" ProgID="Excel.Chart.8" ShapeID="_x0000_i1033" DrawAspect="Content" ObjectID="_1468075733" r:id="rId21">
            <o:LockedField>false</o:LockedField>
          </o:OLEObject>
        </w:object>
      </w:r>
    </w:p>
    <w:p w14:paraId="2055FC81">
      <w:pPr>
        <w:pageBreakBefore w:val="0"/>
        <w:widowControl w:val="0"/>
        <w:kinsoku/>
        <w:wordWrap/>
        <w:overflowPunct/>
        <w:topLinePunct w:val="0"/>
        <w:autoSpaceDE w:val="0"/>
        <w:autoSpaceDN w:val="0"/>
        <w:bidi w:val="0"/>
        <w:adjustRightInd w:val="0"/>
        <w:snapToGrid/>
        <w:spacing w:line="590" w:lineRule="exact"/>
        <w:ind w:firstLine="640"/>
        <w:jc w:val="center"/>
        <w:textAlignment w:val="auto"/>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（图7：</w:t>
      </w:r>
      <w:r>
        <w:rPr>
          <w:rFonts w:hint="eastAsia" w:ascii="仿宋" w:hAnsi="仿宋" w:eastAsia="仿宋"/>
          <w:color w:val="auto"/>
          <w:kern w:val="2"/>
          <w:sz w:val="32"/>
          <w:szCs w:val="24"/>
          <w:lang w:val="en-US" w:eastAsia="zh-CN"/>
        </w:rPr>
        <w:t>“</w:t>
      </w:r>
      <w:r>
        <w:rPr>
          <w:rFonts w:hint="eastAsia" w:ascii="仿宋" w:hAnsi="仿宋" w:eastAsia="仿宋"/>
          <w:color w:val="auto"/>
          <w:kern w:val="2"/>
          <w:sz w:val="32"/>
          <w:szCs w:val="24"/>
          <w:lang w:val="en-US"/>
        </w:rPr>
        <w:t>三公</w:t>
      </w:r>
      <w:r>
        <w:rPr>
          <w:rFonts w:hint="eastAsia" w:ascii="仿宋" w:hAnsi="仿宋" w:eastAsia="仿宋"/>
          <w:color w:val="auto"/>
          <w:kern w:val="2"/>
          <w:sz w:val="32"/>
          <w:szCs w:val="24"/>
          <w:lang w:val="en-US" w:eastAsia="zh-CN"/>
        </w:rPr>
        <w:t>”</w:t>
      </w:r>
      <w:r>
        <w:rPr>
          <w:rFonts w:hint="eastAsia" w:ascii="仿宋" w:hAnsi="仿宋" w:eastAsia="仿宋"/>
          <w:color w:val="auto"/>
          <w:kern w:val="2"/>
          <w:sz w:val="32"/>
          <w:szCs w:val="24"/>
          <w:lang w:val="en-US"/>
        </w:rPr>
        <w:t>经费财政拨款支出结构）（饼状图）</w:t>
      </w:r>
    </w:p>
    <w:p w14:paraId="3B5B6DDD">
      <w:pPr>
        <w:keepNext/>
        <w:keepLines/>
        <w:pageBreakBefore w:val="0"/>
        <w:widowControl w:val="0"/>
        <w:kinsoku/>
        <w:wordWrap/>
        <w:overflowPunct/>
        <w:topLinePunct w:val="0"/>
        <w:autoSpaceDE w:val="0"/>
        <w:autoSpaceDN w:val="0"/>
        <w:bidi w:val="0"/>
        <w:adjustRightInd w:val="0"/>
        <w:snapToGrid/>
        <w:spacing w:line="590" w:lineRule="exact"/>
        <w:ind w:firstLine="643"/>
        <w:jc w:val="both"/>
        <w:textAlignment w:val="auto"/>
        <w:rPr>
          <w:rFonts w:hint="default" w:ascii="Times New Roman" w:hAnsi="Times New Roman" w:eastAsia="方正仿宋_GBK" w:cs="Times New Roman"/>
          <w:color w:val="auto"/>
          <w:sz w:val="33"/>
          <w:szCs w:val="33"/>
          <w:highlight w:val="none"/>
          <w:lang w:val="zh-CN" w:eastAsia="zh-CN"/>
        </w:rPr>
      </w:pPr>
      <w:r>
        <w:rPr>
          <w:rFonts w:hint="default" w:ascii="Times New Roman" w:hAnsi="Times New Roman" w:eastAsia="方正仿宋_GBK" w:cs="Times New Roman"/>
          <w:b/>
          <w:color w:val="000000"/>
          <w:kern w:val="2"/>
          <w:sz w:val="33"/>
          <w:szCs w:val="33"/>
          <w:lang w:val="zh-CN"/>
        </w:rPr>
        <w:t>1.</w:t>
      </w:r>
      <w:r>
        <w:rPr>
          <w:rFonts w:hint="eastAsia" w:ascii="Times New Roman" w:hAnsi="Times New Roman" w:eastAsia="方正仿宋_GBK" w:cs="Times New Roman"/>
          <w:b/>
          <w:color w:val="000000"/>
          <w:kern w:val="2"/>
          <w:sz w:val="33"/>
          <w:szCs w:val="33"/>
          <w:lang w:val="zh-CN"/>
        </w:rPr>
        <w:t>因公出国（境）经费</w:t>
      </w:r>
      <w:r>
        <w:rPr>
          <w:rFonts w:hint="eastAsia" w:ascii="Times New Roman" w:hAnsi="Times New Roman" w:eastAsia="方正仿宋_GBK" w:cs="Times New Roman"/>
          <w:color w:val="auto"/>
          <w:sz w:val="33"/>
          <w:szCs w:val="33"/>
          <w:highlight w:val="none"/>
          <w:lang w:val="zh-CN" w:eastAsia="zh-CN"/>
        </w:rPr>
        <w:t>支出0万元，完成预算0%。全年安排因公出国（境）团组0个，出国（境）0人。因公出国（境）支出决算比202</w:t>
      </w:r>
      <w:r>
        <w:rPr>
          <w:rFonts w:hint="eastAsia" w:ascii="Times New Roman" w:hAnsi="Times New Roman" w:eastAsia="方正仿宋_GBK" w:cs="Times New Roman"/>
          <w:color w:val="auto"/>
          <w:sz w:val="33"/>
          <w:szCs w:val="33"/>
          <w:highlight w:val="none"/>
          <w:lang w:val="en-US" w:eastAsia="zh-CN"/>
        </w:rPr>
        <w:t>3</w:t>
      </w:r>
      <w:r>
        <w:rPr>
          <w:rFonts w:hint="eastAsia" w:ascii="Times New Roman" w:hAnsi="Times New Roman" w:eastAsia="方正仿宋_GBK" w:cs="Times New Roman"/>
          <w:color w:val="auto"/>
          <w:sz w:val="33"/>
          <w:szCs w:val="33"/>
          <w:highlight w:val="none"/>
          <w:lang w:val="zh-CN" w:eastAsia="zh-CN"/>
        </w:rPr>
        <w:t>年</w:t>
      </w:r>
      <w:r>
        <w:rPr>
          <w:rFonts w:hint="eastAsia" w:ascii="Times New Roman" w:hAnsi="Times New Roman" w:eastAsia="方正仿宋_GBK" w:cs="Times New Roman"/>
          <w:color w:val="auto"/>
          <w:sz w:val="33"/>
          <w:szCs w:val="33"/>
          <w:highlight w:val="none"/>
          <w:lang w:val="en-US" w:eastAsia="zh-CN"/>
        </w:rPr>
        <w:t>持平</w:t>
      </w:r>
      <w:r>
        <w:rPr>
          <w:rFonts w:hint="eastAsia" w:ascii="Times New Roman" w:hAnsi="Times New Roman" w:eastAsia="方正仿宋_GBK" w:cs="Times New Roman"/>
          <w:color w:val="auto"/>
          <w:sz w:val="33"/>
          <w:szCs w:val="33"/>
          <w:highlight w:val="none"/>
          <w:lang w:val="zh-CN" w:eastAsia="zh-CN"/>
        </w:rPr>
        <w:t>。</w:t>
      </w:r>
    </w:p>
    <w:p w14:paraId="2E994BF4">
      <w:pPr>
        <w:keepNext/>
        <w:keepLines/>
        <w:pageBreakBefore w:val="0"/>
        <w:widowControl w:val="0"/>
        <w:kinsoku/>
        <w:wordWrap/>
        <w:overflowPunct/>
        <w:topLinePunct w:val="0"/>
        <w:autoSpaceDE w:val="0"/>
        <w:autoSpaceDN w:val="0"/>
        <w:bidi w:val="0"/>
        <w:adjustRightInd w:val="0"/>
        <w:snapToGrid/>
        <w:spacing w:line="590" w:lineRule="exact"/>
        <w:ind w:firstLine="643"/>
        <w:jc w:val="both"/>
        <w:textAlignment w:val="auto"/>
        <w:rPr>
          <w:rFonts w:hint="default" w:ascii="Times New Roman" w:hAnsi="Times New Roman" w:eastAsia="方正仿宋_GBK" w:cs="Times New Roman"/>
          <w:color w:val="auto"/>
          <w:sz w:val="33"/>
          <w:szCs w:val="33"/>
          <w:highlight w:val="none"/>
          <w:lang w:val="zh-CN" w:eastAsia="zh-CN"/>
        </w:rPr>
      </w:pPr>
      <w:r>
        <w:rPr>
          <w:rFonts w:hint="default" w:ascii="Times New Roman" w:hAnsi="Times New Roman" w:eastAsia="方正仿宋_GBK" w:cs="Times New Roman"/>
          <w:b/>
          <w:color w:val="000000"/>
          <w:kern w:val="2"/>
          <w:sz w:val="33"/>
          <w:szCs w:val="33"/>
          <w:lang w:val="zh-CN"/>
        </w:rPr>
        <w:t>2.</w:t>
      </w:r>
      <w:r>
        <w:rPr>
          <w:rFonts w:hint="eastAsia" w:ascii="Times New Roman" w:hAnsi="Times New Roman" w:eastAsia="方正仿宋_GBK" w:cs="Times New Roman"/>
          <w:b/>
          <w:color w:val="000000"/>
          <w:kern w:val="2"/>
          <w:sz w:val="33"/>
          <w:szCs w:val="33"/>
          <w:lang w:val="zh-CN"/>
        </w:rPr>
        <w:t>公务用车购置及运行维护费</w:t>
      </w:r>
      <w:r>
        <w:rPr>
          <w:rFonts w:hint="eastAsia" w:ascii="Times New Roman" w:hAnsi="Times New Roman" w:eastAsia="方正仿宋_GBK" w:cs="Times New Roman"/>
          <w:color w:val="auto"/>
          <w:sz w:val="33"/>
          <w:szCs w:val="33"/>
          <w:highlight w:val="none"/>
          <w:lang w:val="zh-CN" w:eastAsia="zh-CN"/>
        </w:rPr>
        <w:t>支出0万元，完成预算0%。公务用车购置及运行维护费支出决算比202</w:t>
      </w:r>
      <w:r>
        <w:rPr>
          <w:rFonts w:hint="eastAsia" w:ascii="Times New Roman" w:hAnsi="Times New Roman" w:eastAsia="方正仿宋_GBK" w:cs="Times New Roman"/>
          <w:color w:val="auto"/>
          <w:sz w:val="33"/>
          <w:szCs w:val="33"/>
          <w:highlight w:val="none"/>
          <w:lang w:val="en-US" w:eastAsia="zh-CN"/>
        </w:rPr>
        <w:t>3</w:t>
      </w:r>
      <w:r>
        <w:rPr>
          <w:rFonts w:hint="eastAsia" w:ascii="Times New Roman" w:hAnsi="Times New Roman" w:eastAsia="方正仿宋_GBK" w:cs="Times New Roman"/>
          <w:color w:val="auto"/>
          <w:sz w:val="33"/>
          <w:szCs w:val="33"/>
          <w:highlight w:val="none"/>
          <w:lang w:val="zh-CN" w:eastAsia="zh-CN"/>
        </w:rPr>
        <w:t>年</w:t>
      </w:r>
      <w:r>
        <w:rPr>
          <w:rFonts w:hint="eastAsia" w:ascii="Times New Roman" w:hAnsi="Times New Roman" w:eastAsia="方正仿宋_GBK" w:cs="Times New Roman"/>
          <w:color w:val="auto"/>
          <w:sz w:val="33"/>
          <w:szCs w:val="33"/>
          <w:highlight w:val="none"/>
          <w:lang w:val="en-US" w:eastAsia="zh-CN"/>
        </w:rPr>
        <w:t>持平</w:t>
      </w:r>
      <w:r>
        <w:rPr>
          <w:rFonts w:hint="eastAsia" w:ascii="Times New Roman" w:hAnsi="Times New Roman" w:eastAsia="方正仿宋_GBK" w:cs="Times New Roman"/>
          <w:color w:val="auto"/>
          <w:sz w:val="33"/>
          <w:szCs w:val="33"/>
          <w:highlight w:val="none"/>
          <w:lang w:val="zh-CN" w:eastAsia="zh-CN"/>
        </w:rPr>
        <w:t>。</w:t>
      </w:r>
    </w:p>
    <w:p w14:paraId="3A43E894">
      <w:pPr>
        <w:pageBreakBefore w:val="0"/>
        <w:widowControl w:val="0"/>
        <w:kinsoku/>
        <w:wordWrap/>
        <w:overflowPunct/>
        <w:topLinePunct w:val="0"/>
        <w:autoSpaceDE w:val="0"/>
        <w:autoSpaceDN w:val="0"/>
        <w:bidi w:val="0"/>
        <w:adjustRightInd w:val="0"/>
        <w:snapToGrid/>
        <w:spacing w:line="590" w:lineRule="exact"/>
        <w:ind w:firstLine="640" w:firstLineChars="200"/>
        <w:textAlignment w:val="auto"/>
        <w:rPr>
          <w:rFonts w:hint="eastAsia" w:ascii="Times New Roman" w:hAnsi="Times New Roman" w:eastAsia="方正仿宋_GBK" w:cs="Times New Roman"/>
          <w:color w:val="auto"/>
          <w:sz w:val="33"/>
          <w:szCs w:val="33"/>
          <w:highlight w:val="none"/>
          <w:lang w:val="zh-CN" w:eastAsia="zh-CN"/>
        </w:rPr>
      </w:pPr>
      <w:r>
        <w:rPr>
          <w:rFonts w:hint="eastAsia" w:ascii="仿宋_GB2312" w:hAnsi="Times New Roman" w:eastAsia="仿宋_GB2312"/>
          <w:sz w:val="32"/>
          <w:szCs w:val="24"/>
        </w:rPr>
        <w:t>其中：</w:t>
      </w:r>
      <w:r>
        <w:rPr>
          <w:rFonts w:hint="eastAsia" w:ascii="仿宋_GB2312" w:hAnsi="Times New Roman" w:eastAsia="仿宋_GB2312"/>
          <w:b/>
          <w:sz w:val="32"/>
          <w:szCs w:val="24"/>
        </w:rPr>
        <w:t>公务用车购置支出</w:t>
      </w:r>
      <w:r>
        <w:rPr>
          <w:rFonts w:hint="default" w:ascii="Times New Roman" w:hAnsi="Times New Roman" w:eastAsia="方正仿宋_GBK" w:cs="Times New Roman"/>
          <w:color w:val="auto"/>
          <w:sz w:val="33"/>
          <w:szCs w:val="33"/>
          <w:highlight w:val="none"/>
          <w:lang w:val="zh-CN" w:eastAsia="zh-CN"/>
        </w:rPr>
        <w:t>0</w:t>
      </w:r>
      <w:r>
        <w:rPr>
          <w:rFonts w:hint="eastAsia" w:ascii="Times New Roman" w:hAnsi="Times New Roman" w:eastAsia="方正仿宋_GBK" w:cs="Times New Roman"/>
          <w:color w:val="auto"/>
          <w:sz w:val="33"/>
          <w:szCs w:val="33"/>
          <w:highlight w:val="none"/>
          <w:lang w:val="zh-CN" w:eastAsia="zh-CN"/>
        </w:rPr>
        <w:t>万元。全年按规定更新购置公务用车</w:t>
      </w:r>
      <w:r>
        <w:rPr>
          <w:rFonts w:hint="eastAsia" w:ascii="Times New Roman" w:hAnsi="Times New Roman" w:eastAsia="方正仿宋_GBK" w:cs="Times New Roman"/>
          <w:color w:val="auto"/>
          <w:sz w:val="33"/>
          <w:szCs w:val="33"/>
          <w:highlight w:val="none"/>
          <w:lang w:val="en-US" w:eastAsia="zh-CN"/>
        </w:rPr>
        <w:t>0</w:t>
      </w:r>
      <w:r>
        <w:rPr>
          <w:rFonts w:hint="eastAsia" w:ascii="Times New Roman" w:hAnsi="Times New Roman" w:eastAsia="方正仿宋_GBK" w:cs="Times New Roman"/>
          <w:color w:val="auto"/>
          <w:sz w:val="33"/>
          <w:szCs w:val="33"/>
          <w:highlight w:val="none"/>
          <w:lang w:val="zh-CN" w:eastAsia="zh-CN"/>
        </w:rPr>
        <w:t>辆，其中：轿车</w:t>
      </w:r>
      <w:r>
        <w:rPr>
          <w:rFonts w:hint="eastAsia" w:ascii="Times New Roman" w:hAnsi="Times New Roman" w:eastAsia="方正仿宋_GBK" w:cs="Times New Roman"/>
          <w:color w:val="auto"/>
          <w:sz w:val="33"/>
          <w:szCs w:val="33"/>
          <w:highlight w:val="none"/>
          <w:lang w:val="en-US" w:eastAsia="zh-CN"/>
        </w:rPr>
        <w:t>0</w:t>
      </w:r>
      <w:r>
        <w:rPr>
          <w:rFonts w:hint="eastAsia" w:ascii="Times New Roman" w:hAnsi="Times New Roman" w:eastAsia="方正仿宋_GBK" w:cs="Times New Roman"/>
          <w:color w:val="auto"/>
          <w:sz w:val="33"/>
          <w:szCs w:val="33"/>
          <w:highlight w:val="none"/>
          <w:lang w:val="zh-CN" w:eastAsia="zh-CN"/>
        </w:rPr>
        <w:t>辆、金额</w:t>
      </w:r>
      <w:r>
        <w:rPr>
          <w:rFonts w:hint="eastAsia" w:ascii="Times New Roman" w:hAnsi="Times New Roman" w:eastAsia="方正仿宋_GBK" w:cs="Times New Roman"/>
          <w:color w:val="auto"/>
          <w:sz w:val="33"/>
          <w:szCs w:val="33"/>
          <w:highlight w:val="none"/>
          <w:lang w:val="en-US" w:eastAsia="zh-CN"/>
        </w:rPr>
        <w:t>0</w:t>
      </w:r>
      <w:r>
        <w:rPr>
          <w:rFonts w:hint="eastAsia" w:ascii="Times New Roman" w:hAnsi="Times New Roman" w:eastAsia="方正仿宋_GBK" w:cs="Times New Roman"/>
          <w:color w:val="auto"/>
          <w:sz w:val="33"/>
          <w:szCs w:val="33"/>
          <w:highlight w:val="none"/>
          <w:lang w:val="zh-CN" w:eastAsia="zh-CN"/>
        </w:rPr>
        <w:t>万元，越野车</w:t>
      </w:r>
      <w:r>
        <w:rPr>
          <w:rFonts w:hint="eastAsia" w:ascii="Times New Roman" w:hAnsi="Times New Roman" w:eastAsia="方正仿宋_GBK" w:cs="Times New Roman"/>
          <w:color w:val="auto"/>
          <w:sz w:val="33"/>
          <w:szCs w:val="33"/>
          <w:highlight w:val="none"/>
          <w:lang w:val="en-US" w:eastAsia="zh-CN"/>
        </w:rPr>
        <w:t>0</w:t>
      </w:r>
      <w:r>
        <w:rPr>
          <w:rFonts w:hint="eastAsia" w:ascii="Times New Roman" w:hAnsi="Times New Roman" w:eastAsia="方正仿宋_GBK" w:cs="Times New Roman"/>
          <w:color w:val="auto"/>
          <w:sz w:val="33"/>
          <w:szCs w:val="33"/>
          <w:highlight w:val="none"/>
          <w:lang w:val="zh-CN" w:eastAsia="zh-CN"/>
        </w:rPr>
        <w:t>辆、金额</w:t>
      </w:r>
      <w:r>
        <w:rPr>
          <w:rFonts w:hint="eastAsia" w:ascii="Times New Roman" w:hAnsi="Times New Roman" w:eastAsia="方正仿宋_GBK" w:cs="Times New Roman"/>
          <w:color w:val="auto"/>
          <w:sz w:val="33"/>
          <w:szCs w:val="33"/>
          <w:highlight w:val="none"/>
          <w:lang w:val="en-US" w:eastAsia="zh-CN"/>
        </w:rPr>
        <w:t>0</w:t>
      </w:r>
      <w:r>
        <w:rPr>
          <w:rFonts w:hint="eastAsia" w:ascii="Times New Roman" w:hAnsi="Times New Roman" w:eastAsia="方正仿宋_GBK" w:cs="Times New Roman"/>
          <w:color w:val="auto"/>
          <w:sz w:val="33"/>
          <w:szCs w:val="33"/>
          <w:highlight w:val="none"/>
          <w:lang w:val="zh-CN" w:eastAsia="zh-CN"/>
        </w:rPr>
        <w:t>万元，载客汽车</w:t>
      </w:r>
      <w:r>
        <w:rPr>
          <w:rFonts w:hint="eastAsia" w:ascii="Times New Roman" w:hAnsi="Times New Roman" w:eastAsia="方正仿宋_GBK" w:cs="Times New Roman"/>
          <w:color w:val="auto"/>
          <w:sz w:val="33"/>
          <w:szCs w:val="33"/>
          <w:highlight w:val="none"/>
          <w:lang w:val="en-US" w:eastAsia="zh-CN"/>
        </w:rPr>
        <w:t>0</w:t>
      </w:r>
      <w:r>
        <w:rPr>
          <w:rFonts w:hint="eastAsia" w:ascii="Times New Roman" w:hAnsi="Times New Roman" w:eastAsia="方正仿宋_GBK" w:cs="Times New Roman"/>
          <w:color w:val="auto"/>
          <w:sz w:val="33"/>
          <w:szCs w:val="33"/>
          <w:highlight w:val="none"/>
          <w:lang w:val="zh-CN" w:eastAsia="zh-CN"/>
        </w:rPr>
        <w:t>辆、金额</w:t>
      </w:r>
      <w:r>
        <w:rPr>
          <w:rFonts w:hint="eastAsia" w:ascii="Times New Roman" w:hAnsi="Times New Roman" w:eastAsia="方正仿宋_GBK" w:cs="Times New Roman"/>
          <w:color w:val="auto"/>
          <w:sz w:val="33"/>
          <w:szCs w:val="33"/>
          <w:highlight w:val="none"/>
          <w:lang w:val="en-US" w:eastAsia="zh-CN"/>
        </w:rPr>
        <w:t>0</w:t>
      </w:r>
      <w:r>
        <w:rPr>
          <w:rFonts w:hint="eastAsia" w:ascii="Times New Roman" w:hAnsi="Times New Roman" w:eastAsia="方正仿宋_GBK" w:cs="Times New Roman"/>
          <w:color w:val="auto"/>
          <w:sz w:val="33"/>
          <w:szCs w:val="33"/>
          <w:highlight w:val="none"/>
          <w:lang w:val="zh-CN" w:eastAsia="zh-CN"/>
        </w:rPr>
        <w:t>万元。截至202</w:t>
      </w:r>
      <w:r>
        <w:rPr>
          <w:rFonts w:hint="eastAsia" w:ascii="Times New Roman" w:hAnsi="Times New Roman" w:eastAsia="方正仿宋_GBK" w:cs="Times New Roman"/>
          <w:color w:val="auto"/>
          <w:sz w:val="33"/>
          <w:szCs w:val="33"/>
          <w:highlight w:val="none"/>
          <w:lang w:val="en-US" w:eastAsia="zh-CN"/>
        </w:rPr>
        <w:t>4</w:t>
      </w:r>
      <w:r>
        <w:rPr>
          <w:rFonts w:hint="eastAsia" w:ascii="Times New Roman" w:hAnsi="Times New Roman" w:eastAsia="方正仿宋_GBK" w:cs="Times New Roman"/>
          <w:color w:val="auto"/>
          <w:sz w:val="33"/>
          <w:szCs w:val="33"/>
          <w:highlight w:val="none"/>
          <w:lang w:val="zh-CN" w:eastAsia="zh-CN"/>
        </w:rPr>
        <w:t>年12月31日，单位共有公务用车</w:t>
      </w:r>
      <w:r>
        <w:rPr>
          <w:rFonts w:hint="eastAsia" w:ascii="Times New Roman" w:hAnsi="Times New Roman" w:eastAsia="方正仿宋_GBK" w:cs="Times New Roman"/>
          <w:color w:val="auto"/>
          <w:sz w:val="33"/>
          <w:szCs w:val="33"/>
          <w:highlight w:val="none"/>
          <w:lang w:val="en-US" w:eastAsia="zh-CN"/>
        </w:rPr>
        <w:t>0</w:t>
      </w:r>
      <w:r>
        <w:rPr>
          <w:rFonts w:hint="eastAsia" w:ascii="Times New Roman" w:hAnsi="Times New Roman" w:eastAsia="方正仿宋_GBK" w:cs="Times New Roman"/>
          <w:color w:val="auto"/>
          <w:sz w:val="33"/>
          <w:szCs w:val="33"/>
          <w:highlight w:val="none"/>
          <w:lang w:val="zh-CN" w:eastAsia="zh-CN"/>
        </w:rPr>
        <w:t>辆，其中：轿车</w:t>
      </w:r>
      <w:r>
        <w:rPr>
          <w:rFonts w:hint="eastAsia" w:ascii="Times New Roman" w:hAnsi="Times New Roman" w:eastAsia="方正仿宋_GBK" w:cs="Times New Roman"/>
          <w:color w:val="auto"/>
          <w:sz w:val="33"/>
          <w:szCs w:val="33"/>
          <w:highlight w:val="none"/>
          <w:lang w:val="en-US" w:eastAsia="zh-CN"/>
        </w:rPr>
        <w:t>0</w:t>
      </w:r>
      <w:r>
        <w:rPr>
          <w:rFonts w:hint="eastAsia" w:ascii="Times New Roman" w:hAnsi="Times New Roman" w:eastAsia="方正仿宋_GBK" w:cs="Times New Roman"/>
          <w:color w:val="auto"/>
          <w:sz w:val="33"/>
          <w:szCs w:val="33"/>
          <w:highlight w:val="none"/>
          <w:lang w:val="zh-CN" w:eastAsia="zh-CN"/>
        </w:rPr>
        <w:t>辆、越野车</w:t>
      </w:r>
      <w:r>
        <w:rPr>
          <w:rFonts w:hint="eastAsia" w:ascii="Times New Roman" w:hAnsi="Times New Roman" w:eastAsia="方正仿宋_GBK" w:cs="Times New Roman"/>
          <w:color w:val="auto"/>
          <w:sz w:val="33"/>
          <w:szCs w:val="33"/>
          <w:highlight w:val="none"/>
          <w:lang w:val="en-US" w:eastAsia="zh-CN"/>
        </w:rPr>
        <w:t>0</w:t>
      </w:r>
      <w:r>
        <w:rPr>
          <w:rFonts w:hint="eastAsia" w:ascii="Times New Roman" w:hAnsi="Times New Roman" w:eastAsia="方正仿宋_GBK" w:cs="Times New Roman"/>
          <w:color w:val="auto"/>
          <w:sz w:val="33"/>
          <w:szCs w:val="33"/>
          <w:highlight w:val="none"/>
          <w:lang w:val="zh-CN" w:eastAsia="zh-CN"/>
        </w:rPr>
        <w:t>辆、载客汽车</w:t>
      </w:r>
      <w:r>
        <w:rPr>
          <w:rFonts w:hint="eastAsia" w:ascii="Times New Roman" w:hAnsi="Times New Roman" w:eastAsia="方正仿宋_GBK" w:cs="Times New Roman"/>
          <w:color w:val="auto"/>
          <w:sz w:val="33"/>
          <w:szCs w:val="33"/>
          <w:highlight w:val="none"/>
          <w:lang w:val="en-US" w:eastAsia="zh-CN"/>
        </w:rPr>
        <w:t>0</w:t>
      </w:r>
      <w:r>
        <w:rPr>
          <w:rFonts w:hint="eastAsia" w:ascii="Times New Roman" w:hAnsi="Times New Roman" w:eastAsia="方正仿宋_GBK" w:cs="Times New Roman"/>
          <w:color w:val="auto"/>
          <w:sz w:val="33"/>
          <w:szCs w:val="33"/>
          <w:highlight w:val="none"/>
          <w:lang w:val="zh-CN" w:eastAsia="zh-CN"/>
        </w:rPr>
        <w:t>辆。</w:t>
      </w:r>
    </w:p>
    <w:p w14:paraId="48214AB1">
      <w:pPr>
        <w:pageBreakBefore w:val="0"/>
        <w:widowControl w:val="0"/>
        <w:kinsoku/>
        <w:wordWrap/>
        <w:overflowPunct/>
        <w:topLinePunct w:val="0"/>
        <w:autoSpaceDE w:val="0"/>
        <w:autoSpaceDN w:val="0"/>
        <w:bidi w:val="0"/>
        <w:adjustRightInd w:val="0"/>
        <w:snapToGrid/>
        <w:spacing w:line="590" w:lineRule="exact"/>
        <w:ind w:firstLine="640"/>
        <w:textAlignment w:val="auto"/>
        <w:rPr>
          <w:rFonts w:hint="eastAsia" w:ascii="仿宋_GB2312" w:hAnsi="Times New Roman" w:eastAsia="仿宋_GB2312"/>
          <w:sz w:val="32"/>
          <w:szCs w:val="24"/>
          <w:lang w:val="en-US" w:eastAsia="zh-CN"/>
        </w:rPr>
      </w:pPr>
      <w:r>
        <w:rPr>
          <w:rFonts w:hint="eastAsia" w:ascii="仿宋_GB2312" w:hAnsi="Times New Roman" w:eastAsia="仿宋_GB2312"/>
          <w:b/>
          <w:sz w:val="32"/>
          <w:szCs w:val="24"/>
        </w:rPr>
        <w:t>公务用车运行维护费支出</w:t>
      </w:r>
      <w:r>
        <w:rPr>
          <w:rFonts w:hint="default"/>
          <w:sz w:val="32"/>
          <w:szCs w:val="24"/>
        </w:rPr>
        <w:t>0</w:t>
      </w:r>
      <w:r>
        <w:rPr>
          <w:rFonts w:hint="eastAsia" w:ascii="仿宋_GB2312" w:hAnsi="Times New Roman" w:eastAsia="仿宋_GB2312"/>
          <w:sz w:val="32"/>
          <w:szCs w:val="24"/>
        </w:rPr>
        <w:t>万元。</w:t>
      </w:r>
    </w:p>
    <w:p w14:paraId="3C845650">
      <w:pPr>
        <w:keepNext/>
        <w:keepLines/>
        <w:pageBreakBefore w:val="0"/>
        <w:widowControl w:val="0"/>
        <w:kinsoku/>
        <w:wordWrap/>
        <w:overflowPunct/>
        <w:topLinePunct w:val="0"/>
        <w:autoSpaceDE w:val="0"/>
        <w:autoSpaceDN w:val="0"/>
        <w:bidi w:val="0"/>
        <w:adjustRightInd w:val="0"/>
        <w:snapToGrid/>
        <w:spacing w:line="590" w:lineRule="exact"/>
        <w:ind w:firstLine="663" w:firstLineChars="200"/>
        <w:jc w:val="both"/>
        <w:textAlignment w:val="auto"/>
        <w:rPr>
          <w:rFonts w:hint="default" w:ascii="Times New Roman" w:hAnsi="Times New Roman" w:eastAsia="方正仿宋_GBK" w:cs="Times New Roman"/>
          <w:color w:val="auto"/>
          <w:sz w:val="33"/>
          <w:szCs w:val="33"/>
          <w:highlight w:val="none"/>
          <w:lang w:val="zh-CN" w:eastAsia="zh-CN"/>
        </w:rPr>
      </w:pPr>
      <w:r>
        <w:rPr>
          <w:rFonts w:hint="default" w:ascii="Times New Roman" w:hAnsi="Times New Roman" w:eastAsia="方正仿宋_GBK" w:cs="Times New Roman"/>
          <w:b/>
          <w:color w:val="000000"/>
          <w:kern w:val="2"/>
          <w:sz w:val="33"/>
          <w:szCs w:val="33"/>
          <w:lang w:val="zh-CN"/>
        </w:rPr>
        <w:t>3.</w:t>
      </w:r>
      <w:r>
        <w:rPr>
          <w:rFonts w:hint="eastAsia" w:ascii="Times New Roman" w:hAnsi="Times New Roman" w:eastAsia="方正仿宋_GBK" w:cs="Times New Roman"/>
          <w:b/>
          <w:color w:val="000000"/>
          <w:kern w:val="2"/>
          <w:sz w:val="33"/>
          <w:szCs w:val="33"/>
          <w:lang w:val="zh-CN"/>
        </w:rPr>
        <w:t>公务接待费</w:t>
      </w:r>
      <w:r>
        <w:rPr>
          <w:rFonts w:hint="eastAsia" w:ascii="Times New Roman" w:hAnsi="Times New Roman" w:eastAsia="方正仿宋_GBK" w:cs="Times New Roman"/>
          <w:color w:val="auto"/>
          <w:sz w:val="33"/>
          <w:szCs w:val="33"/>
          <w:highlight w:val="none"/>
          <w:lang w:val="zh-CN" w:eastAsia="zh-CN"/>
        </w:rPr>
        <w:t>支出1.</w:t>
      </w:r>
      <w:r>
        <w:rPr>
          <w:rFonts w:hint="eastAsia" w:ascii="Times New Roman" w:hAnsi="Times New Roman" w:eastAsia="方正仿宋_GBK" w:cs="Times New Roman"/>
          <w:color w:val="auto"/>
          <w:sz w:val="33"/>
          <w:szCs w:val="33"/>
          <w:highlight w:val="none"/>
          <w:lang w:val="en-US" w:eastAsia="zh-CN"/>
        </w:rPr>
        <w:t>45</w:t>
      </w:r>
      <w:r>
        <w:rPr>
          <w:rFonts w:hint="eastAsia" w:ascii="Times New Roman" w:hAnsi="Times New Roman" w:eastAsia="方正仿宋_GBK" w:cs="Times New Roman"/>
          <w:color w:val="auto"/>
          <w:sz w:val="33"/>
          <w:szCs w:val="33"/>
          <w:highlight w:val="none"/>
          <w:lang w:val="zh-CN" w:eastAsia="zh-CN"/>
        </w:rPr>
        <w:t>万元，完成预算</w:t>
      </w:r>
      <w:r>
        <w:rPr>
          <w:rFonts w:hint="eastAsia" w:ascii="Times New Roman" w:hAnsi="Times New Roman" w:eastAsia="方正仿宋_GBK" w:cs="Times New Roman"/>
          <w:color w:val="auto"/>
          <w:sz w:val="33"/>
          <w:szCs w:val="33"/>
          <w:highlight w:val="none"/>
          <w:lang w:val="en-US" w:eastAsia="zh-CN"/>
        </w:rPr>
        <w:t>100</w:t>
      </w:r>
      <w:r>
        <w:rPr>
          <w:rFonts w:hint="eastAsia" w:ascii="Times New Roman" w:hAnsi="Times New Roman" w:eastAsia="方正仿宋_GBK" w:cs="Times New Roman"/>
          <w:color w:val="auto"/>
          <w:sz w:val="33"/>
          <w:szCs w:val="33"/>
          <w:highlight w:val="none"/>
          <w:lang w:val="zh-CN" w:eastAsia="zh-CN"/>
        </w:rPr>
        <w:t>%。公务接待费支出决算比202</w:t>
      </w:r>
      <w:r>
        <w:rPr>
          <w:rFonts w:hint="eastAsia" w:ascii="Times New Roman" w:hAnsi="Times New Roman" w:eastAsia="方正仿宋_GBK" w:cs="Times New Roman"/>
          <w:color w:val="auto"/>
          <w:sz w:val="33"/>
          <w:szCs w:val="33"/>
          <w:highlight w:val="none"/>
          <w:lang w:val="en-US" w:eastAsia="zh-CN"/>
        </w:rPr>
        <w:t>3</w:t>
      </w:r>
      <w:r>
        <w:rPr>
          <w:rFonts w:hint="eastAsia" w:ascii="Times New Roman" w:hAnsi="Times New Roman" w:eastAsia="方正仿宋_GBK" w:cs="Times New Roman"/>
          <w:color w:val="auto"/>
          <w:sz w:val="33"/>
          <w:szCs w:val="33"/>
          <w:highlight w:val="none"/>
          <w:lang w:val="zh-CN" w:eastAsia="zh-CN"/>
        </w:rPr>
        <w:t>年增加</w:t>
      </w:r>
      <w:r>
        <w:rPr>
          <w:rFonts w:hint="eastAsia" w:ascii="Times New Roman" w:hAnsi="Times New Roman" w:eastAsia="方正仿宋_GBK" w:cs="Times New Roman"/>
          <w:color w:val="auto"/>
          <w:sz w:val="33"/>
          <w:szCs w:val="33"/>
          <w:highlight w:val="none"/>
          <w:lang w:val="en-US" w:eastAsia="zh-CN"/>
        </w:rPr>
        <w:t>0.15</w:t>
      </w:r>
      <w:r>
        <w:rPr>
          <w:rFonts w:hint="eastAsia" w:ascii="Times New Roman" w:hAnsi="Times New Roman" w:eastAsia="方正仿宋_GBK" w:cs="Times New Roman"/>
          <w:color w:val="auto"/>
          <w:sz w:val="33"/>
          <w:szCs w:val="33"/>
          <w:highlight w:val="none"/>
          <w:lang w:val="zh-CN" w:eastAsia="zh-CN"/>
        </w:rPr>
        <w:t>万元，增长</w:t>
      </w:r>
      <w:r>
        <w:rPr>
          <w:rFonts w:hint="eastAsia" w:ascii="Times New Roman" w:hAnsi="Times New Roman" w:eastAsia="方正仿宋_GBK" w:cs="Times New Roman"/>
          <w:color w:val="auto"/>
          <w:sz w:val="33"/>
          <w:szCs w:val="33"/>
          <w:highlight w:val="none"/>
          <w:lang w:val="en-US" w:eastAsia="zh-CN"/>
        </w:rPr>
        <w:t>11.54</w:t>
      </w:r>
      <w:r>
        <w:rPr>
          <w:rFonts w:hint="eastAsia" w:ascii="Times New Roman" w:hAnsi="Times New Roman" w:eastAsia="方正仿宋_GBK" w:cs="Times New Roman"/>
          <w:color w:val="auto"/>
          <w:sz w:val="33"/>
          <w:szCs w:val="33"/>
          <w:highlight w:val="none"/>
          <w:lang w:val="zh-CN" w:eastAsia="zh-CN"/>
        </w:rPr>
        <w:t>%。主要原因是</w:t>
      </w:r>
      <w:r>
        <w:rPr>
          <w:rFonts w:hint="eastAsia" w:ascii="Times New Roman" w:hAnsi="Times New Roman" w:eastAsia="方正仿宋_GBK" w:cs="Times New Roman"/>
          <w:color w:val="auto"/>
          <w:sz w:val="33"/>
          <w:szCs w:val="33"/>
          <w:highlight w:val="none"/>
          <w:lang w:val="en-US" w:eastAsia="zh-CN"/>
        </w:rPr>
        <w:t>本年度</w:t>
      </w:r>
      <w:r>
        <w:rPr>
          <w:rFonts w:hint="eastAsia" w:ascii="Times New Roman" w:hAnsi="Times New Roman" w:eastAsia="方正仿宋_GBK" w:cs="Times New Roman"/>
          <w:color w:val="auto"/>
          <w:sz w:val="33"/>
          <w:szCs w:val="33"/>
          <w:highlight w:val="none"/>
          <w:lang w:val="zh-CN" w:eastAsia="zh-CN"/>
        </w:rPr>
        <w:t>接待次数和人数增加。其中：</w:t>
      </w:r>
    </w:p>
    <w:p w14:paraId="5070ADC4">
      <w:pPr>
        <w:keepNext/>
        <w:keepLines/>
        <w:pageBreakBefore w:val="0"/>
        <w:widowControl w:val="0"/>
        <w:kinsoku/>
        <w:wordWrap/>
        <w:overflowPunct/>
        <w:topLinePunct w:val="0"/>
        <w:autoSpaceDE w:val="0"/>
        <w:autoSpaceDN w:val="0"/>
        <w:bidi w:val="0"/>
        <w:adjustRightInd w:val="0"/>
        <w:snapToGrid/>
        <w:spacing w:line="590" w:lineRule="exact"/>
        <w:ind w:firstLine="643"/>
        <w:jc w:val="both"/>
        <w:textAlignment w:val="auto"/>
        <w:rPr>
          <w:rFonts w:hint="default" w:ascii="Times New Roman" w:hAnsi="Times New Roman" w:eastAsia="方正仿宋_GBK" w:cs="Times New Roman"/>
          <w:color w:val="000000"/>
          <w:kern w:val="2"/>
          <w:sz w:val="33"/>
          <w:szCs w:val="33"/>
          <w:lang w:val="en-US"/>
        </w:rPr>
      </w:pPr>
      <w:r>
        <w:rPr>
          <w:rFonts w:hint="eastAsia" w:ascii="Times New Roman" w:hAnsi="Times New Roman" w:eastAsia="方正仿宋_GBK" w:cs="Times New Roman"/>
          <w:b/>
          <w:color w:val="000000"/>
          <w:kern w:val="2"/>
          <w:sz w:val="33"/>
          <w:szCs w:val="33"/>
          <w:lang w:val="zh-CN"/>
        </w:rPr>
        <w:t>国内公务接待</w:t>
      </w:r>
      <w:r>
        <w:rPr>
          <w:rFonts w:hint="eastAsia" w:ascii="Times New Roman" w:hAnsi="Times New Roman" w:eastAsia="方正仿宋_GBK" w:cs="Times New Roman"/>
          <w:color w:val="auto"/>
          <w:sz w:val="33"/>
          <w:szCs w:val="33"/>
          <w:highlight w:val="none"/>
          <w:lang w:val="zh-CN" w:eastAsia="zh-CN"/>
        </w:rPr>
        <w:t>支出1.</w:t>
      </w:r>
      <w:r>
        <w:rPr>
          <w:rFonts w:hint="eastAsia" w:ascii="Times New Roman" w:hAnsi="Times New Roman" w:eastAsia="方正仿宋_GBK" w:cs="Times New Roman"/>
          <w:color w:val="auto"/>
          <w:sz w:val="33"/>
          <w:szCs w:val="33"/>
          <w:highlight w:val="none"/>
          <w:lang w:val="en-US" w:eastAsia="zh-CN"/>
        </w:rPr>
        <w:t>45</w:t>
      </w:r>
      <w:r>
        <w:rPr>
          <w:rFonts w:hint="eastAsia" w:ascii="Times New Roman" w:hAnsi="Times New Roman" w:eastAsia="方正仿宋_GBK" w:cs="Times New Roman"/>
          <w:color w:val="auto"/>
          <w:sz w:val="33"/>
          <w:szCs w:val="33"/>
          <w:highlight w:val="none"/>
          <w:lang w:val="zh-CN" w:eastAsia="zh-CN"/>
        </w:rPr>
        <w:t>万元。主要用于</w:t>
      </w:r>
      <w:r>
        <w:rPr>
          <w:rFonts w:hint="eastAsia" w:ascii="Times New Roman" w:hAnsi="Times New Roman" w:eastAsia="方正仿宋_GBK" w:cs="Times New Roman"/>
          <w:color w:val="auto"/>
          <w:sz w:val="33"/>
          <w:szCs w:val="33"/>
          <w:highlight w:val="none"/>
          <w:lang w:val="en-US" w:eastAsia="zh-CN"/>
        </w:rPr>
        <w:t>执行公务、开展业务活动开支的交通费、住宿费、用餐费等。</w:t>
      </w:r>
      <w:r>
        <w:rPr>
          <w:rFonts w:hint="eastAsia" w:ascii="Times New Roman" w:hAnsi="Times New Roman" w:eastAsia="方正仿宋_GBK" w:cs="Times New Roman"/>
          <w:color w:val="auto"/>
          <w:sz w:val="33"/>
          <w:szCs w:val="33"/>
          <w:highlight w:val="none"/>
          <w:lang w:val="zh-CN" w:eastAsia="zh-CN"/>
        </w:rPr>
        <w:t>国内公务接待</w:t>
      </w:r>
      <w:r>
        <w:rPr>
          <w:rFonts w:hint="eastAsia" w:ascii="Times New Roman" w:hAnsi="Times New Roman" w:eastAsia="方正仿宋_GBK" w:cs="Times New Roman"/>
          <w:color w:val="auto"/>
          <w:sz w:val="33"/>
          <w:szCs w:val="33"/>
          <w:highlight w:val="none"/>
          <w:lang w:val="en-US" w:eastAsia="zh-CN"/>
        </w:rPr>
        <w:t>29</w:t>
      </w:r>
      <w:r>
        <w:rPr>
          <w:rFonts w:hint="eastAsia" w:ascii="Times New Roman" w:hAnsi="Times New Roman" w:eastAsia="方正仿宋_GBK" w:cs="Times New Roman"/>
          <w:color w:val="auto"/>
          <w:sz w:val="33"/>
          <w:szCs w:val="33"/>
          <w:highlight w:val="none"/>
          <w:lang w:val="zh-CN" w:eastAsia="zh-CN"/>
        </w:rPr>
        <w:t>批次，</w:t>
      </w:r>
      <w:r>
        <w:rPr>
          <w:rFonts w:hint="eastAsia" w:ascii="Times New Roman" w:hAnsi="Times New Roman" w:eastAsia="方正仿宋_GBK" w:cs="Times New Roman"/>
          <w:color w:val="auto"/>
          <w:sz w:val="33"/>
          <w:szCs w:val="33"/>
          <w:highlight w:val="none"/>
          <w:lang w:val="en-US" w:eastAsia="zh-CN"/>
        </w:rPr>
        <w:t>136</w:t>
      </w:r>
      <w:r>
        <w:rPr>
          <w:rFonts w:hint="eastAsia" w:ascii="Times New Roman" w:hAnsi="Times New Roman" w:eastAsia="方正仿宋_GBK" w:cs="Times New Roman"/>
          <w:color w:val="auto"/>
          <w:sz w:val="33"/>
          <w:szCs w:val="33"/>
          <w:highlight w:val="none"/>
          <w:lang w:val="zh-CN" w:eastAsia="zh-CN"/>
        </w:rPr>
        <w:t>人次，共计支出1.</w:t>
      </w:r>
      <w:r>
        <w:rPr>
          <w:rFonts w:hint="eastAsia" w:ascii="Times New Roman" w:hAnsi="Times New Roman" w:eastAsia="方正仿宋_GBK" w:cs="Times New Roman"/>
          <w:color w:val="auto"/>
          <w:sz w:val="33"/>
          <w:szCs w:val="33"/>
          <w:highlight w:val="none"/>
          <w:lang w:val="en-US" w:eastAsia="zh-CN"/>
        </w:rPr>
        <w:t>45</w:t>
      </w:r>
      <w:r>
        <w:rPr>
          <w:rFonts w:hint="eastAsia" w:ascii="Times New Roman" w:hAnsi="Times New Roman" w:eastAsia="方正仿宋_GBK" w:cs="Times New Roman"/>
          <w:color w:val="auto"/>
          <w:sz w:val="33"/>
          <w:szCs w:val="33"/>
          <w:highlight w:val="none"/>
          <w:lang w:val="zh-CN" w:eastAsia="zh-CN"/>
        </w:rPr>
        <w:t>万元</w:t>
      </w:r>
      <w:r>
        <w:rPr>
          <w:rFonts w:hint="eastAsia" w:ascii="Times New Roman" w:hAnsi="Times New Roman" w:eastAsia="方正仿宋_GBK" w:cs="Times New Roman"/>
          <w:color w:val="auto"/>
          <w:sz w:val="33"/>
          <w:szCs w:val="33"/>
          <w:highlight w:val="none"/>
          <w:lang w:val="en-US" w:eastAsia="zh-CN"/>
        </w:rPr>
        <w:t>。</w:t>
      </w:r>
    </w:p>
    <w:p w14:paraId="58B8791F">
      <w:pPr>
        <w:keepNext/>
        <w:keepLines/>
        <w:pageBreakBefore w:val="0"/>
        <w:widowControl w:val="0"/>
        <w:kinsoku/>
        <w:wordWrap/>
        <w:overflowPunct/>
        <w:topLinePunct w:val="0"/>
        <w:autoSpaceDE w:val="0"/>
        <w:autoSpaceDN w:val="0"/>
        <w:bidi w:val="0"/>
        <w:adjustRightInd w:val="0"/>
        <w:snapToGrid/>
        <w:spacing w:line="590" w:lineRule="exact"/>
        <w:ind w:firstLine="643"/>
        <w:jc w:val="both"/>
        <w:textAlignment w:val="auto"/>
        <w:rPr>
          <w:rFonts w:hint="default" w:ascii="Times New Roman" w:hAnsi="Times New Roman" w:eastAsia="方正仿宋_GBK" w:cs="Times New Roman"/>
          <w:color w:val="auto"/>
          <w:sz w:val="33"/>
          <w:szCs w:val="33"/>
          <w:highlight w:val="none"/>
          <w:lang w:val="en-US" w:eastAsia="zh-CN"/>
        </w:rPr>
      </w:pPr>
      <w:r>
        <w:rPr>
          <w:rFonts w:hint="eastAsia" w:ascii="Times New Roman" w:hAnsi="Times New Roman" w:eastAsia="方正仿宋_GBK" w:cs="Times New Roman"/>
          <w:b/>
          <w:color w:val="000000"/>
          <w:kern w:val="2"/>
          <w:sz w:val="33"/>
          <w:szCs w:val="33"/>
          <w:lang w:val="zh-CN"/>
        </w:rPr>
        <w:t>外事接待</w:t>
      </w:r>
      <w:r>
        <w:rPr>
          <w:rFonts w:hint="eastAsia" w:ascii="Times New Roman" w:hAnsi="Times New Roman" w:eastAsia="方正仿宋_GBK" w:cs="Times New Roman"/>
          <w:color w:val="auto"/>
          <w:sz w:val="33"/>
          <w:szCs w:val="33"/>
          <w:highlight w:val="none"/>
          <w:lang w:val="zh-CN" w:eastAsia="zh-CN"/>
        </w:rPr>
        <w:t>支出0万元，外事接待0批次，0人，共计支出0万元。</w:t>
      </w:r>
    </w:p>
    <w:p w14:paraId="51E22608">
      <w:pPr>
        <w:keepNext/>
        <w:keepLines/>
        <w:pageBreakBefore w:val="0"/>
        <w:widowControl w:val="0"/>
        <w:kinsoku/>
        <w:wordWrap/>
        <w:overflowPunct/>
        <w:topLinePunct w:val="0"/>
        <w:autoSpaceDE w:val="0"/>
        <w:autoSpaceDN w:val="0"/>
        <w:bidi w:val="0"/>
        <w:adjustRightInd w:val="0"/>
        <w:snapToGrid/>
        <w:spacing w:line="590" w:lineRule="exact"/>
        <w:ind w:firstLine="640"/>
        <w:jc w:val="both"/>
        <w:textAlignment w:val="auto"/>
        <w:rPr>
          <w:rFonts w:hint="eastAsia" w:ascii="黑体" w:hAnsi="黑体" w:eastAsia="黑体"/>
          <w:b/>
          <w:color w:val="auto"/>
          <w:kern w:val="2"/>
          <w:sz w:val="32"/>
          <w:szCs w:val="24"/>
          <w:lang w:val="zh-CN"/>
        </w:rPr>
      </w:pPr>
      <w:r>
        <w:rPr>
          <w:rFonts w:hint="eastAsia" w:ascii="黑体" w:hAnsi="黑体" w:eastAsia="黑体"/>
          <w:color w:val="000000"/>
          <w:kern w:val="2"/>
          <w:sz w:val="32"/>
          <w:szCs w:val="24"/>
          <w:lang w:val="zh-CN"/>
        </w:rPr>
        <w:t>八、</w:t>
      </w:r>
      <w:r>
        <w:rPr>
          <w:rFonts w:hint="eastAsia" w:ascii="黑体" w:hAnsi="黑体" w:eastAsia="黑体"/>
          <w:color w:val="auto"/>
          <w:kern w:val="2"/>
          <w:sz w:val="32"/>
          <w:szCs w:val="24"/>
          <w:lang w:val="zh-CN"/>
        </w:rPr>
        <w:t>政府性基金预算支出决算情况说明</w:t>
      </w:r>
    </w:p>
    <w:p w14:paraId="2A6707B3">
      <w:pPr>
        <w:pageBreakBefore w:val="0"/>
        <w:widowControl w:val="0"/>
        <w:kinsoku/>
        <w:wordWrap/>
        <w:overflowPunct/>
        <w:topLinePunct w:val="0"/>
        <w:autoSpaceDE w:val="0"/>
        <w:autoSpaceDN w:val="0"/>
        <w:bidi w:val="0"/>
        <w:adjustRightInd w:val="0"/>
        <w:snapToGrid/>
        <w:spacing w:line="590" w:lineRule="exact"/>
        <w:ind w:firstLine="640"/>
        <w:textAlignment w:val="auto"/>
        <w:rPr>
          <w:rFonts w:hint="eastAsia" w:ascii="仿宋_GB2312" w:hAnsi="仿宋_GB2312" w:eastAsia="仿宋_GB2312"/>
          <w:color w:val="000000"/>
          <w:kern w:val="2"/>
          <w:sz w:val="32"/>
          <w:szCs w:val="24"/>
          <w:lang w:val="zh-CN"/>
        </w:rPr>
      </w:pPr>
      <w:r>
        <w:rPr>
          <w:rFonts w:hint="eastAsia" w:ascii="Times New Roman" w:hAnsi="Times New Roman" w:eastAsia="方正仿宋_GBK" w:cs="Times New Roman"/>
          <w:color w:val="auto"/>
          <w:sz w:val="33"/>
          <w:szCs w:val="33"/>
          <w:highlight w:val="none"/>
          <w:lang w:val="en-US" w:eastAsia="zh-CN"/>
        </w:rPr>
        <w:t>2024年度政府性基金预算财政拨款支出55.64万元。</w:t>
      </w:r>
    </w:p>
    <w:p w14:paraId="4AB4EFAC">
      <w:pPr>
        <w:keepNext/>
        <w:keepLines/>
        <w:pageBreakBefore w:val="0"/>
        <w:widowControl w:val="0"/>
        <w:kinsoku/>
        <w:wordWrap/>
        <w:overflowPunct/>
        <w:topLinePunct w:val="0"/>
        <w:autoSpaceDE w:val="0"/>
        <w:autoSpaceDN w:val="0"/>
        <w:bidi w:val="0"/>
        <w:adjustRightInd w:val="0"/>
        <w:snapToGrid/>
        <w:spacing w:line="590" w:lineRule="exact"/>
        <w:ind w:firstLine="640"/>
        <w:jc w:val="both"/>
        <w:textAlignment w:val="auto"/>
        <w:rPr>
          <w:rFonts w:hint="eastAsia" w:ascii="黑体" w:hAnsi="黑体" w:eastAsia="黑体"/>
          <w:color w:val="auto"/>
          <w:kern w:val="2"/>
          <w:sz w:val="32"/>
          <w:szCs w:val="24"/>
          <w:lang w:val="zh-CN"/>
        </w:rPr>
      </w:pPr>
      <w:r>
        <w:rPr>
          <w:rFonts w:hint="eastAsia" w:ascii="黑体" w:hAnsi="黑体" w:eastAsia="黑体"/>
          <w:color w:val="auto"/>
          <w:kern w:val="2"/>
          <w:sz w:val="32"/>
          <w:szCs w:val="24"/>
          <w:lang w:val="zh-CN"/>
        </w:rPr>
        <w:t>九、国有资本经营预算支出决算情况说明</w:t>
      </w:r>
    </w:p>
    <w:p w14:paraId="57B8232B">
      <w:pPr>
        <w:pageBreakBefore w:val="0"/>
        <w:widowControl w:val="0"/>
        <w:kinsoku/>
        <w:wordWrap/>
        <w:overflowPunct/>
        <w:topLinePunct w:val="0"/>
        <w:autoSpaceDE w:val="0"/>
        <w:autoSpaceDN w:val="0"/>
        <w:bidi w:val="0"/>
        <w:adjustRightInd w:val="0"/>
        <w:snapToGrid/>
        <w:spacing w:line="590" w:lineRule="exact"/>
        <w:ind w:firstLine="640"/>
        <w:textAlignment w:val="auto"/>
        <w:rPr>
          <w:rFonts w:hint="eastAsia" w:ascii="Times New Roman" w:hAnsi="Times New Roman" w:eastAsia="方正仿宋_GBK" w:cs="Times New Roman"/>
          <w:color w:val="000000"/>
          <w:kern w:val="2"/>
          <w:sz w:val="33"/>
          <w:szCs w:val="33"/>
          <w:highlight w:val="white"/>
          <w:lang w:val="en-US"/>
        </w:rPr>
      </w:pPr>
      <w:r>
        <w:rPr>
          <w:rFonts w:hint="eastAsia" w:ascii="Times New Roman" w:hAnsi="Times New Roman" w:eastAsia="方正仿宋_GBK" w:cs="Times New Roman"/>
          <w:color w:val="000000"/>
          <w:kern w:val="2"/>
          <w:sz w:val="33"/>
          <w:szCs w:val="33"/>
          <w:highlight w:val="white"/>
          <w:lang w:val="en-US"/>
        </w:rPr>
        <w:t>202</w:t>
      </w:r>
      <w:r>
        <w:rPr>
          <w:rFonts w:hint="eastAsia" w:ascii="Times New Roman" w:hAnsi="Times New Roman" w:eastAsia="方正仿宋_GBK" w:cs="Times New Roman"/>
          <w:color w:val="000000"/>
          <w:kern w:val="2"/>
          <w:sz w:val="33"/>
          <w:szCs w:val="33"/>
          <w:highlight w:val="white"/>
          <w:lang w:val="en-US" w:eastAsia="zh-CN"/>
        </w:rPr>
        <w:t>4</w:t>
      </w:r>
      <w:r>
        <w:rPr>
          <w:rFonts w:hint="eastAsia" w:ascii="Times New Roman" w:hAnsi="Times New Roman" w:eastAsia="方正仿宋_GBK" w:cs="Times New Roman"/>
          <w:color w:val="000000"/>
          <w:kern w:val="2"/>
          <w:sz w:val="33"/>
          <w:szCs w:val="33"/>
          <w:highlight w:val="white"/>
          <w:lang w:val="en-US"/>
        </w:rPr>
        <w:t>年度国有资本经营预算财政拨款支出</w:t>
      </w:r>
      <w:r>
        <w:rPr>
          <w:rFonts w:hint="default" w:ascii="Times New Roman" w:hAnsi="Times New Roman" w:eastAsia="方正仿宋_GBK" w:cs="Times New Roman"/>
          <w:color w:val="000000"/>
          <w:kern w:val="2"/>
          <w:sz w:val="33"/>
          <w:szCs w:val="33"/>
          <w:highlight w:val="white"/>
          <w:lang w:val="en-US"/>
        </w:rPr>
        <w:t>0.0</w:t>
      </w:r>
      <w:r>
        <w:rPr>
          <w:rFonts w:hint="eastAsia" w:ascii="Times New Roman" w:hAnsi="Times New Roman" w:eastAsia="方正仿宋_GBK" w:cs="Times New Roman"/>
          <w:color w:val="000000"/>
          <w:kern w:val="2"/>
          <w:sz w:val="33"/>
          <w:szCs w:val="33"/>
          <w:highlight w:val="white"/>
          <w:lang w:val="en-US" w:eastAsia="zh-CN"/>
        </w:rPr>
        <w:t>3</w:t>
      </w:r>
      <w:r>
        <w:rPr>
          <w:rFonts w:hint="eastAsia" w:ascii="Times New Roman" w:hAnsi="Times New Roman" w:eastAsia="方正仿宋_GBK" w:cs="Times New Roman"/>
          <w:color w:val="000000"/>
          <w:kern w:val="2"/>
          <w:sz w:val="33"/>
          <w:szCs w:val="33"/>
          <w:highlight w:val="white"/>
          <w:lang w:val="en-US"/>
        </w:rPr>
        <w:t>万元。</w:t>
      </w:r>
    </w:p>
    <w:p w14:paraId="656AA54C">
      <w:pPr>
        <w:keepNext/>
        <w:keepLines/>
        <w:pageBreakBefore w:val="0"/>
        <w:widowControl w:val="0"/>
        <w:kinsoku/>
        <w:wordWrap/>
        <w:overflowPunct/>
        <w:topLinePunct w:val="0"/>
        <w:autoSpaceDE w:val="0"/>
        <w:autoSpaceDN w:val="0"/>
        <w:bidi w:val="0"/>
        <w:adjustRightInd w:val="0"/>
        <w:snapToGrid/>
        <w:spacing w:line="590" w:lineRule="exact"/>
        <w:ind w:firstLine="640"/>
        <w:jc w:val="both"/>
        <w:textAlignment w:val="auto"/>
        <w:rPr>
          <w:rFonts w:hint="eastAsia" w:ascii="黑体" w:hAnsi="黑体" w:eastAsia="黑体"/>
          <w:b/>
          <w:color w:val="auto"/>
          <w:kern w:val="2"/>
          <w:sz w:val="32"/>
          <w:szCs w:val="24"/>
          <w:lang w:val="zh-CN"/>
        </w:rPr>
      </w:pPr>
      <w:r>
        <w:rPr>
          <w:rFonts w:hint="eastAsia" w:ascii="黑体" w:hAnsi="黑体" w:eastAsia="黑体"/>
          <w:color w:val="000000"/>
          <w:kern w:val="2"/>
          <w:sz w:val="32"/>
          <w:szCs w:val="24"/>
          <w:lang w:val="zh-CN"/>
        </w:rPr>
        <w:t>十</w:t>
      </w:r>
      <w:r>
        <w:rPr>
          <w:rFonts w:hint="eastAsia" w:ascii="黑体" w:hAnsi="黑体" w:eastAsia="黑体"/>
          <w:b/>
          <w:color w:val="auto"/>
          <w:kern w:val="2"/>
          <w:sz w:val="32"/>
          <w:szCs w:val="24"/>
          <w:lang w:val="zh-CN"/>
        </w:rPr>
        <w:t>、</w:t>
      </w:r>
      <w:r>
        <w:rPr>
          <w:rFonts w:hint="eastAsia" w:ascii="黑体" w:hAnsi="黑体" w:eastAsia="黑体"/>
          <w:color w:val="auto"/>
          <w:kern w:val="2"/>
          <w:sz w:val="32"/>
          <w:szCs w:val="24"/>
          <w:lang w:val="zh-CN"/>
        </w:rPr>
        <w:t>其他重要事项的情况说明</w:t>
      </w:r>
    </w:p>
    <w:p w14:paraId="263C2FD0">
      <w:pPr>
        <w:keepNext/>
        <w:keepLines/>
        <w:pageBreakBefore w:val="0"/>
        <w:widowControl w:val="0"/>
        <w:kinsoku/>
        <w:wordWrap/>
        <w:overflowPunct/>
        <w:topLinePunct w:val="0"/>
        <w:bidi w:val="0"/>
        <w:snapToGrid/>
        <w:spacing w:line="590" w:lineRule="exact"/>
        <w:ind w:firstLine="643"/>
        <w:jc w:val="both"/>
        <w:textAlignment w:val="auto"/>
        <w:rPr>
          <w:rFonts w:hint="eastAsia" w:ascii="方正楷体_GBK" w:hAnsi="方正楷体_GBK" w:eastAsia="方正楷体_GBK" w:cs="方正楷体_GBK"/>
          <w:b/>
          <w:color w:val="000000"/>
          <w:kern w:val="2"/>
          <w:sz w:val="33"/>
          <w:szCs w:val="33"/>
          <w:lang w:val="zh-CN"/>
        </w:rPr>
      </w:pPr>
      <w:r>
        <w:rPr>
          <w:rFonts w:hint="eastAsia" w:ascii="方正楷体_GBK" w:hAnsi="方正楷体_GBK" w:eastAsia="方正楷体_GBK" w:cs="方正楷体_GBK"/>
          <w:b/>
          <w:color w:val="000000"/>
          <w:kern w:val="2"/>
          <w:sz w:val="33"/>
          <w:szCs w:val="33"/>
          <w:lang w:val="zh-CN"/>
        </w:rPr>
        <w:t>（一）机关运行经费支出情况</w:t>
      </w:r>
    </w:p>
    <w:p w14:paraId="2B2711DB">
      <w:pPr>
        <w:pageBreakBefore w:val="0"/>
        <w:widowControl w:val="0"/>
        <w:kinsoku/>
        <w:wordWrap/>
        <w:overflowPunct/>
        <w:topLinePunct w:val="0"/>
        <w:autoSpaceDE w:val="0"/>
        <w:autoSpaceDN w:val="0"/>
        <w:bidi w:val="0"/>
        <w:adjustRightInd w:val="0"/>
        <w:snapToGrid/>
        <w:spacing w:line="590" w:lineRule="exact"/>
        <w:ind w:firstLine="640"/>
        <w:textAlignment w:val="auto"/>
        <w:rPr>
          <w:rFonts w:hint="eastAsia" w:ascii="Times New Roman" w:hAnsi="Times New Roman" w:eastAsia="方正仿宋_GBK" w:cs="Times New Roman"/>
          <w:color w:val="000000"/>
          <w:kern w:val="2"/>
          <w:sz w:val="33"/>
          <w:szCs w:val="33"/>
          <w:highlight w:val="white"/>
          <w:lang w:val="zh-CN"/>
        </w:rPr>
      </w:pPr>
      <w:r>
        <w:rPr>
          <w:rFonts w:hint="eastAsia" w:ascii="Times New Roman" w:hAnsi="Times New Roman" w:eastAsia="方正仿宋_GBK" w:cs="Times New Roman"/>
          <w:color w:val="auto"/>
          <w:sz w:val="33"/>
          <w:szCs w:val="33"/>
          <w:highlight w:val="none"/>
          <w:lang w:val="en-US" w:eastAsia="zh-CN"/>
        </w:rPr>
        <w:t>2024年度，广安市前锋区龙滩镇人民政府机关运行经费支出168.27万元，比2023年度减少3.23万元，下降1.88%。主要原因是本年度厉行节约，严格控制公用经费支出。</w:t>
      </w:r>
    </w:p>
    <w:p w14:paraId="5B79C16D">
      <w:pPr>
        <w:keepNext/>
        <w:keepLines/>
        <w:pageBreakBefore w:val="0"/>
        <w:widowControl w:val="0"/>
        <w:kinsoku/>
        <w:wordWrap/>
        <w:overflowPunct/>
        <w:topLinePunct w:val="0"/>
        <w:bidi w:val="0"/>
        <w:snapToGrid/>
        <w:spacing w:line="590" w:lineRule="exact"/>
        <w:ind w:firstLine="643"/>
        <w:jc w:val="both"/>
        <w:textAlignment w:val="auto"/>
        <w:rPr>
          <w:rFonts w:hint="eastAsia" w:ascii="方正楷体_GBK" w:hAnsi="方正楷体_GBK" w:eastAsia="方正楷体_GBK" w:cs="方正楷体_GBK"/>
          <w:b/>
          <w:color w:val="000000"/>
          <w:kern w:val="2"/>
          <w:sz w:val="33"/>
          <w:szCs w:val="33"/>
          <w:lang w:val="zh-CN"/>
        </w:rPr>
      </w:pPr>
      <w:r>
        <w:rPr>
          <w:rFonts w:hint="eastAsia" w:ascii="方正楷体_GBK" w:hAnsi="方正楷体_GBK" w:eastAsia="方正楷体_GBK" w:cs="方正楷体_GBK"/>
          <w:b/>
          <w:color w:val="000000"/>
          <w:kern w:val="2"/>
          <w:sz w:val="33"/>
          <w:szCs w:val="33"/>
          <w:lang w:val="zh-CN"/>
        </w:rPr>
        <w:t>（二）政府采购支出情况</w:t>
      </w:r>
    </w:p>
    <w:p w14:paraId="103AC665">
      <w:pPr>
        <w:pageBreakBefore w:val="0"/>
        <w:widowControl w:val="0"/>
        <w:kinsoku/>
        <w:wordWrap/>
        <w:overflowPunct/>
        <w:topLinePunct w:val="0"/>
        <w:autoSpaceDE w:val="0"/>
        <w:autoSpaceDN w:val="0"/>
        <w:bidi w:val="0"/>
        <w:adjustRightInd w:val="0"/>
        <w:snapToGrid/>
        <w:spacing w:line="590" w:lineRule="exact"/>
        <w:ind w:firstLine="640"/>
        <w:textAlignment w:val="auto"/>
        <w:rPr>
          <w:rFonts w:hint="eastAsia" w:ascii="Times New Roman" w:hAnsi="Times New Roman" w:eastAsia="方正仿宋_GBK" w:cs="Times New Roman"/>
          <w:color w:val="000000"/>
          <w:kern w:val="2"/>
          <w:sz w:val="33"/>
          <w:szCs w:val="33"/>
          <w:highlight w:val="white"/>
          <w:lang w:val="en-US"/>
        </w:rPr>
      </w:pPr>
      <w:r>
        <w:rPr>
          <w:rFonts w:hint="eastAsia" w:ascii="Times New Roman" w:hAnsi="Times New Roman" w:eastAsia="方正仿宋_GBK" w:cs="Times New Roman"/>
          <w:color w:val="000000"/>
          <w:kern w:val="2"/>
          <w:sz w:val="33"/>
          <w:szCs w:val="33"/>
          <w:highlight w:val="white"/>
          <w:lang w:val="en-US"/>
        </w:rPr>
        <w:t>202</w:t>
      </w:r>
      <w:r>
        <w:rPr>
          <w:rFonts w:hint="eastAsia" w:ascii="Times New Roman" w:hAnsi="Times New Roman" w:eastAsia="方正仿宋_GBK" w:cs="Times New Roman"/>
          <w:color w:val="000000"/>
          <w:kern w:val="2"/>
          <w:sz w:val="33"/>
          <w:szCs w:val="33"/>
          <w:highlight w:val="white"/>
          <w:lang w:val="en-US" w:eastAsia="zh-CN"/>
        </w:rPr>
        <w:t>4</w:t>
      </w:r>
      <w:r>
        <w:rPr>
          <w:rFonts w:hint="eastAsia" w:ascii="Times New Roman" w:hAnsi="Times New Roman" w:eastAsia="方正仿宋_GBK" w:cs="Times New Roman"/>
          <w:color w:val="000000"/>
          <w:kern w:val="2"/>
          <w:sz w:val="33"/>
          <w:szCs w:val="33"/>
          <w:highlight w:val="white"/>
          <w:lang w:val="en-US"/>
        </w:rPr>
        <w:t>年度，</w:t>
      </w:r>
      <w:r>
        <w:rPr>
          <w:rFonts w:hint="eastAsia" w:ascii="Times New Roman" w:hAnsi="Times New Roman" w:eastAsia="方正仿宋_GBK" w:cs="Times New Roman"/>
          <w:color w:val="000000"/>
          <w:kern w:val="2"/>
          <w:sz w:val="33"/>
          <w:szCs w:val="33"/>
          <w:highlight w:val="white"/>
          <w:lang w:val="en-US" w:eastAsia="zh-CN"/>
        </w:rPr>
        <w:t>广安市前锋区龙滩镇人民政府采购支出</w:t>
      </w:r>
      <w:r>
        <w:rPr>
          <w:rFonts w:hint="eastAsia" w:ascii="Times New Roman" w:hAnsi="Times New Roman" w:eastAsia="方正仿宋_GBK" w:cs="Times New Roman"/>
          <w:color w:val="000000"/>
          <w:kern w:val="2"/>
          <w:sz w:val="33"/>
          <w:szCs w:val="33"/>
          <w:highlight w:val="white"/>
          <w:lang w:val="en-US"/>
        </w:rPr>
        <w:t>总额</w:t>
      </w:r>
      <w:r>
        <w:rPr>
          <w:rFonts w:hint="eastAsia" w:ascii="Times New Roman" w:hAnsi="Times New Roman" w:eastAsia="方正仿宋_GBK" w:cs="Times New Roman"/>
          <w:color w:val="000000"/>
          <w:kern w:val="2"/>
          <w:sz w:val="33"/>
          <w:szCs w:val="33"/>
          <w:highlight w:val="white"/>
          <w:lang w:val="en-US" w:eastAsia="zh-CN"/>
        </w:rPr>
        <w:t>0</w:t>
      </w:r>
      <w:r>
        <w:rPr>
          <w:rFonts w:hint="eastAsia" w:ascii="Times New Roman" w:hAnsi="Times New Roman" w:eastAsia="方正仿宋_GBK" w:cs="Times New Roman"/>
          <w:color w:val="000000"/>
          <w:kern w:val="2"/>
          <w:sz w:val="33"/>
          <w:szCs w:val="33"/>
          <w:highlight w:val="white"/>
          <w:lang w:val="en-US"/>
        </w:rPr>
        <w:t>万元，其中：政府采购货物支出</w:t>
      </w:r>
      <w:r>
        <w:rPr>
          <w:rFonts w:hint="default" w:ascii="Times New Roman" w:hAnsi="Times New Roman" w:eastAsia="方正仿宋_GBK" w:cs="Times New Roman"/>
          <w:color w:val="000000"/>
          <w:kern w:val="2"/>
          <w:sz w:val="33"/>
          <w:szCs w:val="33"/>
          <w:highlight w:val="white"/>
          <w:lang w:val="en-US"/>
        </w:rPr>
        <w:t>0</w:t>
      </w:r>
      <w:r>
        <w:rPr>
          <w:rFonts w:hint="eastAsia" w:ascii="Times New Roman" w:hAnsi="Times New Roman" w:eastAsia="方正仿宋_GBK" w:cs="Times New Roman"/>
          <w:color w:val="000000"/>
          <w:kern w:val="2"/>
          <w:sz w:val="33"/>
          <w:szCs w:val="33"/>
          <w:highlight w:val="white"/>
          <w:lang w:val="en-US"/>
        </w:rPr>
        <w:t>万元、政府采购工程支出</w:t>
      </w:r>
      <w:r>
        <w:rPr>
          <w:rFonts w:hint="default" w:ascii="Times New Roman" w:hAnsi="Times New Roman" w:eastAsia="方正仿宋_GBK" w:cs="Times New Roman"/>
          <w:color w:val="000000"/>
          <w:kern w:val="2"/>
          <w:sz w:val="33"/>
          <w:szCs w:val="33"/>
          <w:highlight w:val="white"/>
          <w:lang w:val="en-US"/>
        </w:rPr>
        <w:t>0</w:t>
      </w:r>
      <w:r>
        <w:rPr>
          <w:rFonts w:hint="eastAsia" w:ascii="Times New Roman" w:hAnsi="Times New Roman" w:eastAsia="方正仿宋_GBK" w:cs="Times New Roman"/>
          <w:color w:val="000000"/>
          <w:kern w:val="2"/>
          <w:sz w:val="33"/>
          <w:szCs w:val="33"/>
          <w:highlight w:val="white"/>
          <w:lang w:val="en-US"/>
        </w:rPr>
        <w:t>万元、政府采购服务支出</w:t>
      </w:r>
      <w:r>
        <w:rPr>
          <w:rFonts w:hint="eastAsia" w:ascii="Times New Roman" w:hAnsi="Times New Roman" w:eastAsia="方正仿宋_GBK" w:cs="Times New Roman"/>
          <w:color w:val="000000"/>
          <w:kern w:val="2"/>
          <w:sz w:val="33"/>
          <w:szCs w:val="33"/>
          <w:highlight w:val="white"/>
          <w:lang w:val="en-US" w:eastAsia="zh-CN"/>
        </w:rPr>
        <w:t>0</w:t>
      </w:r>
      <w:r>
        <w:rPr>
          <w:rFonts w:hint="eastAsia" w:ascii="Times New Roman" w:hAnsi="Times New Roman" w:eastAsia="方正仿宋_GBK" w:cs="Times New Roman"/>
          <w:color w:val="000000"/>
          <w:kern w:val="2"/>
          <w:sz w:val="33"/>
          <w:szCs w:val="33"/>
          <w:highlight w:val="white"/>
          <w:lang w:val="en-US"/>
        </w:rPr>
        <w:t>万元。授予中小企业合同金额</w:t>
      </w:r>
      <w:r>
        <w:rPr>
          <w:rFonts w:hint="eastAsia" w:ascii="Times New Roman" w:hAnsi="Times New Roman" w:eastAsia="方正仿宋_GBK" w:cs="Times New Roman"/>
          <w:color w:val="000000"/>
          <w:kern w:val="2"/>
          <w:sz w:val="33"/>
          <w:szCs w:val="33"/>
          <w:highlight w:val="white"/>
          <w:lang w:val="en-US" w:eastAsia="zh-CN"/>
        </w:rPr>
        <w:t>0</w:t>
      </w:r>
      <w:r>
        <w:rPr>
          <w:rFonts w:hint="eastAsia" w:ascii="Times New Roman" w:hAnsi="Times New Roman" w:eastAsia="方正仿宋_GBK" w:cs="Times New Roman"/>
          <w:color w:val="000000"/>
          <w:kern w:val="2"/>
          <w:sz w:val="33"/>
          <w:szCs w:val="33"/>
          <w:highlight w:val="white"/>
          <w:lang w:val="en-US"/>
        </w:rPr>
        <w:t>万元，占政府采购支出总额的</w:t>
      </w:r>
      <w:r>
        <w:rPr>
          <w:rFonts w:hint="eastAsia" w:ascii="Times New Roman" w:hAnsi="Times New Roman" w:eastAsia="方正仿宋_GBK" w:cs="Times New Roman"/>
          <w:color w:val="000000"/>
          <w:kern w:val="2"/>
          <w:sz w:val="33"/>
          <w:szCs w:val="33"/>
          <w:highlight w:val="white"/>
          <w:lang w:val="en-US" w:eastAsia="zh-CN"/>
        </w:rPr>
        <w:t>0</w:t>
      </w:r>
      <w:r>
        <w:rPr>
          <w:rFonts w:hint="eastAsia" w:ascii="Times New Roman" w:hAnsi="Times New Roman" w:eastAsia="方正仿宋_GBK" w:cs="Times New Roman"/>
          <w:color w:val="000000"/>
          <w:kern w:val="2"/>
          <w:sz w:val="33"/>
          <w:szCs w:val="33"/>
          <w:highlight w:val="white"/>
          <w:lang w:val="en-US"/>
        </w:rPr>
        <w:t>%，其中：授予小微企业合同金额</w:t>
      </w:r>
      <w:r>
        <w:rPr>
          <w:rFonts w:hint="eastAsia" w:ascii="Times New Roman" w:hAnsi="Times New Roman" w:eastAsia="方正仿宋_GBK" w:cs="Times New Roman"/>
          <w:color w:val="000000"/>
          <w:kern w:val="2"/>
          <w:sz w:val="33"/>
          <w:szCs w:val="33"/>
          <w:highlight w:val="white"/>
          <w:lang w:val="en-US" w:eastAsia="zh-CN"/>
        </w:rPr>
        <w:t>0</w:t>
      </w:r>
      <w:r>
        <w:rPr>
          <w:rFonts w:hint="eastAsia" w:ascii="Times New Roman" w:hAnsi="Times New Roman" w:eastAsia="方正仿宋_GBK" w:cs="Times New Roman"/>
          <w:color w:val="000000"/>
          <w:kern w:val="2"/>
          <w:sz w:val="33"/>
          <w:szCs w:val="33"/>
          <w:highlight w:val="white"/>
          <w:lang w:val="en-US"/>
        </w:rPr>
        <w:t>万元，占政府采购支出总额的</w:t>
      </w:r>
      <w:r>
        <w:rPr>
          <w:rFonts w:hint="eastAsia" w:ascii="Times New Roman" w:hAnsi="Times New Roman" w:eastAsia="方正仿宋_GBK" w:cs="Times New Roman"/>
          <w:color w:val="000000"/>
          <w:kern w:val="2"/>
          <w:sz w:val="33"/>
          <w:szCs w:val="33"/>
          <w:highlight w:val="white"/>
          <w:lang w:val="en-US" w:eastAsia="zh-CN"/>
        </w:rPr>
        <w:t>0</w:t>
      </w:r>
      <w:r>
        <w:rPr>
          <w:rFonts w:hint="eastAsia" w:ascii="Times New Roman" w:hAnsi="Times New Roman" w:eastAsia="方正仿宋_GBK" w:cs="Times New Roman"/>
          <w:color w:val="000000"/>
          <w:kern w:val="2"/>
          <w:sz w:val="33"/>
          <w:szCs w:val="33"/>
          <w:highlight w:val="white"/>
          <w:lang w:val="en-US"/>
        </w:rPr>
        <w:t>%。</w:t>
      </w:r>
    </w:p>
    <w:p w14:paraId="3D565E99">
      <w:pPr>
        <w:pageBreakBefore w:val="0"/>
        <w:widowControl w:val="0"/>
        <w:kinsoku/>
        <w:wordWrap/>
        <w:overflowPunct/>
        <w:topLinePunct w:val="0"/>
        <w:autoSpaceDE w:val="0"/>
        <w:autoSpaceDN w:val="0"/>
        <w:bidi w:val="0"/>
        <w:adjustRightInd w:val="0"/>
        <w:snapToGrid/>
        <w:spacing w:line="590" w:lineRule="exact"/>
        <w:ind w:firstLine="643"/>
        <w:jc w:val="both"/>
        <w:textAlignment w:val="auto"/>
        <w:rPr>
          <w:rFonts w:hint="eastAsia" w:ascii="仿宋" w:hAnsi="仿宋" w:eastAsia="仿宋"/>
          <w:b/>
          <w:color w:val="auto"/>
          <w:kern w:val="2"/>
          <w:sz w:val="32"/>
          <w:szCs w:val="24"/>
          <w:lang w:val="en-US"/>
        </w:rPr>
      </w:pPr>
      <w:r>
        <w:rPr>
          <w:rFonts w:hint="eastAsia" w:ascii="仿宋" w:hAnsi="仿宋" w:eastAsia="仿宋"/>
          <w:b/>
          <w:color w:val="auto"/>
          <w:kern w:val="2"/>
          <w:sz w:val="32"/>
          <w:szCs w:val="24"/>
          <w:lang w:val="en-US"/>
        </w:rPr>
        <w:t>（注：数据来源于财决附03表）</w:t>
      </w:r>
    </w:p>
    <w:p w14:paraId="197F6FA0">
      <w:pPr>
        <w:keepNext/>
        <w:keepLines/>
        <w:pageBreakBefore w:val="0"/>
        <w:widowControl w:val="0"/>
        <w:kinsoku/>
        <w:wordWrap/>
        <w:overflowPunct/>
        <w:topLinePunct w:val="0"/>
        <w:bidi w:val="0"/>
        <w:snapToGrid/>
        <w:spacing w:line="590" w:lineRule="exact"/>
        <w:ind w:firstLine="643"/>
        <w:jc w:val="both"/>
        <w:textAlignment w:val="auto"/>
        <w:rPr>
          <w:rFonts w:hint="eastAsia" w:ascii="方正楷体_GBK" w:hAnsi="方正楷体_GBK" w:eastAsia="方正楷体_GBK" w:cs="方正楷体_GBK"/>
          <w:b/>
          <w:color w:val="000000"/>
          <w:kern w:val="2"/>
          <w:sz w:val="33"/>
          <w:szCs w:val="33"/>
          <w:lang w:val="zh-CN"/>
        </w:rPr>
      </w:pPr>
      <w:r>
        <w:rPr>
          <w:rFonts w:hint="eastAsia" w:ascii="方正楷体_GBK" w:hAnsi="方正楷体_GBK" w:eastAsia="方正楷体_GBK" w:cs="方正楷体_GBK"/>
          <w:b/>
          <w:color w:val="000000"/>
          <w:kern w:val="2"/>
          <w:sz w:val="33"/>
          <w:szCs w:val="33"/>
          <w:lang w:val="zh-CN"/>
        </w:rPr>
        <w:t>（三）国有资产占有使用情况</w:t>
      </w:r>
    </w:p>
    <w:p w14:paraId="49CA12F7">
      <w:pPr>
        <w:pageBreakBefore w:val="0"/>
        <w:widowControl w:val="0"/>
        <w:kinsoku/>
        <w:wordWrap/>
        <w:overflowPunct/>
        <w:topLinePunct w:val="0"/>
        <w:autoSpaceDE w:val="0"/>
        <w:autoSpaceDN w:val="0"/>
        <w:bidi w:val="0"/>
        <w:adjustRightInd w:val="0"/>
        <w:snapToGrid/>
        <w:spacing w:line="590" w:lineRule="exact"/>
        <w:ind w:firstLine="640"/>
        <w:textAlignment w:val="auto"/>
        <w:rPr>
          <w:rFonts w:hint="eastAsia" w:ascii="Times New Roman" w:hAnsi="Times New Roman" w:eastAsia="方正仿宋_GBK" w:cs="Times New Roman"/>
          <w:color w:val="auto"/>
          <w:sz w:val="33"/>
          <w:szCs w:val="33"/>
          <w:highlight w:val="none"/>
          <w:lang w:val="en-US" w:eastAsia="zh-CN"/>
        </w:rPr>
      </w:pPr>
      <w:r>
        <w:rPr>
          <w:rFonts w:hint="eastAsia" w:ascii="Times New Roman" w:hAnsi="Times New Roman" w:eastAsia="方正仿宋_GBK" w:cs="Times New Roman"/>
          <w:color w:val="auto"/>
          <w:sz w:val="33"/>
          <w:szCs w:val="33"/>
          <w:highlight w:val="none"/>
          <w:lang w:val="en-US" w:eastAsia="zh-CN"/>
        </w:rPr>
        <w:t>截至2023年12月31日，广安市前锋区龙滩镇人民政府共有车辆0辆，其中：主要领导干部用车0辆、机要通信用车0辆、应急保障用车0辆、其他用车0辆。单价100万元以上设备（不含车辆）</w:t>
      </w:r>
      <w:r>
        <w:rPr>
          <w:rFonts w:hint="default" w:ascii="Times New Roman" w:hAnsi="Times New Roman" w:eastAsia="方正仿宋_GBK" w:cs="Times New Roman"/>
          <w:color w:val="auto"/>
          <w:sz w:val="33"/>
          <w:szCs w:val="33"/>
          <w:highlight w:val="none"/>
          <w:lang w:val="en-US" w:eastAsia="zh-CN"/>
        </w:rPr>
        <w:t>0</w:t>
      </w:r>
      <w:r>
        <w:rPr>
          <w:rFonts w:hint="eastAsia" w:ascii="Times New Roman" w:hAnsi="Times New Roman" w:eastAsia="方正仿宋_GBK" w:cs="Times New Roman"/>
          <w:color w:val="auto"/>
          <w:sz w:val="33"/>
          <w:szCs w:val="33"/>
          <w:highlight w:val="none"/>
          <w:lang w:val="en-US" w:eastAsia="zh-CN"/>
        </w:rPr>
        <w:t>台（套）。</w:t>
      </w:r>
    </w:p>
    <w:p w14:paraId="5B492F30">
      <w:pPr>
        <w:pageBreakBefore w:val="0"/>
        <w:widowControl w:val="0"/>
        <w:kinsoku/>
        <w:wordWrap/>
        <w:overflowPunct/>
        <w:topLinePunct w:val="0"/>
        <w:autoSpaceDE w:val="0"/>
        <w:autoSpaceDN w:val="0"/>
        <w:bidi w:val="0"/>
        <w:adjustRightInd w:val="0"/>
        <w:snapToGrid/>
        <w:spacing w:line="590" w:lineRule="exact"/>
        <w:ind w:firstLine="643"/>
        <w:textAlignment w:val="auto"/>
        <w:rPr>
          <w:rFonts w:hint="eastAsia" w:ascii="仿宋" w:hAnsi="仿宋" w:eastAsia="仿宋"/>
          <w:b/>
          <w:color w:val="auto"/>
          <w:kern w:val="2"/>
          <w:sz w:val="32"/>
          <w:szCs w:val="24"/>
          <w:lang w:val="en-US"/>
        </w:rPr>
      </w:pPr>
      <w:r>
        <w:rPr>
          <w:rFonts w:hint="eastAsia" w:ascii="仿宋" w:hAnsi="仿宋" w:eastAsia="仿宋"/>
          <w:b/>
          <w:color w:val="auto"/>
          <w:kern w:val="2"/>
          <w:sz w:val="32"/>
          <w:szCs w:val="24"/>
          <w:lang w:val="en-US"/>
        </w:rPr>
        <w:t>（注：数据来源于财决附03表，按部门决算报表填报数据罗列车辆情况）</w:t>
      </w:r>
    </w:p>
    <w:p w14:paraId="69F6FFB8">
      <w:pPr>
        <w:keepNext/>
        <w:keepLines/>
        <w:pageBreakBefore w:val="0"/>
        <w:widowControl w:val="0"/>
        <w:kinsoku/>
        <w:wordWrap/>
        <w:overflowPunct/>
        <w:topLinePunct w:val="0"/>
        <w:bidi w:val="0"/>
        <w:snapToGrid/>
        <w:spacing w:line="590" w:lineRule="exact"/>
        <w:ind w:firstLine="643"/>
        <w:jc w:val="both"/>
        <w:textAlignment w:val="auto"/>
        <w:rPr>
          <w:rFonts w:hint="eastAsia" w:ascii="方正楷体_GBK" w:hAnsi="方正楷体_GBK" w:eastAsia="方正楷体_GBK" w:cs="方正楷体_GBK"/>
          <w:b/>
          <w:color w:val="000000"/>
          <w:kern w:val="2"/>
          <w:sz w:val="33"/>
          <w:szCs w:val="33"/>
          <w:lang w:val="zh-CN"/>
        </w:rPr>
      </w:pPr>
      <w:r>
        <w:rPr>
          <w:rFonts w:hint="eastAsia" w:ascii="方正楷体_GBK" w:hAnsi="方正楷体_GBK" w:eastAsia="方正楷体_GBK" w:cs="方正楷体_GBK"/>
          <w:b/>
          <w:color w:val="000000"/>
          <w:kern w:val="2"/>
          <w:sz w:val="33"/>
          <w:szCs w:val="33"/>
          <w:lang w:val="zh-CN"/>
        </w:rPr>
        <w:t>（四）预算绩效管理情况</w:t>
      </w:r>
    </w:p>
    <w:p w14:paraId="4F44C34C">
      <w:pPr>
        <w:pageBreakBefore w:val="0"/>
        <w:widowControl w:val="0"/>
        <w:kinsoku/>
        <w:wordWrap/>
        <w:overflowPunct/>
        <w:topLinePunct w:val="0"/>
        <w:autoSpaceDE w:val="0"/>
        <w:autoSpaceDN w:val="0"/>
        <w:bidi w:val="0"/>
        <w:adjustRightInd w:val="0"/>
        <w:snapToGrid/>
        <w:spacing w:line="590" w:lineRule="exact"/>
        <w:ind w:firstLine="640"/>
        <w:textAlignment w:val="auto"/>
        <w:rPr>
          <w:rFonts w:hint="eastAsia" w:ascii="Times New Roman" w:hAnsi="Times New Roman" w:eastAsia="方正仿宋_GBK" w:cs="Times New Roman"/>
          <w:color w:val="000000"/>
          <w:kern w:val="2"/>
          <w:sz w:val="33"/>
          <w:szCs w:val="33"/>
          <w:highlight w:val="white"/>
          <w:lang w:val="en-US"/>
        </w:rPr>
      </w:pPr>
      <w:r>
        <w:rPr>
          <w:rFonts w:hint="eastAsia" w:ascii="Times New Roman" w:hAnsi="Times New Roman" w:eastAsia="方正仿宋_GBK" w:cs="Times New Roman"/>
          <w:color w:val="000000"/>
          <w:kern w:val="2"/>
          <w:sz w:val="33"/>
          <w:szCs w:val="33"/>
          <w:highlight w:val="white"/>
          <w:lang w:val="en-US"/>
        </w:rPr>
        <w:t>根据预算绩效管理要求，</w:t>
      </w:r>
      <w:r>
        <w:rPr>
          <w:rFonts w:hint="eastAsia" w:ascii="Times New Roman" w:hAnsi="Times New Roman" w:eastAsia="方正仿宋_GBK" w:cs="Times New Roman"/>
          <w:color w:val="000000"/>
          <w:kern w:val="2"/>
          <w:sz w:val="33"/>
          <w:szCs w:val="33"/>
          <w:highlight w:val="white"/>
          <w:lang w:val="en-US" w:eastAsia="zh-CN"/>
        </w:rPr>
        <w:t>龙滩镇</w:t>
      </w:r>
      <w:r>
        <w:rPr>
          <w:rFonts w:hint="eastAsia" w:ascii="Times New Roman" w:hAnsi="Times New Roman" w:eastAsia="方正仿宋_GBK" w:cs="Times New Roman"/>
          <w:color w:val="000000"/>
          <w:kern w:val="2"/>
          <w:sz w:val="33"/>
          <w:szCs w:val="33"/>
          <w:highlight w:val="white"/>
          <w:lang w:val="en-US"/>
        </w:rPr>
        <w:t>在20</w:t>
      </w:r>
      <w:r>
        <w:rPr>
          <w:rFonts w:hint="eastAsia" w:ascii="Times New Roman" w:hAnsi="Times New Roman" w:eastAsia="方正仿宋_GBK" w:cs="Times New Roman"/>
          <w:color w:val="000000"/>
          <w:kern w:val="2"/>
          <w:sz w:val="33"/>
          <w:szCs w:val="33"/>
          <w:highlight w:val="white"/>
          <w:lang w:val="en-US" w:eastAsia="zh-CN"/>
        </w:rPr>
        <w:t>24</w:t>
      </w:r>
      <w:r>
        <w:rPr>
          <w:rFonts w:hint="eastAsia" w:ascii="Times New Roman" w:hAnsi="Times New Roman" w:eastAsia="方正仿宋_GBK" w:cs="Times New Roman"/>
          <w:color w:val="000000"/>
          <w:kern w:val="2"/>
          <w:sz w:val="33"/>
          <w:szCs w:val="33"/>
          <w:highlight w:val="white"/>
          <w:lang w:val="en-US"/>
        </w:rPr>
        <w:t>年度预算编制阶段，组织对</w:t>
      </w:r>
      <w:r>
        <w:rPr>
          <w:rFonts w:hint="eastAsia" w:ascii="Times New Roman" w:hAnsi="Times New Roman" w:eastAsia="方正仿宋_GBK" w:cs="Times New Roman"/>
          <w:color w:val="000000"/>
          <w:kern w:val="2"/>
          <w:sz w:val="33"/>
          <w:szCs w:val="33"/>
          <w:highlight w:val="white"/>
          <w:lang w:val="en-US" w:eastAsia="zh-CN"/>
        </w:rPr>
        <w:t>农村综合改革、乡村振兴统筹整合资金、乡村振兴中央衔接资金</w:t>
      </w:r>
      <w:r>
        <w:rPr>
          <w:rFonts w:hint="eastAsia" w:ascii="Times New Roman" w:hAnsi="Times New Roman" w:eastAsia="方正仿宋_GBK" w:cs="Times New Roman"/>
          <w:color w:val="000000"/>
          <w:kern w:val="2"/>
          <w:sz w:val="33"/>
          <w:szCs w:val="33"/>
          <w:highlight w:val="white"/>
          <w:lang w:val="en-US"/>
        </w:rPr>
        <w:t>等</w:t>
      </w:r>
      <w:r>
        <w:rPr>
          <w:rFonts w:hint="eastAsia" w:ascii="Times New Roman" w:hAnsi="Times New Roman" w:eastAsia="方正仿宋_GBK" w:cs="Times New Roman"/>
          <w:color w:val="000000"/>
          <w:kern w:val="2"/>
          <w:sz w:val="33"/>
          <w:szCs w:val="33"/>
          <w:highlight w:val="white"/>
          <w:lang w:val="en-US" w:eastAsia="zh-CN"/>
        </w:rPr>
        <w:t>12</w:t>
      </w:r>
      <w:r>
        <w:rPr>
          <w:rFonts w:hint="eastAsia" w:ascii="Times New Roman" w:hAnsi="Times New Roman" w:eastAsia="方正仿宋_GBK" w:cs="Times New Roman"/>
          <w:color w:val="000000"/>
          <w:kern w:val="2"/>
          <w:sz w:val="33"/>
          <w:szCs w:val="33"/>
          <w:highlight w:val="white"/>
          <w:lang w:val="en-US"/>
        </w:rPr>
        <w:t>个项目开展了预算事前绩效评估，对</w:t>
      </w:r>
      <w:r>
        <w:rPr>
          <w:rFonts w:hint="eastAsia" w:ascii="Times New Roman" w:hAnsi="Times New Roman" w:eastAsia="方正仿宋_GBK" w:cs="Times New Roman"/>
          <w:color w:val="000000"/>
          <w:kern w:val="2"/>
          <w:sz w:val="33"/>
          <w:szCs w:val="33"/>
          <w:highlight w:val="white"/>
          <w:lang w:val="en-US" w:eastAsia="zh-CN"/>
        </w:rPr>
        <w:t>12</w:t>
      </w:r>
      <w:r>
        <w:rPr>
          <w:rFonts w:hint="eastAsia" w:ascii="Times New Roman" w:hAnsi="Times New Roman" w:eastAsia="方正仿宋_GBK" w:cs="Times New Roman"/>
          <w:color w:val="000000"/>
          <w:kern w:val="2"/>
          <w:sz w:val="33"/>
          <w:szCs w:val="33"/>
          <w:highlight w:val="white"/>
          <w:lang w:val="en-US"/>
        </w:rPr>
        <w:t>个项目编制了绩效目标，预算执行过程中，选取</w:t>
      </w:r>
      <w:r>
        <w:rPr>
          <w:rFonts w:hint="eastAsia" w:ascii="Times New Roman" w:hAnsi="Times New Roman" w:eastAsia="方正仿宋_GBK" w:cs="Times New Roman"/>
          <w:color w:val="000000"/>
          <w:kern w:val="2"/>
          <w:sz w:val="33"/>
          <w:szCs w:val="33"/>
          <w:highlight w:val="white"/>
          <w:lang w:val="en-US" w:eastAsia="zh-CN"/>
        </w:rPr>
        <w:t>12</w:t>
      </w:r>
      <w:r>
        <w:rPr>
          <w:rFonts w:hint="eastAsia" w:ascii="Times New Roman" w:hAnsi="Times New Roman" w:eastAsia="方正仿宋_GBK" w:cs="Times New Roman"/>
          <w:color w:val="000000"/>
          <w:kern w:val="2"/>
          <w:sz w:val="33"/>
          <w:szCs w:val="33"/>
          <w:highlight w:val="white"/>
          <w:lang w:val="en-US"/>
        </w:rPr>
        <w:t>个项目开展绩效监控。</w:t>
      </w:r>
    </w:p>
    <w:p w14:paraId="2254B20E">
      <w:pPr>
        <w:pageBreakBefore w:val="0"/>
        <w:widowControl w:val="0"/>
        <w:kinsoku/>
        <w:wordWrap/>
        <w:overflowPunct/>
        <w:topLinePunct w:val="0"/>
        <w:autoSpaceDE w:val="0"/>
        <w:autoSpaceDN w:val="0"/>
        <w:bidi w:val="0"/>
        <w:adjustRightInd w:val="0"/>
        <w:snapToGrid/>
        <w:spacing w:line="590" w:lineRule="exact"/>
        <w:ind w:firstLine="640"/>
        <w:textAlignment w:val="auto"/>
        <w:rPr>
          <w:rFonts w:hint="eastAsia" w:ascii="Times New Roman" w:hAnsi="Times New Roman" w:eastAsia="方正仿宋_GBK" w:cs="Times New Roman"/>
          <w:color w:val="000000"/>
          <w:kern w:val="2"/>
          <w:sz w:val="33"/>
          <w:szCs w:val="33"/>
          <w:highlight w:val="white"/>
          <w:lang w:val="en-US"/>
        </w:rPr>
      </w:pPr>
      <w:r>
        <w:rPr>
          <w:rFonts w:hint="eastAsia" w:ascii="Times New Roman" w:hAnsi="Times New Roman" w:eastAsia="方正仿宋_GBK" w:cs="Times New Roman"/>
          <w:color w:val="000000"/>
          <w:kern w:val="2"/>
          <w:sz w:val="33"/>
          <w:szCs w:val="33"/>
          <w:highlight w:val="white"/>
          <w:lang w:val="en-US"/>
        </w:rPr>
        <w:t>组织对202</w:t>
      </w:r>
      <w:r>
        <w:rPr>
          <w:rFonts w:hint="eastAsia" w:ascii="Times New Roman" w:hAnsi="Times New Roman" w:eastAsia="方正仿宋_GBK" w:cs="Times New Roman"/>
          <w:color w:val="000000"/>
          <w:kern w:val="2"/>
          <w:sz w:val="33"/>
          <w:szCs w:val="33"/>
          <w:highlight w:val="white"/>
          <w:lang w:val="en-US" w:eastAsia="zh-CN"/>
        </w:rPr>
        <w:t>4</w:t>
      </w:r>
      <w:r>
        <w:rPr>
          <w:rFonts w:hint="eastAsia" w:ascii="Times New Roman" w:hAnsi="Times New Roman" w:eastAsia="方正仿宋_GBK" w:cs="Times New Roman"/>
          <w:color w:val="000000"/>
          <w:kern w:val="2"/>
          <w:sz w:val="33"/>
          <w:szCs w:val="33"/>
          <w:highlight w:val="white"/>
          <w:lang w:val="en-US"/>
        </w:rPr>
        <w:t>年度一般公共预算、政府性基金预算、国有资本经营预算、社会保险基金预算以及资本资产、债券资金等全面开展绩效自评，形成</w:t>
      </w:r>
      <w:r>
        <w:rPr>
          <w:rFonts w:hint="eastAsia" w:ascii="Times New Roman" w:hAnsi="Times New Roman" w:eastAsia="方正仿宋_GBK" w:cs="Times New Roman"/>
          <w:color w:val="000000"/>
          <w:kern w:val="2"/>
          <w:sz w:val="33"/>
          <w:szCs w:val="33"/>
          <w:highlight w:val="white"/>
          <w:lang w:val="en-US" w:eastAsia="zh-CN"/>
        </w:rPr>
        <w:t>龙滩镇</w:t>
      </w:r>
      <w:r>
        <w:rPr>
          <w:rFonts w:hint="eastAsia" w:ascii="Times New Roman" w:hAnsi="Times New Roman" w:eastAsia="方正仿宋_GBK" w:cs="Times New Roman"/>
          <w:color w:val="000000"/>
          <w:kern w:val="2"/>
          <w:sz w:val="33"/>
          <w:szCs w:val="33"/>
          <w:highlight w:val="white"/>
          <w:lang w:val="en-US"/>
        </w:rPr>
        <w:t>部门整体（含部门预算项目）绩效自评报告，其中，</w:t>
      </w:r>
      <w:r>
        <w:rPr>
          <w:rFonts w:hint="eastAsia" w:ascii="Times New Roman" w:hAnsi="Times New Roman" w:eastAsia="方正仿宋_GBK" w:cs="Times New Roman"/>
          <w:color w:val="000000"/>
          <w:kern w:val="2"/>
          <w:sz w:val="33"/>
          <w:szCs w:val="33"/>
          <w:highlight w:val="white"/>
          <w:lang w:val="en-US" w:eastAsia="zh-CN"/>
        </w:rPr>
        <w:t>龙滩镇</w:t>
      </w:r>
      <w:r>
        <w:rPr>
          <w:rFonts w:hint="eastAsia" w:ascii="Times New Roman" w:hAnsi="Times New Roman" w:eastAsia="方正仿宋_GBK" w:cs="Times New Roman"/>
          <w:color w:val="000000"/>
          <w:kern w:val="2"/>
          <w:sz w:val="33"/>
          <w:szCs w:val="33"/>
          <w:highlight w:val="white"/>
          <w:lang w:val="en-US"/>
        </w:rPr>
        <w:t>部门整体（含部门预算项目）绩效自评得分为</w:t>
      </w:r>
      <w:r>
        <w:rPr>
          <w:rFonts w:hint="eastAsia" w:ascii="Times New Roman" w:hAnsi="Times New Roman" w:eastAsia="方正仿宋_GBK" w:cs="Times New Roman"/>
          <w:color w:val="000000"/>
          <w:kern w:val="2"/>
          <w:sz w:val="33"/>
          <w:szCs w:val="33"/>
          <w:highlight w:val="white"/>
          <w:lang w:val="en-US" w:eastAsia="zh-CN"/>
        </w:rPr>
        <w:t>81.83</w:t>
      </w:r>
      <w:r>
        <w:rPr>
          <w:rFonts w:hint="eastAsia" w:ascii="Times New Roman" w:hAnsi="Times New Roman" w:eastAsia="方正仿宋_GBK" w:cs="Times New Roman"/>
          <w:color w:val="000000"/>
          <w:kern w:val="2"/>
          <w:sz w:val="33"/>
          <w:szCs w:val="33"/>
          <w:highlight w:val="white"/>
          <w:lang w:val="en-US"/>
        </w:rPr>
        <w:t>分。绩效自评报告详见附件。</w:t>
      </w:r>
    </w:p>
    <w:p w14:paraId="04B9BF56">
      <w:pPr>
        <w:pageBreakBefore w:val="0"/>
        <w:widowControl w:val="0"/>
        <w:kinsoku/>
        <w:wordWrap/>
        <w:overflowPunct/>
        <w:topLinePunct w:val="0"/>
        <w:autoSpaceDE w:val="0"/>
        <w:autoSpaceDN w:val="0"/>
        <w:bidi w:val="0"/>
        <w:adjustRightInd w:val="0"/>
        <w:snapToGrid/>
        <w:spacing w:line="590" w:lineRule="exact"/>
        <w:ind w:firstLine="640"/>
        <w:textAlignment w:val="auto"/>
        <w:rPr>
          <w:rFonts w:hint="eastAsia" w:ascii="Times New Roman" w:hAnsi="Times New Roman" w:eastAsia="方正仿宋_GBK" w:cs="Times New Roman"/>
          <w:color w:val="000000"/>
          <w:kern w:val="2"/>
          <w:sz w:val="33"/>
          <w:szCs w:val="33"/>
          <w:highlight w:val="white"/>
          <w:lang w:val="zh-CN"/>
        </w:rPr>
      </w:pPr>
      <w:r>
        <w:rPr>
          <w:rFonts w:hint="eastAsia" w:ascii="Times New Roman" w:hAnsi="Times New Roman" w:eastAsia="方正仿宋_GBK" w:cs="Times New Roman"/>
          <w:color w:val="000000"/>
          <w:kern w:val="2"/>
          <w:sz w:val="33"/>
          <w:szCs w:val="33"/>
          <w:highlight w:val="white"/>
          <w:lang w:val="zh-CN"/>
        </w:rPr>
        <w:t>根据预算绩效管理要求，</w:t>
      </w:r>
      <w:r>
        <w:rPr>
          <w:rFonts w:hint="eastAsia" w:ascii="Times New Roman" w:hAnsi="Times New Roman" w:eastAsia="方正仿宋_GBK" w:cs="Times New Roman"/>
          <w:color w:val="000000"/>
          <w:kern w:val="2"/>
          <w:sz w:val="33"/>
          <w:szCs w:val="33"/>
          <w:highlight w:val="white"/>
          <w:lang w:val="en-US" w:eastAsia="zh-CN"/>
        </w:rPr>
        <w:t>龙滩镇</w:t>
      </w:r>
      <w:r>
        <w:rPr>
          <w:rFonts w:hint="eastAsia" w:ascii="Times New Roman" w:hAnsi="Times New Roman" w:eastAsia="方正仿宋_GBK" w:cs="Times New Roman"/>
          <w:color w:val="000000"/>
          <w:kern w:val="2"/>
          <w:sz w:val="33"/>
          <w:szCs w:val="33"/>
          <w:highlight w:val="white"/>
          <w:lang w:val="zh-CN"/>
        </w:rPr>
        <w:t>在年初预算编制阶段，组织开展了预算事前绩效评估，编制了绩效目标；在预算执行过程中，开展了绩效监控；年终执行完毕后，开展了绩效目标完成情况梳理填报。</w:t>
      </w:r>
      <w:bookmarkStart w:id="14" w:name="_Toc15145"/>
      <w:bookmarkStart w:id="15" w:name="_Toc7566"/>
    </w:p>
    <w:p w14:paraId="75CBA23D">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黑体" w:hAnsi="黑体" w:eastAsia="黑体" w:cs="Times New Roman"/>
          <w:color w:val="auto"/>
          <w:kern w:val="44"/>
          <w:sz w:val="44"/>
          <w:szCs w:val="24"/>
          <w:lang w:val="zh-CN"/>
        </w:rPr>
      </w:pPr>
      <w:r>
        <w:rPr>
          <w:rFonts w:hint="eastAsia" w:ascii="Times New Roman" w:hAnsi="Times New Roman" w:eastAsia="方正仿宋_GBK" w:cs="Times New Roman"/>
          <w:color w:val="000000"/>
          <w:kern w:val="2"/>
          <w:sz w:val="33"/>
          <w:szCs w:val="33"/>
          <w:highlight w:val="white"/>
          <w:lang w:val="zh-CN"/>
        </w:rPr>
        <w:br w:type="page"/>
      </w:r>
      <w:r>
        <w:rPr>
          <w:rFonts w:hint="eastAsia" w:ascii="黑体" w:hAnsi="黑体" w:eastAsia="黑体" w:cs="Times New Roman"/>
          <w:color w:val="auto"/>
          <w:kern w:val="44"/>
          <w:sz w:val="44"/>
          <w:szCs w:val="24"/>
          <w:lang w:val="zh-CN"/>
        </w:rPr>
        <w:t>第三部分 名词解释</w:t>
      </w:r>
      <w:bookmarkEnd w:id="14"/>
      <w:bookmarkEnd w:id="15"/>
    </w:p>
    <w:p w14:paraId="63D68234">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黑体" w:hAnsi="黑体" w:eastAsia="黑体" w:cs="Times New Roman"/>
          <w:color w:val="auto"/>
          <w:kern w:val="44"/>
          <w:sz w:val="44"/>
          <w:szCs w:val="24"/>
          <w:lang w:val="zh-CN"/>
        </w:rPr>
      </w:pPr>
    </w:p>
    <w:p w14:paraId="61B55095">
      <w:pPr>
        <w:pStyle w:val="16"/>
        <w:pageBreakBefore w:val="0"/>
        <w:kinsoku/>
        <w:wordWrap/>
        <w:overflowPunct/>
        <w:topLinePunct w:val="0"/>
        <w:bidi w:val="0"/>
        <w:spacing w:line="590" w:lineRule="exact"/>
        <w:ind w:firstLine="660" w:firstLineChars="200"/>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sz w:val="33"/>
          <w:szCs w:val="33"/>
        </w:rPr>
        <w:t>1.</w:t>
      </w:r>
      <w:r>
        <w:rPr>
          <w:rFonts w:hint="eastAsia" w:ascii="Times New Roman" w:hAnsi="Times New Roman" w:eastAsia="方正仿宋_GBK" w:cs="Times New Roman"/>
          <w:color w:val="auto"/>
          <w:sz w:val="33"/>
          <w:szCs w:val="33"/>
        </w:rPr>
        <w:t>财政拨款收入：指单位从同级财政部门取得的财政预算资金。</w:t>
      </w:r>
    </w:p>
    <w:p w14:paraId="7967ACAF">
      <w:pPr>
        <w:pStyle w:val="16"/>
        <w:pageBreakBefore w:val="0"/>
        <w:kinsoku/>
        <w:wordWrap/>
        <w:overflowPunct/>
        <w:topLinePunct w:val="0"/>
        <w:bidi w:val="0"/>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rPr>
        <w:t>.</w:t>
      </w:r>
      <w:r>
        <w:rPr>
          <w:rFonts w:hint="eastAsia" w:ascii="Times New Roman" w:hAnsi="Times New Roman" w:eastAsia="方正仿宋_GBK" w:cs="Times New Roman"/>
          <w:sz w:val="33"/>
          <w:szCs w:val="33"/>
        </w:rPr>
        <w:t>一般公共预算</w:t>
      </w:r>
      <w:r>
        <w:rPr>
          <w:rFonts w:hint="eastAsia" w:ascii="Times New Roman" w:hAnsi="Times New Roman" w:eastAsia="方正仿宋_GBK" w:cs="Times New Roman"/>
          <w:sz w:val="33"/>
          <w:szCs w:val="33"/>
          <w:lang w:eastAsia="zh-CN"/>
        </w:rPr>
        <w:t>财政</w:t>
      </w:r>
      <w:r>
        <w:rPr>
          <w:rFonts w:hint="eastAsia" w:ascii="Times New Roman" w:hAnsi="Times New Roman" w:eastAsia="方正仿宋_GBK" w:cs="Times New Roman"/>
          <w:sz w:val="33"/>
          <w:szCs w:val="33"/>
        </w:rPr>
        <w:t>拨款收入：指市级财政当年拨付的资金。</w:t>
      </w:r>
    </w:p>
    <w:p w14:paraId="5A313339">
      <w:pPr>
        <w:pStyle w:val="16"/>
        <w:pageBreakBefore w:val="0"/>
        <w:kinsoku/>
        <w:wordWrap/>
        <w:overflowPunct/>
        <w:topLinePunct w:val="0"/>
        <w:bidi w:val="0"/>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w:t>
      </w:r>
      <w:r>
        <w:rPr>
          <w:rFonts w:hint="eastAsia" w:ascii="Times New Roman" w:hAnsi="Times New Roman" w:eastAsia="方正仿宋_GBK" w:cs="Times New Roman"/>
          <w:sz w:val="33"/>
          <w:szCs w:val="33"/>
        </w:rPr>
        <w:t>上年结转：指以前年度尚未完成，结转到本年仍按原规定用途继续使用的资金。</w:t>
      </w:r>
    </w:p>
    <w:p w14:paraId="5F74E8CC">
      <w:pPr>
        <w:pStyle w:val="16"/>
        <w:pageBreakBefore w:val="0"/>
        <w:kinsoku/>
        <w:wordWrap/>
        <w:overflowPunct/>
        <w:topLinePunct w:val="0"/>
        <w:bidi w:val="0"/>
        <w:spacing w:line="590" w:lineRule="exact"/>
        <w:ind w:firstLine="660" w:firstLineChars="200"/>
        <w:textAlignment w:val="auto"/>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rPr>
        <w:t>.</w:t>
      </w:r>
      <w:r>
        <w:rPr>
          <w:rFonts w:hint="eastAsia" w:ascii="Times New Roman" w:hAnsi="Times New Roman" w:eastAsia="方正仿宋_GBK" w:cs="Times New Roman"/>
          <w:sz w:val="33"/>
          <w:szCs w:val="33"/>
        </w:rPr>
        <w:t>一般公共服务</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类</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人大</w:t>
      </w:r>
      <w:r>
        <w:rPr>
          <w:rFonts w:hint="eastAsia" w:ascii="Times New Roman" w:hAnsi="Times New Roman" w:eastAsia="方正仿宋_GBK" w:cs="Times New Roman"/>
          <w:sz w:val="33"/>
          <w:szCs w:val="33"/>
        </w:rPr>
        <w:t>事务</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款</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行政运行</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项</w:t>
      </w:r>
      <w:r>
        <w:rPr>
          <w:rFonts w:hint="eastAsia" w:ascii="Times New Roman" w:hAnsi="Times New Roman" w:eastAsia="方正仿宋_GBK" w:cs="Times New Roman"/>
          <w:sz w:val="33"/>
          <w:szCs w:val="33"/>
          <w:lang w:eastAsia="zh-CN"/>
        </w:rPr>
        <w:t>）：指人大常委会办公室用于保障机构正常运行、开展日常工作的基本支出。</w:t>
      </w:r>
    </w:p>
    <w:p w14:paraId="16754F0C">
      <w:pPr>
        <w:pStyle w:val="16"/>
        <w:pageBreakBefore w:val="0"/>
        <w:kinsoku/>
        <w:wordWrap/>
        <w:overflowPunct/>
        <w:topLinePunct w:val="0"/>
        <w:bidi w:val="0"/>
        <w:spacing w:line="590" w:lineRule="exact"/>
        <w:ind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5</w:t>
      </w:r>
      <w:r>
        <w:rPr>
          <w:rFonts w:hint="default" w:ascii="Times New Roman" w:hAnsi="Times New Roman" w:eastAsia="方正仿宋_GBK" w:cs="Times New Roman"/>
          <w:sz w:val="33"/>
          <w:szCs w:val="33"/>
        </w:rPr>
        <w:t>.</w:t>
      </w:r>
      <w:r>
        <w:rPr>
          <w:rFonts w:hint="eastAsia" w:ascii="Times New Roman" w:hAnsi="Times New Roman" w:eastAsia="方正仿宋_GBK" w:cs="Times New Roman"/>
          <w:sz w:val="33"/>
          <w:szCs w:val="33"/>
        </w:rPr>
        <w:t>一般公共服务</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类</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人大</w:t>
      </w:r>
      <w:r>
        <w:rPr>
          <w:rFonts w:hint="eastAsia" w:ascii="Times New Roman" w:hAnsi="Times New Roman" w:eastAsia="方正仿宋_GBK" w:cs="Times New Roman"/>
          <w:sz w:val="33"/>
          <w:szCs w:val="33"/>
        </w:rPr>
        <w:t>事务</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款</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代表工作</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项</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指人大代表开展各类视察等方面的支出。</w:t>
      </w:r>
    </w:p>
    <w:p w14:paraId="23787338">
      <w:pPr>
        <w:pStyle w:val="16"/>
        <w:pageBreakBefore w:val="0"/>
        <w:kinsoku/>
        <w:wordWrap/>
        <w:overflowPunct/>
        <w:topLinePunct w:val="0"/>
        <w:bidi w:val="0"/>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rPr>
        <w:t>.</w:t>
      </w:r>
      <w:r>
        <w:rPr>
          <w:rFonts w:hint="eastAsia" w:ascii="Times New Roman" w:hAnsi="Times New Roman" w:eastAsia="方正仿宋_GBK" w:cs="Times New Roman"/>
          <w:sz w:val="33"/>
          <w:szCs w:val="33"/>
        </w:rPr>
        <w:t>一般公共服务</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类</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政府办公厅</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室</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及相关机构事务</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款</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行政运行</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项</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 xml:space="preserve"> 指政府的基本支出。</w:t>
      </w:r>
    </w:p>
    <w:p w14:paraId="03C8B684">
      <w:pPr>
        <w:pStyle w:val="16"/>
        <w:pageBreakBefore w:val="0"/>
        <w:kinsoku/>
        <w:wordWrap/>
        <w:overflowPunct/>
        <w:topLinePunct w:val="0"/>
        <w:bidi w:val="0"/>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7</w:t>
      </w:r>
      <w:r>
        <w:rPr>
          <w:rFonts w:hint="default" w:ascii="Times New Roman" w:hAnsi="Times New Roman" w:eastAsia="方正仿宋_GBK" w:cs="Times New Roman"/>
          <w:sz w:val="33"/>
          <w:szCs w:val="33"/>
        </w:rPr>
        <w:t>.</w:t>
      </w:r>
      <w:r>
        <w:rPr>
          <w:rFonts w:hint="eastAsia" w:ascii="Times New Roman" w:hAnsi="Times New Roman" w:eastAsia="方正仿宋_GBK" w:cs="Times New Roman"/>
          <w:sz w:val="33"/>
          <w:szCs w:val="33"/>
        </w:rPr>
        <w:t>一般公共服务</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类</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政府办公厅</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室</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及相关机构事务</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款</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一般行政管理事务</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项</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 xml:space="preserve"> 指政府的项目支出。</w:t>
      </w:r>
    </w:p>
    <w:p w14:paraId="17A8C232">
      <w:pPr>
        <w:pStyle w:val="16"/>
        <w:pageBreakBefore w:val="0"/>
        <w:kinsoku/>
        <w:wordWrap/>
        <w:overflowPunct/>
        <w:topLinePunct w:val="0"/>
        <w:bidi w:val="0"/>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8</w:t>
      </w:r>
      <w:r>
        <w:rPr>
          <w:rFonts w:hint="default" w:ascii="Times New Roman" w:hAnsi="Times New Roman" w:eastAsia="方正仿宋_GBK" w:cs="Times New Roman"/>
          <w:sz w:val="33"/>
          <w:szCs w:val="33"/>
        </w:rPr>
        <w:t>.</w:t>
      </w:r>
      <w:r>
        <w:rPr>
          <w:rFonts w:hint="eastAsia" w:ascii="Times New Roman" w:hAnsi="Times New Roman" w:eastAsia="方正仿宋_GBK" w:cs="Times New Roman"/>
          <w:sz w:val="33"/>
          <w:szCs w:val="33"/>
        </w:rPr>
        <w:t>一般公共服务</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类</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政府办公厅</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室</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及相关机构事务</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款</w:t>
      </w:r>
      <w:r>
        <w:rPr>
          <w:rFonts w:hint="eastAsia" w:ascii="Times New Roman" w:hAnsi="Times New Roman" w:eastAsia="方正仿宋_GBK" w:cs="Times New Roman"/>
          <w:sz w:val="33"/>
          <w:szCs w:val="33"/>
          <w:lang w:eastAsia="zh-CN"/>
        </w:rPr>
        <w:t>）事业运行（</w:t>
      </w:r>
      <w:r>
        <w:rPr>
          <w:rFonts w:hint="eastAsia" w:ascii="Times New Roman" w:hAnsi="Times New Roman" w:eastAsia="方正仿宋_GBK" w:cs="Times New Roman"/>
          <w:sz w:val="33"/>
          <w:szCs w:val="33"/>
          <w:lang w:val="en-US" w:eastAsia="zh-CN"/>
        </w:rPr>
        <w:t>项</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 xml:space="preserve"> 指政府</w:t>
      </w:r>
      <w:r>
        <w:rPr>
          <w:rFonts w:hint="eastAsia" w:ascii="Times New Roman" w:hAnsi="Times New Roman" w:eastAsia="方正仿宋_GBK" w:cs="Times New Roman"/>
          <w:sz w:val="33"/>
          <w:szCs w:val="33"/>
          <w:lang w:eastAsia="zh-CN"/>
        </w:rPr>
        <w:t>下设事业机构的基本</w:t>
      </w:r>
      <w:r>
        <w:rPr>
          <w:rFonts w:hint="eastAsia" w:ascii="Times New Roman" w:hAnsi="Times New Roman" w:eastAsia="方正仿宋_GBK" w:cs="Times New Roman"/>
          <w:sz w:val="33"/>
          <w:szCs w:val="33"/>
        </w:rPr>
        <w:t>支出。</w:t>
      </w:r>
    </w:p>
    <w:p w14:paraId="1230EAA0">
      <w:pPr>
        <w:pStyle w:val="16"/>
        <w:pageBreakBefore w:val="0"/>
        <w:kinsoku/>
        <w:wordWrap/>
        <w:overflowPunct/>
        <w:topLinePunct w:val="0"/>
        <w:bidi w:val="0"/>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9</w:t>
      </w:r>
      <w:r>
        <w:rPr>
          <w:rFonts w:hint="default" w:ascii="Times New Roman" w:hAnsi="Times New Roman" w:eastAsia="方正仿宋_GBK" w:cs="Times New Roman"/>
          <w:sz w:val="33"/>
          <w:szCs w:val="33"/>
        </w:rPr>
        <w:t>.</w:t>
      </w:r>
      <w:r>
        <w:rPr>
          <w:rFonts w:hint="eastAsia" w:ascii="Times New Roman" w:hAnsi="Times New Roman" w:eastAsia="方正仿宋_GBK" w:cs="Times New Roman"/>
          <w:sz w:val="33"/>
          <w:szCs w:val="33"/>
        </w:rPr>
        <w:t>一般公共服务</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类</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政府办公厅</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室</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及相关机构事务</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款</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其他政府办公厅</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室</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及相关机构事务</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项</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 xml:space="preserve"> 指项目以外的其他政府支出。</w:t>
      </w:r>
    </w:p>
    <w:p w14:paraId="69A5F55C">
      <w:pPr>
        <w:pStyle w:val="16"/>
        <w:pageBreakBefore w:val="0"/>
        <w:kinsoku/>
        <w:wordWrap/>
        <w:overflowPunct/>
        <w:topLinePunct w:val="0"/>
        <w:bidi w:val="0"/>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10</w:t>
      </w:r>
      <w:r>
        <w:rPr>
          <w:rFonts w:hint="default" w:ascii="Times New Roman" w:hAnsi="Times New Roman" w:eastAsia="方正仿宋_GBK" w:cs="Times New Roman"/>
          <w:sz w:val="33"/>
          <w:szCs w:val="33"/>
        </w:rPr>
        <w:t>.</w:t>
      </w:r>
      <w:r>
        <w:rPr>
          <w:rFonts w:hint="eastAsia" w:ascii="Times New Roman" w:hAnsi="Times New Roman" w:eastAsia="方正仿宋_GBK" w:cs="Times New Roman"/>
          <w:sz w:val="33"/>
          <w:szCs w:val="33"/>
        </w:rPr>
        <w:t>一般公共服务</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类</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纪检监察事务</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款</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行政运行</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项</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 xml:space="preserve"> 指纪检监察的基本支出。</w:t>
      </w:r>
    </w:p>
    <w:p w14:paraId="37676667">
      <w:pPr>
        <w:pStyle w:val="16"/>
        <w:pageBreakBefore w:val="0"/>
        <w:kinsoku/>
        <w:wordWrap/>
        <w:overflowPunct/>
        <w:topLinePunct w:val="0"/>
        <w:bidi w:val="0"/>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11</w:t>
      </w:r>
      <w:r>
        <w:rPr>
          <w:rFonts w:hint="default" w:ascii="Times New Roman" w:hAnsi="Times New Roman" w:eastAsia="方正仿宋_GBK" w:cs="Times New Roman"/>
          <w:sz w:val="33"/>
          <w:szCs w:val="33"/>
        </w:rPr>
        <w:t>.</w:t>
      </w:r>
      <w:r>
        <w:rPr>
          <w:rFonts w:hint="eastAsia" w:ascii="Times New Roman" w:hAnsi="Times New Roman" w:eastAsia="方正仿宋_GBK" w:cs="Times New Roman"/>
          <w:sz w:val="33"/>
          <w:szCs w:val="33"/>
        </w:rPr>
        <w:t>社会保障和就业</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类</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行政事业单位养老</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款</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机关事业单位基本养老保险缴费</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项</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 xml:space="preserve"> 指机关事业单位实施养老保险制度由单位缴纳的基本养老保险支出。</w:t>
      </w:r>
    </w:p>
    <w:p w14:paraId="45CC5845">
      <w:pPr>
        <w:pStyle w:val="16"/>
        <w:pageBreakBefore w:val="0"/>
        <w:kinsoku/>
        <w:wordWrap/>
        <w:overflowPunct/>
        <w:topLinePunct w:val="0"/>
        <w:bidi w:val="0"/>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12</w:t>
      </w:r>
      <w:r>
        <w:rPr>
          <w:rFonts w:hint="default" w:ascii="Times New Roman" w:hAnsi="Times New Roman" w:eastAsia="方正仿宋_GBK" w:cs="Times New Roman"/>
          <w:sz w:val="33"/>
          <w:szCs w:val="33"/>
        </w:rPr>
        <w:t>.</w:t>
      </w:r>
      <w:r>
        <w:rPr>
          <w:rFonts w:hint="eastAsia" w:ascii="Times New Roman" w:hAnsi="Times New Roman" w:eastAsia="方正仿宋_GBK" w:cs="Times New Roman"/>
          <w:sz w:val="33"/>
          <w:szCs w:val="33"/>
        </w:rPr>
        <w:t>卫生健康</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类</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行政事业单位医疗</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款</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行政单位医疗</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项</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 xml:space="preserve"> 指财政部门集中安排的行政单位基本医疗保险缴费经费。</w:t>
      </w:r>
    </w:p>
    <w:p w14:paraId="1C431A1B">
      <w:pPr>
        <w:pStyle w:val="16"/>
        <w:pageBreakBefore w:val="0"/>
        <w:kinsoku/>
        <w:wordWrap/>
        <w:overflowPunct/>
        <w:topLinePunct w:val="0"/>
        <w:bidi w:val="0"/>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13</w:t>
      </w:r>
      <w:r>
        <w:rPr>
          <w:rFonts w:hint="default" w:ascii="Times New Roman" w:hAnsi="Times New Roman" w:eastAsia="方正仿宋_GBK" w:cs="Times New Roman"/>
          <w:sz w:val="33"/>
          <w:szCs w:val="33"/>
        </w:rPr>
        <w:t>.</w:t>
      </w:r>
      <w:r>
        <w:rPr>
          <w:rFonts w:hint="eastAsia" w:ascii="Times New Roman" w:hAnsi="Times New Roman" w:eastAsia="方正仿宋_GBK" w:cs="Times New Roman"/>
          <w:sz w:val="33"/>
          <w:szCs w:val="33"/>
        </w:rPr>
        <w:t>卫生健康</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类</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行政事业单位医疗</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款</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事业单位医疗</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项</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 xml:space="preserve"> 指财政部门集中安排的事业单位基本医疗保险缴费经费。</w:t>
      </w:r>
    </w:p>
    <w:p w14:paraId="207804FF">
      <w:pPr>
        <w:pStyle w:val="16"/>
        <w:pageBreakBefore w:val="0"/>
        <w:kinsoku/>
        <w:wordWrap/>
        <w:overflowPunct/>
        <w:topLinePunct w:val="0"/>
        <w:bidi w:val="0"/>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14</w:t>
      </w:r>
      <w:r>
        <w:rPr>
          <w:rFonts w:hint="default" w:ascii="Times New Roman" w:hAnsi="Times New Roman" w:eastAsia="方正仿宋_GBK" w:cs="Times New Roman"/>
          <w:sz w:val="33"/>
          <w:szCs w:val="33"/>
        </w:rPr>
        <w:t>.</w:t>
      </w:r>
      <w:r>
        <w:rPr>
          <w:rFonts w:hint="eastAsia" w:ascii="Times New Roman" w:hAnsi="Times New Roman" w:eastAsia="方正仿宋_GBK" w:cs="Times New Roman"/>
          <w:sz w:val="33"/>
          <w:szCs w:val="33"/>
        </w:rPr>
        <w:t>卫生健康</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类</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行政事业单位医疗</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款</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公务员医疗补助</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项</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 xml:space="preserve"> 指财政部门集中安排的</w:t>
      </w:r>
      <w:r>
        <w:rPr>
          <w:rFonts w:hint="eastAsia" w:ascii="Times New Roman" w:hAnsi="Times New Roman" w:eastAsia="方正仿宋_GBK" w:cs="Times New Roman"/>
          <w:sz w:val="33"/>
          <w:szCs w:val="33"/>
          <w:lang w:eastAsia="zh-CN"/>
        </w:rPr>
        <w:t>公务员医疗补助</w:t>
      </w:r>
      <w:r>
        <w:rPr>
          <w:rFonts w:hint="eastAsia" w:ascii="Times New Roman" w:hAnsi="Times New Roman" w:eastAsia="方正仿宋_GBK" w:cs="Times New Roman"/>
          <w:sz w:val="33"/>
          <w:szCs w:val="33"/>
        </w:rPr>
        <w:t>经费。</w:t>
      </w:r>
    </w:p>
    <w:p w14:paraId="2A721D33">
      <w:pPr>
        <w:pStyle w:val="16"/>
        <w:pageBreakBefore w:val="0"/>
        <w:kinsoku/>
        <w:wordWrap/>
        <w:overflowPunct/>
        <w:topLinePunct w:val="0"/>
        <w:bidi w:val="0"/>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15</w:t>
      </w:r>
      <w:r>
        <w:rPr>
          <w:rFonts w:hint="default" w:ascii="Times New Roman" w:hAnsi="Times New Roman" w:eastAsia="方正仿宋_GBK" w:cs="Times New Roman"/>
          <w:sz w:val="33"/>
          <w:szCs w:val="33"/>
        </w:rPr>
        <w:t>.</w:t>
      </w:r>
      <w:r>
        <w:rPr>
          <w:rFonts w:hint="eastAsia" w:ascii="Times New Roman" w:hAnsi="Times New Roman" w:eastAsia="方正仿宋_GBK" w:cs="Times New Roman"/>
          <w:sz w:val="33"/>
          <w:szCs w:val="33"/>
        </w:rPr>
        <w:t>农林水</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类</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农村综合改革</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款</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对村民委员会和村党支部的补助</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项</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指财政对村民委员会和村党支部的补助支出。</w:t>
      </w:r>
    </w:p>
    <w:p w14:paraId="6AF651CB">
      <w:pPr>
        <w:pStyle w:val="16"/>
        <w:pageBreakBefore w:val="0"/>
        <w:kinsoku/>
        <w:wordWrap/>
        <w:overflowPunct/>
        <w:topLinePunct w:val="0"/>
        <w:bidi w:val="0"/>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16</w:t>
      </w:r>
      <w:r>
        <w:rPr>
          <w:rFonts w:hint="default" w:ascii="Times New Roman" w:hAnsi="Times New Roman" w:eastAsia="方正仿宋_GBK" w:cs="Times New Roman"/>
          <w:sz w:val="33"/>
          <w:szCs w:val="33"/>
        </w:rPr>
        <w:t>.</w:t>
      </w:r>
      <w:r>
        <w:rPr>
          <w:rFonts w:hint="eastAsia" w:ascii="Times New Roman" w:hAnsi="Times New Roman" w:eastAsia="方正仿宋_GBK" w:cs="Times New Roman"/>
          <w:sz w:val="33"/>
          <w:szCs w:val="33"/>
        </w:rPr>
        <w:t>农林水</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类</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农村综合改革</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款</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农村综合改革示范点补助</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项</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指财政对农村综合改革示范点的补助支出。</w:t>
      </w:r>
    </w:p>
    <w:p w14:paraId="7A82BD69">
      <w:pPr>
        <w:pStyle w:val="16"/>
        <w:pageBreakBefore w:val="0"/>
        <w:kinsoku/>
        <w:wordWrap/>
        <w:overflowPunct/>
        <w:topLinePunct w:val="0"/>
        <w:bidi w:val="0"/>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17</w:t>
      </w:r>
      <w:r>
        <w:rPr>
          <w:rFonts w:hint="default" w:ascii="Times New Roman" w:hAnsi="Times New Roman" w:eastAsia="方正仿宋_GBK" w:cs="Times New Roman"/>
          <w:sz w:val="33"/>
          <w:szCs w:val="33"/>
        </w:rPr>
        <w:t>.</w:t>
      </w:r>
      <w:r>
        <w:rPr>
          <w:rFonts w:hint="eastAsia" w:ascii="Times New Roman" w:hAnsi="Times New Roman" w:eastAsia="方正仿宋_GBK" w:cs="Times New Roman"/>
          <w:sz w:val="33"/>
          <w:szCs w:val="33"/>
        </w:rPr>
        <w:t>住房保障</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类</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住房改革</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款</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住房公积金</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项</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指政府用于住房方面的支出。</w:t>
      </w:r>
    </w:p>
    <w:p w14:paraId="682D2E45">
      <w:pPr>
        <w:pStyle w:val="16"/>
        <w:pageBreakBefore w:val="0"/>
        <w:kinsoku/>
        <w:wordWrap/>
        <w:overflowPunct/>
        <w:topLinePunct w:val="0"/>
        <w:bidi w:val="0"/>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18</w:t>
      </w:r>
      <w:r>
        <w:rPr>
          <w:rFonts w:hint="default" w:ascii="Times New Roman" w:hAnsi="Times New Roman" w:eastAsia="方正仿宋_GBK" w:cs="Times New Roman"/>
          <w:sz w:val="33"/>
          <w:szCs w:val="33"/>
        </w:rPr>
        <w:t>.</w:t>
      </w:r>
      <w:r>
        <w:rPr>
          <w:rFonts w:hint="eastAsia" w:ascii="Times New Roman" w:hAnsi="Times New Roman" w:eastAsia="方正仿宋_GBK" w:cs="Times New Roman"/>
          <w:sz w:val="33"/>
          <w:szCs w:val="33"/>
        </w:rPr>
        <w:t>基本支出：指为保障机构正常运转、完成日常工作任务而发生的人员支出和公用支出。</w:t>
      </w:r>
    </w:p>
    <w:p w14:paraId="6CC1AA17">
      <w:pPr>
        <w:pStyle w:val="16"/>
        <w:pageBreakBefore w:val="0"/>
        <w:kinsoku/>
        <w:wordWrap/>
        <w:overflowPunct/>
        <w:topLinePunct w:val="0"/>
        <w:bidi w:val="0"/>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19</w:t>
      </w:r>
      <w:r>
        <w:rPr>
          <w:rFonts w:hint="default" w:ascii="Times New Roman" w:hAnsi="Times New Roman" w:eastAsia="方正仿宋_GBK" w:cs="Times New Roman"/>
          <w:sz w:val="33"/>
          <w:szCs w:val="33"/>
        </w:rPr>
        <w:t>.</w:t>
      </w:r>
      <w:r>
        <w:rPr>
          <w:rFonts w:hint="eastAsia" w:ascii="Times New Roman" w:hAnsi="Times New Roman" w:eastAsia="方正仿宋_GBK" w:cs="Times New Roman"/>
          <w:sz w:val="33"/>
          <w:szCs w:val="33"/>
        </w:rPr>
        <w:t>项目支出：指在基本支出之外为完成特定行政任务和事业发展目标所发生的支出。</w:t>
      </w:r>
    </w:p>
    <w:p w14:paraId="5B4F00C3">
      <w:pPr>
        <w:pStyle w:val="16"/>
        <w:pageBreakBefore w:val="0"/>
        <w:kinsoku/>
        <w:wordWrap/>
        <w:overflowPunct/>
        <w:topLinePunct w:val="0"/>
        <w:bidi w:val="0"/>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20.</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三公</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C5BC903">
      <w:pPr>
        <w:pStyle w:val="16"/>
        <w:pageBreakBefore w:val="0"/>
        <w:kinsoku/>
        <w:wordWrap/>
        <w:overflowPunct/>
        <w:topLinePunct w:val="0"/>
        <w:bidi w:val="0"/>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21</w:t>
      </w:r>
      <w:r>
        <w:rPr>
          <w:rFonts w:hint="default" w:ascii="Times New Roman" w:hAnsi="Times New Roman" w:eastAsia="方正仿宋_GBK" w:cs="Times New Roman"/>
          <w:sz w:val="33"/>
          <w:szCs w:val="33"/>
        </w:rPr>
        <w:t>.</w:t>
      </w:r>
      <w:r>
        <w:rPr>
          <w:rFonts w:hint="eastAsia" w:ascii="Times New Roman" w:hAnsi="Times New Roman" w:eastAsia="方正仿宋_GBK" w:cs="Times New Roman"/>
          <w:sz w:val="33"/>
          <w:szCs w:val="33"/>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F9C15DE">
      <w:pPr>
        <w:keepNext w:val="0"/>
        <w:keepLines w:val="0"/>
        <w:pageBreakBefore w:val="0"/>
        <w:widowControl w:val="0"/>
        <w:kinsoku/>
        <w:wordWrap/>
        <w:overflowPunct/>
        <w:topLinePunct w:val="0"/>
        <w:autoSpaceDE w:val="0"/>
        <w:autoSpaceDN w:val="0"/>
        <w:bidi w:val="0"/>
        <w:adjustRightInd w:val="0"/>
        <w:snapToGrid/>
        <w:spacing w:line="590" w:lineRule="exact"/>
        <w:ind w:firstLine="643" w:firstLineChars="200"/>
        <w:jc w:val="both"/>
        <w:textAlignment w:val="auto"/>
        <w:rPr>
          <w:rFonts w:hint="eastAsia" w:ascii="仿宋" w:hAnsi="仿宋" w:eastAsia="仿宋"/>
          <w:b/>
          <w:color w:val="auto"/>
          <w:kern w:val="2"/>
          <w:sz w:val="32"/>
          <w:szCs w:val="24"/>
          <w:lang w:val="en-US"/>
        </w:rPr>
      </w:pPr>
      <w:r>
        <w:rPr>
          <w:rFonts w:hint="eastAsia" w:ascii="仿宋" w:hAnsi="仿宋" w:eastAsia="仿宋"/>
          <w:b/>
          <w:color w:val="auto"/>
          <w:kern w:val="2"/>
          <w:sz w:val="32"/>
          <w:szCs w:val="24"/>
          <w:lang w:val="en-US"/>
        </w:rPr>
        <w:t>（名词解释部分请根据各部门实际列支情况罗列，并根据本部门职责职能增减名词解释内容）</w:t>
      </w:r>
    </w:p>
    <w:p w14:paraId="29CC0EAD">
      <w:pPr>
        <w:keepNext w:val="0"/>
        <w:keepLines w:val="0"/>
        <w:pageBreakBefore w:val="0"/>
        <w:widowControl w:val="0"/>
        <w:kinsoku/>
        <w:wordWrap/>
        <w:overflowPunct/>
        <w:topLinePunct w:val="0"/>
        <w:autoSpaceDE w:val="0"/>
        <w:autoSpaceDN w:val="0"/>
        <w:bidi w:val="0"/>
        <w:adjustRightInd w:val="0"/>
        <w:snapToGrid/>
        <w:spacing w:line="590" w:lineRule="exact"/>
        <w:ind w:firstLine="643" w:firstLineChars="200"/>
        <w:jc w:val="center"/>
        <w:textAlignment w:val="auto"/>
        <w:rPr>
          <w:rFonts w:hint="eastAsia" w:ascii="黑体" w:hAnsi="黑体" w:eastAsia="黑体" w:cs="Times New Roman"/>
          <w:color w:val="auto"/>
          <w:kern w:val="44"/>
          <w:sz w:val="44"/>
          <w:szCs w:val="24"/>
          <w:lang w:val="en-US"/>
        </w:rPr>
      </w:pPr>
      <w:r>
        <w:rPr>
          <w:rFonts w:hint="eastAsia" w:ascii="仿宋" w:hAnsi="仿宋" w:eastAsia="仿宋"/>
          <w:b/>
          <w:color w:val="auto"/>
          <w:kern w:val="2"/>
          <w:sz w:val="32"/>
          <w:szCs w:val="24"/>
          <w:lang w:val="en-US"/>
        </w:rPr>
        <w:br w:type="page"/>
      </w:r>
      <w:bookmarkStart w:id="16" w:name="_Toc15724"/>
      <w:bookmarkStart w:id="17" w:name="_Toc29528"/>
      <w:r>
        <w:rPr>
          <w:rFonts w:hint="eastAsia" w:ascii="黑体" w:hAnsi="黑体" w:eastAsia="黑体" w:cs="Times New Roman"/>
          <w:color w:val="auto"/>
          <w:kern w:val="44"/>
          <w:sz w:val="44"/>
          <w:szCs w:val="24"/>
          <w:lang w:val="en-US"/>
        </w:rPr>
        <w:t>第四部分 附件</w:t>
      </w:r>
      <w:bookmarkEnd w:id="16"/>
      <w:bookmarkEnd w:id="17"/>
    </w:p>
    <w:p w14:paraId="26F7E1C1">
      <w:pPr>
        <w:pStyle w:val="2"/>
        <w:keepNext/>
        <w:keepLines/>
        <w:pageBreakBefore w:val="0"/>
        <w:kinsoku/>
        <w:wordWrap/>
        <w:overflowPunct/>
        <w:topLinePunct w:val="0"/>
        <w:bidi w:val="0"/>
        <w:spacing w:line="590" w:lineRule="exact"/>
        <w:jc w:val="center"/>
        <w:textAlignment w:val="auto"/>
        <w:rPr>
          <w:rFonts w:hint="eastAsia" w:ascii="黑体" w:hAnsi="黑体" w:eastAsia="黑体" w:cs="Times New Roman"/>
          <w:color w:val="auto"/>
          <w:kern w:val="44"/>
          <w:sz w:val="44"/>
          <w:szCs w:val="24"/>
          <w:lang w:val="en-US"/>
        </w:rPr>
      </w:pPr>
    </w:p>
    <w:p w14:paraId="21CC968D">
      <w:pPr>
        <w:keepNext/>
        <w:keepLines/>
        <w:pageBreakBefore w:val="0"/>
        <w:kinsoku/>
        <w:wordWrap/>
        <w:overflowPunct/>
        <w:topLinePunct w:val="0"/>
        <w:bidi w:val="0"/>
        <w:spacing w:line="590" w:lineRule="exact"/>
        <w:textAlignment w:val="auto"/>
        <w:rPr>
          <w:rFonts w:hint="eastAsia" w:ascii="方正小标宋简体" w:hAnsi="方正小标宋简体" w:eastAsia="方正小标宋简体"/>
          <w:color w:val="auto"/>
          <w:kern w:val="2"/>
          <w:sz w:val="44"/>
          <w:szCs w:val="24"/>
          <w:lang w:val="en-US"/>
        </w:rPr>
      </w:pPr>
      <w:r>
        <w:rPr>
          <w:rFonts w:hint="eastAsia" w:ascii="黑体" w:hAnsi="黑体" w:eastAsia="黑体"/>
          <w:color w:val="auto"/>
          <w:kern w:val="2"/>
          <w:sz w:val="32"/>
          <w:szCs w:val="24"/>
          <w:lang w:val="en-US"/>
        </w:rPr>
        <w:t>附件</w:t>
      </w:r>
    </w:p>
    <w:p w14:paraId="1364AC39">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Cs/>
          <w:kern w:val="2"/>
          <w:sz w:val="44"/>
          <w:szCs w:val="44"/>
          <w:shd w:val="clear" w:color="auto" w:fill="FFFFFF"/>
          <w:lang w:val="en-US" w:eastAsia="zh-CN"/>
        </w:rPr>
      </w:pPr>
      <w:r>
        <w:rPr>
          <w:rFonts w:hint="default" w:ascii="Times New Roman" w:hAnsi="Times New Roman" w:eastAsia="方正小标宋_GBK" w:cs="Times New Roman"/>
          <w:bCs/>
          <w:kern w:val="2"/>
          <w:sz w:val="44"/>
          <w:szCs w:val="44"/>
          <w:shd w:val="clear" w:color="auto" w:fill="FFFFFF"/>
        </w:rPr>
        <w:t>广安市前锋区</w:t>
      </w:r>
      <w:r>
        <w:rPr>
          <w:rFonts w:hint="default" w:ascii="Times New Roman" w:hAnsi="Times New Roman" w:eastAsia="方正小标宋_GBK" w:cs="Times New Roman"/>
          <w:bCs/>
          <w:kern w:val="2"/>
          <w:sz w:val="44"/>
          <w:szCs w:val="44"/>
          <w:shd w:val="clear" w:color="auto" w:fill="FFFFFF"/>
          <w:lang w:eastAsia="zh-CN"/>
        </w:rPr>
        <w:t>龙滩</w:t>
      </w:r>
      <w:r>
        <w:rPr>
          <w:rFonts w:hint="default" w:ascii="Times New Roman" w:hAnsi="Times New Roman" w:eastAsia="方正小标宋_GBK" w:cs="Times New Roman"/>
          <w:bCs/>
          <w:kern w:val="2"/>
          <w:sz w:val="44"/>
          <w:szCs w:val="44"/>
          <w:shd w:val="clear" w:color="auto" w:fill="FFFFFF"/>
          <w:lang w:val="en-US" w:eastAsia="zh-CN"/>
        </w:rPr>
        <w:t>镇人民政府</w:t>
      </w:r>
    </w:p>
    <w:p w14:paraId="37E45AB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Cs/>
          <w:kern w:val="2"/>
          <w:sz w:val="44"/>
          <w:szCs w:val="44"/>
          <w:shd w:val="clear" w:color="auto" w:fill="FFFFFF"/>
        </w:rPr>
      </w:pPr>
      <w:r>
        <w:rPr>
          <w:rFonts w:hint="default" w:ascii="Times New Roman" w:hAnsi="Times New Roman" w:eastAsia="方正小标宋_GBK" w:cs="Times New Roman"/>
          <w:bCs/>
          <w:kern w:val="2"/>
          <w:sz w:val="44"/>
          <w:szCs w:val="44"/>
          <w:shd w:val="clear" w:color="auto" w:fill="FFFFFF"/>
        </w:rPr>
        <w:t>20</w:t>
      </w:r>
      <w:r>
        <w:rPr>
          <w:rFonts w:hint="default" w:ascii="Times New Roman" w:hAnsi="Times New Roman" w:eastAsia="方正小标宋_GBK" w:cs="Times New Roman"/>
          <w:bCs/>
          <w:kern w:val="2"/>
          <w:sz w:val="44"/>
          <w:szCs w:val="44"/>
          <w:shd w:val="clear" w:color="auto" w:fill="FFFFFF"/>
          <w:lang w:val="en-US" w:eastAsia="zh-CN"/>
        </w:rPr>
        <w:t>2</w:t>
      </w:r>
      <w:r>
        <w:rPr>
          <w:rFonts w:hint="eastAsia" w:ascii="Times New Roman" w:hAnsi="Times New Roman" w:eastAsia="方正小标宋_GBK" w:cs="Times New Roman"/>
          <w:bCs/>
          <w:kern w:val="2"/>
          <w:sz w:val="44"/>
          <w:szCs w:val="44"/>
          <w:shd w:val="clear" w:color="auto" w:fill="FFFFFF"/>
          <w:lang w:val="en-US" w:eastAsia="zh-CN"/>
        </w:rPr>
        <w:t>4</w:t>
      </w:r>
      <w:r>
        <w:rPr>
          <w:rFonts w:hint="default" w:ascii="Times New Roman" w:hAnsi="Times New Roman" w:eastAsia="方正小标宋_GBK" w:cs="Times New Roman"/>
          <w:bCs/>
          <w:kern w:val="2"/>
          <w:sz w:val="44"/>
          <w:szCs w:val="44"/>
          <w:shd w:val="clear" w:color="auto" w:fill="FFFFFF"/>
        </w:rPr>
        <w:t>年度部门整体支出绩效评价</w:t>
      </w:r>
    </w:p>
    <w:p w14:paraId="6AF59DDC">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Times New Roman"/>
          <w:bCs/>
          <w:kern w:val="2"/>
          <w:sz w:val="44"/>
          <w:szCs w:val="44"/>
          <w:shd w:val="clear" w:color="auto" w:fill="FFFFFF"/>
          <w:lang w:eastAsia="zh-CN"/>
        </w:rPr>
      </w:pPr>
      <w:r>
        <w:rPr>
          <w:rFonts w:hint="default" w:ascii="Times New Roman" w:hAnsi="Times New Roman" w:eastAsia="方正小标宋_GBK" w:cs="Times New Roman"/>
          <w:bCs/>
          <w:kern w:val="2"/>
          <w:sz w:val="44"/>
          <w:szCs w:val="44"/>
          <w:shd w:val="clear" w:color="auto" w:fill="FFFFFF"/>
        </w:rPr>
        <w:t>报</w:t>
      </w:r>
      <w:r>
        <w:rPr>
          <w:rFonts w:hint="eastAsia" w:ascii="Times New Roman" w:hAnsi="Times New Roman" w:eastAsia="方正小标宋_GBK" w:cs="Times New Roman"/>
          <w:bCs/>
          <w:kern w:val="2"/>
          <w:sz w:val="44"/>
          <w:szCs w:val="44"/>
          <w:shd w:val="clear" w:color="auto" w:fill="FFFFFF"/>
          <w:lang w:eastAsia="zh-CN"/>
        </w:rPr>
        <w:t>告</w:t>
      </w:r>
    </w:p>
    <w:p w14:paraId="25A555EA">
      <w:pPr>
        <w:keepNext w:val="0"/>
        <w:keepLines w:val="0"/>
        <w:pageBreakBefore w:val="0"/>
        <w:widowControl/>
        <w:kinsoku/>
        <w:wordWrap/>
        <w:overflowPunct/>
        <w:topLinePunct w:val="0"/>
        <w:autoSpaceDE/>
        <w:autoSpaceDN/>
        <w:bidi w:val="0"/>
        <w:spacing w:line="590" w:lineRule="exact"/>
        <w:contextualSpacing/>
        <w:jc w:val="both"/>
        <w:textAlignment w:val="auto"/>
        <w:outlineLvl w:val="9"/>
        <w:rPr>
          <w:rFonts w:hint="default" w:ascii="Times New Roman" w:hAnsi="Times New Roman" w:cs="Times New Roman"/>
          <w:szCs w:val="32"/>
          <w:highlight w:val="none"/>
          <w:shd w:val="clear" w:color="auto" w:fill="FFFFFF"/>
        </w:rPr>
      </w:pPr>
    </w:p>
    <w:p w14:paraId="7B4BFBE6">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60" w:firstLineChars="200"/>
        <w:contextualSpacing/>
        <w:jc w:val="both"/>
        <w:textAlignment w:val="auto"/>
        <w:outlineLvl w:val="9"/>
        <w:rPr>
          <w:rFonts w:hint="default" w:ascii="Times New Roman" w:hAnsi="Times New Roman" w:cs="Times New Roman"/>
          <w:sz w:val="33"/>
          <w:szCs w:val="33"/>
        </w:rPr>
      </w:pPr>
      <w:r>
        <w:rPr>
          <w:rFonts w:hint="eastAsia" w:ascii="Times New Roman" w:hAnsi="Times New Roman" w:eastAsia="黑体" w:cs="Times New Roman"/>
          <w:color w:val="000000"/>
          <w:kern w:val="0"/>
          <w:sz w:val="33"/>
          <w:szCs w:val="33"/>
          <w:highlight w:val="none"/>
          <w:shd w:val="clear" w:color="auto" w:fill="FFFFFF"/>
          <w:lang w:val="zh-CN"/>
        </w:rPr>
        <w:t>一、</w:t>
      </w:r>
      <w:r>
        <w:rPr>
          <w:rFonts w:hint="default" w:ascii="Times New Roman" w:hAnsi="Times New Roman" w:eastAsia="黑体" w:cs="Times New Roman"/>
          <w:color w:val="000000"/>
          <w:kern w:val="0"/>
          <w:sz w:val="33"/>
          <w:szCs w:val="33"/>
          <w:highlight w:val="none"/>
          <w:shd w:val="clear" w:color="auto" w:fill="FFFFFF"/>
          <w:lang w:val="zh-CN"/>
        </w:rPr>
        <w:t>部门（单位）基本情况</w:t>
      </w:r>
    </w:p>
    <w:p w14:paraId="42CC87E8">
      <w:pPr>
        <w:pageBreakBefore w:val="0"/>
        <w:kinsoku/>
        <w:wordWrap/>
        <w:overflowPunct/>
        <w:topLinePunct w:val="0"/>
        <w:bidi w:val="0"/>
        <w:spacing w:line="590" w:lineRule="exact"/>
        <w:ind w:firstLine="663"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楷体_GB2312" w:cs="Times New Roman"/>
          <w:b/>
          <w:bCs/>
          <w:color w:val="000000"/>
          <w:kern w:val="0"/>
          <w:sz w:val="33"/>
          <w:szCs w:val="33"/>
          <w:highlight w:val="none"/>
          <w:shd w:val="clear" w:color="auto" w:fill="FFFFFF"/>
          <w:lang w:val="zh-CN"/>
        </w:rPr>
        <w:t>（一）</w:t>
      </w:r>
      <w:r>
        <w:rPr>
          <w:rFonts w:hint="default" w:ascii="Times New Roman" w:hAnsi="Times New Roman" w:eastAsia="楷体_GB2312" w:cs="Times New Roman"/>
          <w:b/>
          <w:bCs/>
          <w:color w:val="000000"/>
          <w:kern w:val="0"/>
          <w:sz w:val="33"/>
          <w:szCs w:val="33"/>
          <w:highlight w:val="none"/>
          <w:shd w:val="clear" w:color="auto" w:fill="FFFFFF"/>
          <w:lang w:val="zh-CN"/>
        </w:rPr>
        <w:t>机构组成。</w:t>
      </w:r>
      <w:r>
        <w:rPr>
          <w:rFonts w:hint="eastAsia" w:ascii="Times New Roman" w:hAnsi="Times New Roman" w:eastAsia="方正仿宋_GBK" w:cs="Times New Roman"/>
          <w:sz w:val="33"/>
          <w:szCs w:val="33"/>
          <w:lang w:val="en-US" w:eastAsia="zh-CN"/>
        </w:rPr>
        <w:t>广安市前锋区龙滩镇人民政府为一级预算单位，无下属二级预算单位，3个镇直属事业单位，分别为：便民服务中心（挂退役军人服务站牌子）、宣传文化服务中心（挂新时代文明实践所牌子）、城建环卫中心。</w:t>
      </w:r>
    </w:p>
    <w:p w14:paraId="34E64F5E">
      <w:pPr>
        <w:pStyle w:val="10"/>
        <w:pageBreakBefore w:val="0"/>
        <w:widowControl/>
        <w:kinsoku/>
        <w:wordWrap/>
        <w:overflowPunct/>
        <w:topLinePunct w:val="0"/>
        <w:bidi w:val="0"/>
        <w:spacing w:before="0" w:beforeAutospacing="0" w:after="0" w:afterAutospacing="0" w:line="590" w:lineRule="exact"/>
        <w:ind w:firstLine="660" w:firstLineChars="200"/>
        <w:jc w:val="both"/>
        <w:textAlignment w:val="auto"/>
        <w:outlineLvl w:val="1"/>
        <w:rPr>
          <w:rFonts w:hint="default" w:ascii="Times New Roman" w:hAnsi="Times New Roman" w:cs="Times New Roman"/>
          <w:sz w:val="33"/>
          <w:szCs w:val="33"/>
        </w:rPr>
      </w:pPr>
      <w:bookmarkStart w:id="18" w:name="_Toc24428"/>
      <w:bookmarkStart w:id="19" w:name="_Toc26040"/>
      <w:bookmarkStart w:id="20" w:name="_Toc371"/>
      <w:bookmarkStart w:id="21" w:name="_Toc14387"/>
      <w:r>
        <w:rPr>
          <w:rFonts w:hint="eastAsia" w:ascii="Times New Roman" w:hAnsi="Times New Roman" w:eastAsia="方正仿宋_GBK" w:cs="Times New Roman"/>
          <w:sz w:val="33"/>
          <w:szCs w:val="33"/>
          <w:lang w:val="en-US" w:eastAsia="zh-CN"/>
        </w:rPr>
        <w:t>广安市前锋区龙滩镇人民政府内设机构5个，分别为：党建工作办公室、经济发展和乡村振兴办公室、财政和社会事务办公室、社会治理办公室、应急管理和综合执法办公室。</w:t>
      </w:r>
      <w:bookmarkEnd w:id="18"/>
      <w:bookmarkEnd w:id="19"/>
      <w:bookmarkEnd w:id="20"/>
      <w:bookmarkEnd w:id="21"/>
    </w:p>
    <w:p w14:paraId="2A7BF8D8">
      <w:pPr>
        <w:keepNext w:val="0"/>
        <w:keepLines w:val="0"/>
        <w:pageBreakBefore w:val="0"/>
        <w:widowControl/>
        <w:numPr>
          <w:ilvl w:val="0"/>
          <w:numId w:val="1"/>
        </w:numPr>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eastAsia"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机构职能</w:t>
      </w:r>
    </w:p>
    <w:p w14:paraId="256CCEDE">
      <w:pPr>
        <w:pageBreakBefore w:val="0"/>
        <w:kinsoku/>
        <w:wordWrap/>
        <w:overflowPunct/>
        <w:topLinePunct w:val="0"/>
        <w:bidi w:val="0"/>
        <w:spacing w:line="590" w:lineRule="exact"/>
        <w:ind w:firstLine="663" w:firstLineChars="200"/>
        <w:textAlignment w:val="auto"/>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b/>
          <w:bCs/>
          <w:sz w:val="33"/>
          <w:szCs w:val="33"/>
          <w:lang w:val="zh-CN" w:eastAsia="zh-CN"/>
        </w:rPr>
        <w:t>1.党建工作办公室。</w:t>
      </w:r>
      <w:r>
        <w:rPr>
          <w:rFonts w:hint="default" w:ascii="Times New Roman" w:hAnsi="Times New Roman" w:eastAsia="方正仿宋_GBK" w:cs="Times New Roman"/>
          <w:sz w:val="33"/>
          <w:szCs w:val="33"/>
          <w:lang w:val="zh-CN" w:eastAsia="zh-CN"/>
        </w:rPr>
        <w:t>负责对党的路线、方针、政策和形势任务的宣传教育</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负责对党委重要工作部署落实和督促检查</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负责党委文件、工作报告等综合性文稿工作</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负责党委系统信息工作</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负责指导机关及下属基层党组织建设，组织开展党建研究等工作</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负责基层党组织建设和党员队伍的发展、教育、管理工作</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负责基层党风廉政建设，落实全面从严治党主体责任</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负责宣传思想、意识形态、文明创建、网络安全和信息化、统一战线、民族宗教等工作</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领导人民武装工作</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组织指导协调辖区内工会、团委、妇联等群团组织开展工作</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完成乡镇党委、乡镇人民政府交办的其他工作。</w:t>
      </w:r>
    </w:p>
    <w:p w14:paraId="7FC6FEFE">
      <w:pPr>
        <w:pageBreakBefore w:val="0"/>
        <w:kinsoku/>
        <w:wordWrap/>
        <w:overflowPunct/>
        <w:topLinePunct w:val="0"/>
        <w:bidi w:val="0"/>
        <w:spacing w:line="590" w:lineRule="exact"/>
        <w:ind w:firstLine="663" w:firstLineChars="200"/>
        <w:textAlignment w:val="auto"/>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b/>
          <w:bCs/>
          <w:sz w:val="33"/>
          <w:szCs w:val="33"/>
          <w:lang w:val="zh-CN" w:eastAsia="zh-CN"/>
        </w:rPr>
        <w:t>2.经济发展和乡村振兴办公室。</w:t>
      </w:r>
      <w:r>
        <w:rPr>
          <w:rFonts w:hint="default" w:ascii="Times New Roman" w:hAnsi="Times New Roman" w:eastAsia="方正仿宋_GBK" w:cs="Times New Roman"/>
          <w:sz w:val="33"/>
          <w:szCs w:val="33"/>
          <w:lang w:val="zh-CN" w:eastAsia="zh-CN"/>
        </w:rPr>
        <w:t>贯彻实施国家产业发展政策，负责制定、修订区域经济发展总体规划和年度计划并组织实施</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负责各项经济指标的统计、分析等工作</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负责引导各类协会和农村专业合作经济组织发展，完善农业社会化服务体系</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根据实际制定产业规划，统筹协调产业发展，促进乡村集体经济发展，持续增加农民收入</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参与重大国情国力普查和专项调查</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负责收集、编报、制定项目年度实施计划，组织做好项目的执行分析、期中监控，以及项目绩效考核工作</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做好机关及下属事业单位的综合统计工作。</w:t>
      </w:r>
    </w:p>
    <w:p w14:paraId="003B0163">
      <w:pPr>
        <w:pageBreakBefore w:val="0"/>
        <w:kinsoku/>
        <w:wordWrap/>
        <w:overflowPunct/>
        <w:topLinePunct w:val="0"/>
        <w:bidi w:val="0"/>
        <w:spacing w:line="590" w:lineRule="exact"/>
        <w:ind w:firstLine="660" w:firstLineChars="200"/>
        <w:textAlignment w:val="auto"/>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sz w:val="33"/>
          <w:szCs w:val="33"/>
          <w:lang w:val="zh-CN" w:eastAsia="zh-CN"/>
        </w:rPr>
        <w:t>负责牵头实施乡村振兴战略，负责巩固拓展脱贫攻坚成果同乡村振兴有效衔接，牵头开展防止返贫监测和帮扶</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统筹协调产业振兴、人才振兴、文化振兴、生态振兴、组织振兴并组织实施</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负责拟订并实施乡村规划</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负责农村土地承包管理</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负责农业和农村经济、农林牧业产业化发展等工作</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负责农业综合规划和农业资源的开发利用、水利设施建设</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负责农村宅基地报批及管理</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负责统筹协调乡风文明建设、农村人居环境治理、基础设施建设</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负责统筹推进乡村振兴先进镇、示范村创建工作</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负责乡村振兴工作督促检查</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完成乡镇党委、乡镇人民政府交办的其他工作。</w:t>
      </w:r>
    </w:p>
    <w:p w14:paraId="0A1AC77E">
      <w:pPr>
        <w:pageBreakBefore w:val="0"/>
        <w:kinsoku/>
        <w:wordWrap/>
        <w:overflowPunct/>
        <w:topLinePunct w:val="0"/>
        <w:bidi w:val="0"/>
        <w:spacing w:line="590" w:lineRule="exact"/>
        <w:ind w:firstLine="663" w:firstLineChars="200"/>
        <w:textAlignment w:val="auto"/>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b/>
          <w:bCs/>
          <w:sz w:val="33"/>
          <w:szCs w:val="33"/>
          <w:lang w:val="zh-CN" w:eastAsia="zh-CN"/>
        </w:rPr>
        <w:t>3.</w:t>
      </w:r>
      <w:r>
        <w:rPr>
          <w:rFonts w:hint="eastAsia" w:ascii="Times New Roman" w:hAnsi="Times New Roman" w:eastAsia="方正仿宋_GBK" w:cs="Times New Roman"/>
          <w:b/>
          <w:bCs/>
          <w:sz w:val="33"/>
          <w:szCs w:val="33"/>
          <w:lang w:val="zh-CN" w:eastAsia="zh-CN"/>
        </w:rPr>
        <w:t>财政和</w:t>
      </w:r>
      <w:r>
        <w:rPr>
          <w:rFonts w:hint="default" w:ascii="Times New Roman" w:hAnsi="Times New Roman" w:eastAsia="方正仿宋_GBK" w:cs="Times New Roman"/>
          <w:b/>
          <w:bCs/>
          <w:sz w:val="33"/>
          <w:szCs w:val="33"/>
          <w:lang w:val="zh-CN" w:eastAsia="zh-CN"/>
        </w:rPr>
        <w:t>社会事务办公室。</w:t>
      </w:r>
      <w:r>
        <w:rPr>
          <w:rFonts w:hint="default" w:ascii="Times New Roman" w:hAnsi="Times New Roman" w:eastAsia="方正仿宋_GBK" w:cs="Times New Roman"/>
          <w:sz w:val="33"/>
          <w:szCs w:val="33"/>
          <w:lang w:val="zh-CN" w:eastAsia="zh-CN"/>
        </w:rPr>
        <w:t>宣传贯彻财政、财务各项方针政策和法律法规</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负责辖区财政性资金和财政财务收支及资产管理</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负责指导和监督社区</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村</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财务、资产和债权、债务，代理社区</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村</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级会计核算等工作</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负责农民负担的监督管理</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监督各项专项资金的使用情况，确保基层政权和基层组织的正常运转</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落实惠农政策，发放各项涉农补助资金</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负责组织编报年度政府性投资的资金需求计划</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负责协调、指导辖区企业严格执行财经法规、会计制度，指导辖区企业加强信用担保体系和信用制度建设。负责机关财务核算工作</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负责财政统计和财务信息公开工作</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完成乡镇党委、乡镇人民政府交办的其他工作。</w:t>
      </w:r>
    </w:p>
    <w:p w14:paraId="000FC7EF">
      <w:pPr>
        <w:pageBreakBefore w:val="0"/>
        <w:kinsoku/>
        <w:wordWrap/>
        <w:overflowPunct/>
        <w:topLinePunct w:val="0"/>
        <w:bidi w:val="0"/>
        <w:spacing w:line="590" w:lineRule="exact"/>
        <w:ind w:firstLine="660" w:firstLineChars="200"/>
        <w:textAlignment w:val="auto"/>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sz w:val="33"/>
          <w:szCs w:val="33"/>
          <w:lang w:val="zh-CN" w:eastAsia="zh-CN"/>
        </w:rPr>
        <w:t>负责指导、推进、组织实施与群众生活密切相关的各项社会事务管理工作</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负责人力资源开发、就业、劳动维权、社会保障、医疗保障、科技、教育、体育、文化旅游、广播电视、卫生健康、老龄管理等工作</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负责救灾、救济、低保、特困、村</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居</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民自治、殡葬、区划地名、民间组织管理等工作</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负责有关退役军人政策宣传、信访接待、就业安置、褒扬纪念、优待抚恤、</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双拥</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等工作</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完成乡镇党委、乡镇人民政府交办的其他工作。</w:t>
      </w:r>
    </w:p>
    <w:p w14:paraId="6E76A272">
      <w:pPr>
        <w:pageBreakBefore w:val="0"/>
        <w:kinsoku/>
        <w:wordWrap/>
        <w:overflowPunct/>
        <w:topLinePunct w:val="0"/>
        <w:bidi w:val="0"/>
        <w:spacing w:line="590" w:lineRule="exact"/>
        <w:ind w:firstLine="663" w:firstLineChars="200"/>
        <w:textAlignment w:val="auto"/>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b/>
          <w:bCs/>
          <w:sz w:val="33"/>
          <w:szCs w:val="33"/>
          <w:lang w:val="zh-CN" w:eastAsia="zh-CN"/>
        </w:rPr>
        <w:t>4.社会治理办公室。</w:t>
      </w:r>
      <w:r>
        <w:rPr>
          <w:rFonts w:hint="default" w:ascii="Times New Roman" w:hAnsi="Times New Roman" w:eastAsia="方正仿宋_GBK" w:cs="Times New Roman"/>
          <w:sz w:val="33"/>
          <w:szCs w:val="33"/>
          <w:lang w:val="zh-CN" w:eastAsia="zh-CN"/>
        </w:rPr>
        <w:t>负责社会规范化建设，指导村民委员会工作，承担社会工作者日常管理、考核培训等工作。负责社会治安综合治理、矛盾纠纷多元化解、戒毒禁毒、平安建设、网格化管理、社会管理创新、防范和处理邪教、群众来信来访、综合分析和了解社情民意、处理辖区内非正常上访和群体性、突发性事件、维护社会稳定等工作</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负责推进依法行政、依法治理，开展法</w:t>
      </w:r>
      <w:r>
        <w:rPr>
          <w:rFonts w:hint="eastAsia" w:ascii="Times New Roman" w:hAnsi="Times New Roman" w:eastAsia="方正仿宋_GBK" w:cs="Times New Roman"/>
          <w:sz w:val="33"/>
          <w:szCs w:val="33"/>
          <w:lang w:val="zh-CN" w:eastAsia="zh-CN"/>
        </w:rPr>
        <w:t>治</w:t>
      </w:r>
      <w:r>
        <w:rPr>
          <w:rFonts w:hint="default" w:ascii="Times New Roman" w:hAnsi="Times New Roman" w:eastAsia="方正仿宋_GBK" w:cs="Times New Roman"/>
          <w:sz w:val="33"/>
          <w:szCs w:val="33"/>
          <w:lang w:val="zh-CN" w:eastAsia="zh-CN"/>
        </w:rPr>
        <w:t>宣传教育等工作</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协同做好国家安全宣传教育、法律援助、社区矫正等工作</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负责对辖区内物业服务项目进行监督</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负责调解物业管理纠纷，指导业委会开展工作</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负责开展与物业服务相关的工作。</w:t>
      </w:r>
    </w:p>
    <w:p w14:paraId="02E07618">
      <w:pPr>
        <w:pageBreakBefore w:val="0"/>
        <w:kinsoku/>
        <w:wordWrap/>
        <w:overflowPunct/>
        <w:topLinePunct w:val="0"/>
        <w:bidi w:val="0"/>
        <w:spacing w:line="590" w:lineRule="exact"/>
        <w:ind w:firstLine="660" w:firstLineChars="200"/>
        <w:textAlignment w:val="auto"/>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sz w:val="33"/>
          <w:szCs w:val="33"/>
          <w:lang w:val="zh-CN" w:eastAsia="zh-CN"/>
        </w:rPr>
        <w:t>负责组织、人事、工资福利、保密机要、机构编制等工作</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承担内部审计工作职责，开展机关及其所辖中心</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站、所</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内部审计工作，同时监督指导村民委员会的内部审计工作</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承担镇党委、政府的综合协调、绩效管理、信息公开、文电、会务、档案管理和后勤保障服务等日常事务工作</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负责退休人员和老干部管理工作。完成乡镇党委、乡镇人民政府交办的其他工作。</w:t>
      </w:r>
    </w:p>
    <w:p w14:paraId="26AA6A4B">
      <w:pPr>
        <w:pageBreakBefore w:val="0"/>
        <w:kinsoku/>
        <w:wordWrap/>
        <w:overflowPunct/>
        <w:topLinePunct w:val="0"/>
        <w:bidi w:val="0"/>
        <w:spacing w:line="590" w:lineRule="exact"/>
        <w:ind w:firstLine="663" w:firstLineChars="200"/>
        <w:textAlignment w:val="auto"/>
        <w:rPr>
          <w:rFonts w:hint="default" w:ascii="Times New Roman" w:hAnsi="Times New Roman" w:eastAsia="方正仿宋_GBK" w:cs="Times New Roman"/>
          <w:sz w:val="33"/>
          <w:szCs w:val="33"/>
          <w:lang w:val="zh-CN" w:eastAsia="zh-CN"/>
        </w:rPr>
      </w:pPr>
      <w:r>
        <w:rPr>
          <w:rFonts w:hint="eastAsia" w:ascii="Times New Roman" w:hAnsi="Times New Roman" w:eastAsia="方正仿宋_GBK" w:cs="Times New Roman"/>
          <w:b/>
          <w:bCs/>
          <w:sz w:val="33"/>
          <w:szCs w:val="33"/>
          <w:lang w:val="en-US" w:eastAsia="zh-CN"/>
        </w:rPr>
        <w:t>5.</w:t>
      </w:r>
      <w:r>
        <w:rPr>
          <w:rFonts w:hint="default" w:ascii="Times New Roman" w:hAnsi="Times New Roman" w:eastAsia="方正仿宋_GBK" w:cs="Times New Roman"/>
          <w:b/>
          <w:bCs/>
          <w:sz w:val="33"/>
          <w:szCs w:val="33"/>
          <w:lang w:val="zh-CN" w:eastAsia="zh-CN"/>
        </w:rPr>
        <w:t>应急管理</w:t>
      </w:r>
      <w:r>
        <w:rPr>
          <w:rFonts w:hint="eastAsia" w:ascii="Times New Roman" w:hAnsi="Times New Roman" w:eastAsia="方正仿宋_GBK" w:cs="Times New Roman"/>
          <w:b/>
          <w:bCs/>
          <w:sz w:val="33"/>
          <w:szCs w:val="33"/>
          <w:lang w:val="zh-CN" w:eastAsia="zh-CN"/>
        </w:rPr>
        <w:t>和</w:t>
      </w:r>
      <w:r>
        <w:rPr>
          <w:rFonts w:hint="default" w:ascii="Times New Roman" w:hAnsi="Times New Roman" w:eastAsia="方正仿宋_GBK" w:cs="Times New Roman"/>
          <w:b/>
          <w:bCs/>
          <w:sz w:val="33"/>
          <w:szCs w:val="33"/>
          <w:lang w:val="zh-CN" w:eastAsia="zh-CN"/>
        </w:rPr>
        <w:t>综合执法办公室。</w:t>
      </w:r>
      <w:r>
        <w:rPr>
          <w:rFonts w:hint="default" w:ascii="Times New Roman" w:hAnsi="Times New Roman" w:eastAsia="方正仿宋_GBK" w:cs="Times New Roman"/>
          <w:sz w:val="33"/>
          <w:szCs w:val="33"/>
          <w:lang w:val="zh-CN" w:eastAsia="zh-CN"/>
        </w:rPr>
        <w:t>负责辖区范围内应急管理日常工作，贯彻执行应急管理方针政策、法律法规和上级应急管理部门的工作部署，承担辖区应急管理、安全生产、地灾防治、网格化安全生产监管、食品安全、防汛抗旱、抗震救灾、森林防灭火、抢险救援、消防安全等工作</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负责开展水陆交通、建筑施工、危险化学品和烟花爆竹、非煤矿山、工贸等重点行业领域的属地安全检查和应急处置工作</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在履行职责过程中发现的应急管理方面的违法行为及线索移交综合执法办公室，按照法定职责和区级赋权事项开展行政处罚工作，超出执法权限的报请区应急管理局、区综合行政执法局进行处理。建立与区消防救援大队、乡镇区域片区中心镇消防救援队监督管理和沟通协调长效机制，快速、果断处置各类应急事件，确保辖区安全</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完成乡镇党委、乡镇人民政府交办的其他工作。负责贯彻落实上级有关综合执法的方针政策和工作部署</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履行法律规定、上级赋予或委托授权的行政执法职责</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负责协调上级职能部门派出基层站所、执法队伍，开展综合行政执法工作</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负责辖区内城市管理、综合执法的统筹协调、管理考核。贯彻落实有关环境保护的法律法规和相关政策</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负责开展生态环境保护宣传教育工作</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负责辖区内生态建设、生态环境保护、环境污染治理、网格化生态环境监管等工作</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贯彻落实河</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湖</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长制，负责生态环保督察发现问题整改</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配合有关部门查处环境违法行为，参与并协助有关部门处理突发环境事件。按职责权限负责本辖区应急管理、安全生产、地灾防治、网格化安全生产监管、食品安全、防汛抗旱、抗震救灾、森林防火等执法工作</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完成乡镇党委、乡镇人民政府交办的其他工作。</w:t>
      </w:r>
    </w:p>
    <w:p w14:paraId="4AE66184">
      <w:pPr>
        <w:keepNext w:val="0"/>
        <w:keepLines w:val="0"/>
        <w:pageBreakBefore w:val="0"/>
        <w:kinsoku/>
        <w:wordWrap/>
        <w:overflowPunct/>
        <w:topLinePunct w:val="0"/>
        <w:autoSpaceDE/>
        <w:autoSpaceDN/>
        <w:bidi w:val="0"/>
        <w:adjustRightInd w:val="0"/>
        <w:snapToGrid w:val="0"/>
        <w:spacing w:line="590" w:lineRule="exact"/>
        <w:ind w:firstLine="663" w:firstLineChars="200"/>
        <w:jc w:val="both"/>
        <w:textAlignment w:val="auto"/>
        <w:rPr>
          <w:rFonts w:hint="eastAsia"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）人员概况</w:t>
      </w:r>
    </w:p>
    <w:p w14:paraId="5AB12791">
      <w:pPr>
        <w:pStyle w:val="4"/>
        <w:keepNext w:val="0"/>
        <w:keepLines w:val="0"/>
        <w:pageBreakBefore w:val="0"/>
        <w:kinsoku/>
        <w:wordWrap/>
        <w:overflowPunct/>
        <w:topLinePunct w:val="0"/>
        <w:autoSpaceDE/>
        <w:autoSpaceDN/>
        <w:bidi w:val="0"/>
        <w:adjustRightInd w:val="0"/>
        <w:snapToGrid w:val="0"/>
        <w:spacing w:beforeLines="0" w:line="590" w:lineRule="exact"/>
        <w:ind w:firstLine="660" w:firstLineChars="200"/>
        <w:jc w:val="both"/>
        <w:textAlignment w:val="auto"/>
        <w:rPr>
          <w:rFonts w:hint="default" w:ascii="Times New Roman" w:hAnsi="Times New Roman" w:cs="Times New Roman"/>
          <w:sz w:val="33"/>
          <w:szCs w:val="33"/>
        </w:rPr>
      </w:pPr>
      <w:r>
        <w:rPr>
          <w:rFonts w:hint="eastAsia" w:ascii="Times New Roman" w:eastAsia="方正仿宋_GBK" w:cs="Times New Roman"/>
          <w:sz w:val="33"/>
          <w:szCs w:val="33"/>
          <w:shd w:val="clear" w:color="auto" w:fill="FFFFFF"/>
          <w:lang w:val="en-US" w:eastAsia="zh-CN"/>
        </w:rPr>
        <w:t>202</w:t>
      </w:r>
      <w:r>
        <w:rPr>
          <w:rFonts w:hint="eastAsia" w:eastAsia="方正仿宋_GBK" w:cs="Times New Roman"/>
          <w:sz w:val="33"/>
          <w:szCs w:val="33"/>
          <w:shd w:val="clear" w:color="auto" w:fill="FFFFFF"/>
          <w:lang w:val="en-US" w:eastAsia="zh-CN"/>
        </w:rPr>
        <w:t>4</w:t>
      </w:r>
      <w:r>
        <w:rPr>
          <w:rFonts w:hint="default" w:ascii="Times New Roman" w:hAnsi="Times New Roman" w:eastAsia="方正仿宋_GBK" w:cs="Times New Roman"/>
          <w:sz w:val="33"/>
          <w:szCs w:val="33"/>
          <w:shd w:val="clear" w:color="auto" w:fill="FFFFFF"/>
          <w:lang w:val="en-US" w:eastAsia="zh-CN"/>
        </w:rPr>
        <w:t>年底，</w:t>
      </w:r>
      <w:r>
        <w:rPr>
          <w:rFonts w:hint="eastAsia" w:eastAsia="方正仿宋_GBK" w:cs="Times New Roman"/>
          <w:sz w:val="33"/>
          <w:szCs w:val="33"/>
          <w:shd w:val="clear" w:color="auto" w:fill="FFFFFF"/>
          <w:lang w:eastAsia="zh-CN"/>
        </w:rPr>
        <w:t>龙滩</w:t>
      </w:r>
      <w:r>
        <w:rPr>
          <w:rFonts w:hint="default" w:ascii="Times New Roman" w:hAnsi="Times New Roman" w:eastAsia="方正仿宋_GBK" w:cs="Times New Roman"/>
          <w:sz w:val="33"/>
          <w:szCs w:val="33"/>
          <w:shd w:val="clear" w:color="auto" w:fill="FFFFFF"/>
          <w:lang w:eastAsia="zh-CN"/>
        </w:rPr>
        <w:t>镇实有</w:t>
      </w:r>
      <w:r>
        <w:rPr>
          <w:rFonts w:hint="default" w:ascii="Times New Roman" w:hAnsi="Times New Roman" w:eastAsia="方正仿宋_GBK" w:cs="Times New Roman"/>
          <w:sz w:val="33"/>
          <w:szCs w:val="33"/>
          <w:shd w:val="clear" w:color="auto" w:fill="FFFFFF"/>
          <w:lang w:val="en-US" w:eastAsia="zh-CN"/>
        </w:rPr>
        <w:t>编制</w:t>
      </w:r>
      <w:r>
        <w:rPr>
          <w:rFonts w:hint="eastAsia" w:eastAsia="方正仿宋_GBK" w:cs="Times New Roman"/>
          <w:sz w:val="33"/>
          <w:szCs w:val="33"/>
          <w:shd w:val="clear" w:color="auto" w:fill="FFFFFF"/>
          <w:lang w:val="en-US" w:eastAsia="zh-CN"/>
        </w:rPr>
        <w:t>57</w:t>
      </w:r>
      <w:r>
        <w:rPr>
          <w:rFonts w:hint="default" w:ascii="Times New Roman" w:hAnsi="Times New Roman" w:eastAsia="方正仿宋_GBK" w:cs="Times New Roman"/>
          <w:sz w:val="33"/>
          <w:szCs w:val="33"/>
          <w:shd w:val="clear" w:color="auto" w:fill="FFFFFF"/>
          <w:lang w:val="en-US" w:eastAsia="zh-CN"/>
        </w:rPr>
        <w:t>个，其中</w:t>
      </w:r>
      <w:r>
        <w:rPr>
          <w:rFonts w:hint="eastAsia" w:ascii="Times New Roman" w:hAnsi="Times New Roman" w:eastAsia="方正仿宋_GBK" w:cs="Times New Roman"/>
          <w:sz w:val="33"/>
          <w:szCs w:val="33"/>
          <w:shd w:val="clear" w:color="auto" w:fill="FFFFFF"/>
          <w:lang w:val="en-US" w:eastAsia="zh-CN"/>
        </w:rPr>
        <w:t>：</w:t>
      </w:r>
      <w:r>
        <w:rPr>
          <w:rFonts w:hint="default" w:ascii="Times New Roman" w:hAnsi="Times New Roman" w:eastAsia="方正仿宋_GBK" w:cs="Times New Roman"/>
          <w:sz w:val="33"/>
          <w:szCs w:val="33"/>
          <w:shd w:val="clear" w:color="auto" w:fill="FFFFFF"/>
          <w:lang w:val="en-US" w:eastAsia="zh-CN"/>
        </w:rPr>
        <w:t>行政编制2</w:t>
      </w:r>
      <w:r>
        <w:rPr>
          <w:rFonts w:hint="eastAsia" w:ascii="Times New Roman" w:eastAsia="方正仿宋_GBK" w:cs="Times New Roman"/>
          <w:sz w:val="33"/>
          <w:szCs w:val="33"/>
          <w:shd w:val="clear" w:color="auto" w:fill="FFFFFF"/>
          <w:lang w:val="en-US" w:eastAsia="zh-CN"/>
        </w:rPr>
        <w:t>4</w:t>
      </w:r>
      <w:r>
        <w:rPr>
          <w:rFonts w:hint="default" w:ascii="Times New Roman" w:hAnsi="Times New Roman" w:eastAsia="方正仿宋_GBK" w:cs="Times New Roman"/>
          <w:sz w:val="33"/>
          <w:szCs w:val="33"/>
          <w:shd w:val="clear" w:color="auto" w:fill="FFFFFF"/>
          <w:lang w:val="en-US" w:eastAsia="zh-CN"/>
        </w:rPr>
        <w:t>个，事业编制</w:t>
      </w:r>
      <w:r>
        <w:rPr>
          <w:rFonts w:hint="eastAsia" w:ascii="Times New Roman" w:eastAsia="方正仿宋_GBK" w:cs="Times New Roman"/>
          <w:sz w:val="33"/>
          <w:szCs w:val="33"/>
          <w:shd w:val="clear" w:color="auto" w:fill="FFFFFF"/>
          <w:lang w:val="en-US" w:eastAsia="zh-CN"/>
        </w:rPr>
        <w:t>3</w:t>
      </w:r>
      <w:r>
        <w:rPr>
          <w:rFonts w:hint="eastAsia" w:eastAsia="方正仿宋_GBK" w:cs="Times New Roman"/>
          <w:sz w:val="33"/>
          <w:szCs w:val="33"/>
          <w:shd w:val="clear" w:color="auto" w:fill="FFFFFF"/>
          <w:lang w:val="en-US" w:eastAsia="zh-CN"/>
        </w:rPr>
        <w:t>3</w:t>
      </w:r>
      <w:r>
        <w:rPr>
          <w:rFonts w:hint="default" w:ascii="Times New Roman" w:hAnsi="Times New Roman" w:eastAsia="方正仿宋_GBK" w:cs="Times New Roman"/>
          <w:sz w:val="33"/>
          <w:szCs w:val="33"/>
          <w:shd w:val="clear" w:color="auto" w:fill="FFFFFF"/>
          <w:lang w:val="en-US" w:eastAsia="zh-CN"/>
        </w:rPr>
        <w:t>个。年末实有人数</w:t>
      </w:r>
      <w:r>
        <w:rPr>
          <w:rFonts w:hint="eastAsia" w:eastAsia="方正仿宋_GBK" w:cs="Times New Roman"/>
          <w:color w:val="auto"/>
          <w:sz w:val="33"/>
          <w:szCs w:val="33"/>
          <w:shd w:val="clear" w:color="auto" w:fill="FFFFFF"/>
          <w:lang w:val="en-US" w:eastAsia="zh-CN"/>
        </w:rPr>
        <w:t>50</w:t>
      </w:r>
      <w:r>
        <w:rPr>
          <w:rFonts w:hint="default" w:ascii="Times New Roman" w:hAnsi="Times New Roman" w:eastAsia="方正仿宋_GBK" w:cs="Times New Roman"/>
          <w:sz w:val="33"/>
          <w:szCs w:val="33"/>
          <w:shd w:val="clear" w:color="auto" w:fill="FFFFFF"/>
          <w:lang w:val="en-US" w:eastAsia="zh-CN"/>
        </w:rPr>
        <w:t>人，其中：行政人员2</w:t>
      </w:r>
      <w:r>
        <w:rPr>
          <w:rFonts w:hint="eastAsia" w:eastAsia="方正仿宋_GBK" w:cs="Times New Roman"/>
          <w:sz w:val="33"/>
          <w:szCs w:val="33"/>
          <w:shd w:val="clear" w:color="auto" w:fill="FFFFFF"/>
          <w:lang w:val="en-US" w:eastAsia="zh-CN"/>
        </w:rPr>
        <w:t>1</w:t>
      </w:r>
      <w:r>
        <w:rPr>
          <w:rFonts w:hint="default" w:ascii="Times New Roman" w:hAnsi="Times New Roman" w:eastAsia="方正仿宋_GBK" w:cs="Times New Roman"/>
          <w:sz w:val="33"/>
          <w:szCs w:val="33"/>
          <w:shd w:val="clear" w:color="auto" w:fill="FFFFFF"/>
          <w:lang w:val="en-US" w:eastAsia="zh-CN"/>
        </w:rPr>
        <w:t>人，事业人员2</w:t>
      </w:r>
      <w:r>
        <w:rPr>
          <w:rFonts w:hint="eastAsia" w:eastAsia="方正仿宋_GBK" w:cs="Times New Roman"/>
          <w:sz w:val="33"/>
          <w:szCs w:val="33"/>
          <w:shd w:val="clear" w:color="auto" w:fill="FFFFFF"/>
          <w:lang w:val="en-US" w:eastAsia="zh-CN"/>
        </w:rPr>
        <w:t>9</w:t>
      </w:r>
      <w:r>
        <w:rPr>
          <w:rFonts w:hint="default" w:ascii="Times New Roman" w:hAnsi="Times New Roman" w:eastAsia="方正仿宋_GBK" w:cs="Times New Roman"/>
          <w:sz w:val="33"/>
          <w:szCs w:val="33"/>
          <w:shd w:val="clear" w:color="auto" w:fill="FFFFFF"/>
          <w:lang w:val="en-US" w:eastAsia="zh-CN"/>
        </w:rPr>
        <w:t>人。</w:t>
      </w:r>
      <w:r>
        <w:rPr>
          <w:rFonts w:hint="default" w:ascii="Times New Roman" w:hAnsi="Times New Roman" w:eastAsia="方正仿宋_GBK" w:cs="Times New Roman"/>
          <w:sz w:val="33"/>
          <w:szCs w:val="33"/>
          <w:highlight w:val="none"/>
          <w:shd w:val="clear" w:color="auto" w:fill="FFFFFF"/>
          <w:lang w:val="en-US" w:eastAsia="zh-CN"/>
        </w:rPr>
        <w:t>退休人员1</w:t>
      </w:r>
      <w:r>
        <w:rPr>
          <w:rFonts w:hint="eastAsia" w:eastAsia="方正仿宋_GBK" w:cs="Times New Roman"/>
          <w:sz w:val="33"/>
          <w:szCs w:val="33"/>
          <w:highlight w:val="none"/>
          <w:shd w:val="clear" w:color="auto" w:fill="FFFFFF"/>
          <w:lang w:val="en-US" w:eastAsia="zh-CN"/>
        </w:rPr>
        <w:t>2</w:t>
      </w:r>
      <w:r>
        <w:rPr>
          <w:rFonts w:hint="default" w:ascii="Times New Roman" w:hAnsi="Times New Roman" w:eastAsia="方正仿宋_GBK" w:cs="Times New Roman"/>
          <w:sz w:val="33"/>
          <w:szCs w:val="33"/>
          <w:highlight w:val="none"/>
          <w:shd w:val="clear" w:color="auto" w:fill="FFFFFF"/>
          <w:lang w:val="en-US" w:eastAsia="zh-CN"/>
        </w:rPr>
        <w:t>人。</w:t>
      </w:r>
    </w:p>
    <w:p w14:paraId="2078340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rPr>
        <w:t>二、</w:t>
      </w:r>
      <w:r>
        <w:rPr>
          <w:rFonts w:hint="default" w:ascii="Times New Roman" w:hAnsi="Times New Roman" w:eastAsia="黑体" w:cs="Times New Roman"/>
          <w:color w:val="000000"/>
          <w:kern w:val="0"/>
          <w:sz w:val="33"/>
          <w:szCs w:val="33"/>
          <w:highlight w:val="none"/>
          <w:shd w:val="clear" w:color="auto" w:fill="FFFFFF"/>
          <w:lang w:eastAsia="zh-CN"/>
        </w:rPr>
        <w:t>部门</w:t>
      </w:r>
      <w:r>
        <w:rPr>
          <w:rFonts w:hint="default" w:ascii="Times New Roman" w:hAnsi="Times New Roman" w:eastAsia="黑体" w:cs="Times New Roman"/>
          <w:color w:val="000000"/>
          <w:kern w:val="0"/>
          <w:sz w:val="33"/>
          <w:szCs w:val="33"/>
          <w:highlight w:val="none"/>
          <w:shd w:val="clear" w:color="auto" w:fill="FFFFFF"/>
        </w:rPr>
        <w:t>资金收支情况</w:t>
      </w:r>
    </w:p>
    <w:p w14:paraId="5274A8E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（一）</w:t>
      </w:r>
      <w:r>
        <w:rPr>
          <w:rFonts w:hint="eastAsia" w:ascii="Times New Roman" w:hAnsi="Times New Roman" w:eastAsia="楷体_GB2312" w:cs="Times New Roman"/>
          <w:b/>
          <w:bCs/>
          <w:color w:val="000000"/>
          <w:kern w:val="0"/>
          <w:sz w:val="33"/>
          <w:szCs w:val="33"/>
          <w:highlight w:val="none"/>
          <w:shd w:val="clear" w:color="auto" w:fill="FFFFFF"/>
          <w:lang w:val="zh-CN"/>
        </w:rPr>
        <w:t>收入情况</w:t>
      </w:r>
    </w:p>
    <w:p w14:paraId="09D2DBE5">
      <w:pPr>
        <w:pStyle w:val="4"/>
        <w:keepNext w:val="0"/>
        <w:keepLines w:val="0"/>
        <w:pageBreakBefore w:val="0"/>
        <w:kinsoku/>
        <w:wordWrap/>
        <w:overflowPunct/>
        <w:topLinePunct w:val="0"/>
        <w:autoSpaceDE/>
        <w:autoSpaceDN/>
        <w:bidi w:val="0"/>
        <w:adjustRightInd w:val="0"/>
        <w:snapToGrid w:val="0"/>
        <w:spacing w:beforeLines="0" w:line="590" w:lineRule="exact"/>
        <w:ind w:firstLine="660" w:firstLineChars="200"/>
        <w:jc w:val="both"/>
        <w:textAlignment w:val="auto"/>
        <w:rPr>
          <w:rFonts w:hint="eastAsia" w:ascii="Times New Roman" w:hAnsi="Times New Roman" w:eastAsia="方正仿宋_GBK" w:cs="Times New Roman"/>
          <w:sz w:val="33"/>
          <w:szCs w:val="33"/>
          <w:shd w:val="clear" w:color="auto" w:fill="FFFFFF"/>
          <w:lang w:val="en-US" w:eastAsia="zh-CN"/>
        </w:rPr>
      </w:pPr>
      <w:r>
        <w:rPr>
          <w:rFonts w:hint="eastAsia" w:ascii="Times New Roman" w:hAnsi="Times New Roman" w:eastAsia="方正仿宋_GBK" w:cs="Times New Roman"/>
          <w:sz w:val="33"/>
          <w:szCs w:val="33"/>
          <w:shd w:val="clear" w:color="auto" w:fill="FFFFFF"/>
          <w:lang w:val="en-US" w:eastAsia="zh-CN"/>
        </w:rPr>
        <w:t>2024年年初预算收入996.34万元，与2023年年初预算相比减少96.78万元，下降8.85%。2024年度执行中追加预算936.45万元，包括追加2024年基础绩效、2023年度考核奖、退休人员生活补助、2024年新进人员工资及保险、驻村帮扶干部费用补助、农村综合改革项目资金、乡村振兴统筹整合资金项目资金等。</w:t>
      </w:r>
    </w:p>
    <w:p w14:paraId="6601219E">
      <w:pPr>
        <w:pStyle w:val="4"/>
        <w:keepNext w:val="0"/>
        <w:keepLines w:val="0"/>
        <w:pageBreakBefore w:val="0"/>
        <w:kinsoku/>
        <w:wordWrap/>
        <w:overflowPunct/>
        <w:topLinePunct w:val="0"/>
        <w:autoSpaceDE/>
        <w:autoSpaceDN/>
        <w:bidi w:val="0"/>
        <w:adjustRightInd w:val="0"/>
        <w:snapToGrid w:val="0"/>
        <w:spacing w:beforeLines="0" w:line="590" w:lineRule="exact"/>
        <w:ind w:firstLine="660" w:firstLineChars="200"/>
        <w:jc w:val="both"/>
        <w:textAlignment w:val="auto"/>
        <w:rPr>
          <w:rFonts w:hint="default" w:ascii="Times New Roman" w:hAnsi="Times New Roman" w:eastAsia="方正仿宋_GBK" w:cs="Times New Roman"/>
          <w:sz w:val="33"/>
          <w:szCs w:val="33"/>
          <w:shd w:val="clear" w:color="auto" w:fill="FFFFFF"/>
          <w:lang w:val="en-US" w:eastAsia="zh-CN"/>
        </w:rPr>
      </w:pPr>
      <w:r>
        <w:rPr>
          <w:rFonts w:hint="eastAsia" w:ascii="Times New Roman" w:hAnsi="Times New Roman" w:eastAsia="方正仿宋_GBK" w:cs="Times New Roman"/>
          <w:sz w:val="33"/>
          <w:szCs w:val="33"/>
          <w:shd w:val="clear" w:color="auto" w:fill="FFFFFF"/>
          <w:lang w:val="en-US" w:eastAsia="zh-CN"/>
        </w:rPr>
        <w:t>2024年本年收入2124.79万元，其中包括上年结转结余192万元，与2023年相比增加550.45万元，增长34.96%；</w:t>
      </w:r>
    </w:p>
    <w:p w14:paraId="5E3F79BD">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leftChars="200" w:right="0" w:rightChars="0"/>
        <w:jc w:val="left"/>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eastAsia" w:eastAsia="楷体_GB2312" w:cs="Times New Roman"/>
          <w:b/>
          <w:bCs/>
          <w:color w:val="000000"/>
          <w:kern w:val="0"/>
          <w:sz w:val="33"/>
          <w:szCs w:val="33"/>
          <w:highlight w:val="none"/>
          <w:shd w:val="clear" w:color="auto" w:fill="FFFFFF"/>
          <w:lang w:val="zh-CN"/>
        </w:rPr>
        <w:t>（二）</w:t>
      </w:r>
      <w:r>
        <w:rPr>
          <w:rFonts w:hint="eastAsia" w:ascii="Times New Roman" w:hAnsi="Times New Roman" w:eastAsia="楷体_GB2312" w:cs="Times New Roman"/>
          <w:b/>
          <w:bCs/>
          <w:color w:val="000000"/>
          <w:kern w:val="0"/>
          <w:sz w:val="33"/>
          <w:szCs w:val="33"/>
          <w:highlight w:val="none"/>
          <w:shd w:val="clear" w:color="auto" w:fill="FFFFFF"/>
          <w:lang w:val="zh-CN"/>
        </w:rPr>
        <w:t>支出情况</w:t>
      </w:r>
    </w:p>
    <w:p w14:paraId="03DE8AB1">
      <w:pPr>
        <w:pStyle w:val="4"/>
        <w:keepNext w:val="0"/>
        <w:keepLines w:val="0"/>
        <w:pageBreakBefore w:val="0"/>
        <w:kinsoku/>
        <w:wordWrap/>
        <w:overflowPunct/>
        <w:topLinePunct w:val="0"/>
        <w:autoSpaceDE/>
        <w:autoSpaceDN/>
        <w:bidi w:val="0"/>
        <w:adjustRightInd w:val="0"/>
        <w:snapToGrid w:val="0"/>
        <w:spacing w:beforeLines="0" w:line="590" w:lineRule="exact"/>
        <w:ind w:firstLine="660" w:firstLineChars="200"/>
        <w:jc w:val="both"/>
        <w:textAlignment w:val="auto"/>
        <w:rPr>
          <w:rFonts w:hint="eastAsia" w:ascii="Times New Roman" w:hAnsi="Times New Roman" w:eastAsia="方正仿宋_GBK" w:cs="Times New Roman"/>
          <w:sz w:val="33"/>
          <w:szCs w:val="33"/>
          <w:shd w:val="clear" w:color="auto" w:fill="FFFFFF"/>
          <w:lang w:val="en-US" w:eastAsia="zh-CN"/>
        </w:rPr>
      </w:pPr>
      <w:r>
        <w:rPr>
          <w:rFonts w:hint="eastAsia" w:ascii="Times New Roman" w:hAnsi="Times New Roman" w:eastAsia="方正仿宋_GBK" w:cs="Times New Roman"/>
          <w:sz w:val="33"/>
          <w:szCs w:val="33"/>
          <w:shd w:val="clear" w:color="auto" w:fill="FFFFFF"/>
          <w:lang w:val="en-US" w:eastAsia="zh-CN"/>
        </w:rPr>
        <w:t>2024年支出2124.79万元，与2023年相比增加742.45万元，增长53.71%。其中：基本支出1158.51万元，占54.52%；项目支出966.28万元，占45.48%。</w:t>
      </w:r>
    </w:p>
    <w:p w14:paraId="0E6F92BA">
      <w:pPr>
        <w:pStyle w:val="4"/>
        <w:keepNext w:val="0"/>
        <w:keepLines w:val="0"/>
        <w:pageBreakBefore w:val="0"/>
        <w:kinsoku/>
        <w:wordWrap/>
        <w:overflowPunct/>
        <w:topLinePunct w:val="0"/>
        <w:autoSpaceDE/>
        <w:autoSpaceDN/>
        <w:bidi w:val="0"/>
        <w:adjustRightInd w:val="0"/>
        <w:snapToGrid w:val="0"/>
        <w:spacing w:beforeLines="0" w:line="590" w:lineRule="exact"/>
        <w:ind w:firstLine="660" w:firstLineChars="200"/>
        <w:jc w:val="both"/>
        <w:textAlignment w:val="auto"/>
        <w:rPr>
          <w:rFonts w:hint="eastAsia" w:ascii="Times New Roman" w:hAnsi="Times New Roman" w:eastAsia="方正仿宋_GBK" w:cs="Times New Roman"/>
          <w:sz w:val="33"/>
          <w:szCs w:val="33"/>
          <w:shd w:val="clear" w:color="auto" w:fill="FFFFFF"/>
          <w:lang w:val="zh-CN" w:eastAsia="zh-CN"/>
        </w:rPr>
      </w:pPr>
      <w:r>
        <w:rPr>
          <w:rFonts w:hint="eastAsia" w:ascii="Times New Roman" w:hAnsi="Times New Roman" w:eastAsia="方正仿宋_GBK" w:cs="Times New Roman"/>
          <w:sz w:val="33"/>
          <w:szCs w:val="33"/>
          <w:shd w:val="clear" w:color="auto" w:fill="FFFFFF"/>
          <w:lang w:val="en-US" w:eastAsia="zh-CN"/>
        </w:rPr>
        <w:t>主要用于以下方面:一般公共服务支出648.17万元，占30.51%；文化旅游体育与传媒支出0.24万元，占0%；社会保障和就业支出115.14万元，占5.42%；卫生健康支出25.13万元，占1.18%；城乡社区支出55.64万元，占2.62%；农林水支出1215.41万元，占57.2%；住房保障支出65.04万元，占3.06%；国有资本经营预算支出0.03万元，占0%。</w:t>
      </w:r>
    </w:p>
    <w:p w14:paraId="22EA8B7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方正仿宋_GBK" w:cs="Times New Roman"/>
          <w:sz w:val="33"/>
          <w:szCs w:val="33"/>
          <w:shd w:val="clear" w:color="auto" w:fill="FFFFFF"/>
          <w:lang w:val="zh-CN"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default" w:ascii="Times New Roman" w:hAnsi="Times New Roman" w:eastAsia="楷体_GB2312" w:cs="Times New Roman"/>
          <w:b/>
          <w:sz w:val="33"/>
          <w:szCs w:val="33"/>
        </w:rPr>
        <w:t>结余分配和结转结余情况</w:t>
      </w:r>
      <w:r>
        <w:rPr>
          <w:rFonts w:hint="eastAsia" w:ascii="Times New Roman" w:hAnsi="Times New Roman" w:eastAsia="楷体_GB2312" w:cs="Times New Roman"/>
          <w:b/>
          <w:sz w:val="33"/>
          <w:szCs w:val="33"/>
          <w:lang w:eastAsia="zh-CN"/>
        </w:rPr>
        <w:t>。</w:t>
      </w:r>
      <w:r>
        <w:rPr>
          <w:rFonts w:hint="eastAsia" w:ascii="Times New Roman" w:hAnsi="Times New Roman" w:eastAsia="方正仿宋_GBK" w:cs="Times New Roman"/>
          <w:sz w:val="33"/>
          <w:szCs w:val="33"/>
          <w:shd w:val="clear" w:color="auto" w:fill="FFFFFF"/>
          <w:lang w:val="en-US" w:eastAsia="zh-CN"/>
        </w:rPr>
        <w:t>龙滩镇2024年年末结转结余资金0万元。</w:t>
      </w:r>
    </w:p>
    <w:p w14:paraId="5DF3A27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rPr>
        <w:t>三、</w:t>
      </w:r>
      <w:r>
        <w:rPr>
          <w:rFonts w:hint="default" w:ascii="Times New Roman" w:hAnsi="Times New Roman" w:eastAsia="黑体" w:cs="Times New Roman"/>
          <w:color w:val="000000"/>
          <w:kern w:val="0"/>
          <w:sz w:val="33"/>
          <w:szCs w:val="33"/>
          <w:highlight w:val="none"/>
          <w:u w:val="none"/>
          <w:shd w:val="clear" w:color="auto" w:fill="FFFFFF"/>
        </w:rPr>
        <w:t>部门</w:t>
      </w:r>
      <w:r>
        <w:rPr>
          <w:rFonts w:hint="default" w:ascii="Times New Roman" w:hAnsi="Times New Roman" w:eastAsia="黑体" w:cs="Times New Roman"/>
          <w:color w:val="000000"/>
          <w:kern w:val="0"/>
          <w:sz w:val="33"/>
          <w:szCs w:val="33"/>
          <w:highlight w:val="none"/>
          <w:u w:val="none"/>
          <w:shd w:val="clear" w:color="auto" w:fill="FFFFFF"/>
          <w:lang w:eastAsia="zh-CN"/>
        </w:rPr>
        <w:t>预算</w:t>
      </w:r>
      <w:r>
        <w:rPr>
          <w:rFonts w:hint="default" w:ascii="Times New Roman" w:hAnsi="Times New Roman" w:eastAsia="黑体" w:cs="Times New Roman"/>
          <w:color w:val="000000"/>
          <w:kern w:val="0"/>
          <w:sz w:val="33"/>
          <w:szCs w:val="33"/>
          <w:highlight w:val="none"/>
          <w:u w:val="none"/>
          <w:shd w:val="clear" w:color="auto" w:fill="FFFFFF"/>
        </w:rPr>
        <w:t>绩效</w:t>
      </w:r>
      <w:r>
        <w:rPr>
          <w:rFonts w:hint="default" w:ascii="Times New Roman" w:hAnsi="Times New Roman" w:eastAsia="黑体" w:cs="Times New Roman"/>
          <w:color w:val="000000"/>
          <w:kern w:val="0"/>
          <w:sz w:val="33"/>
          <w:szCs w:val="33"/>
          <w:highlight w:val="none"/>
          <w:u w:val="none"/>
          <w:shd w:val="clear" w:color="auto" w:fill="FFFFFF"/>
          <w:lang w:eastAsia="zh-CN"/>
        </w:rPr>
        <w:t>分析</w:t>
      </w:r>
    </w:p>
    <w:p w14:paraId="39B1E4CC">
      <w:pPr>
        <w:pStyle w:val="4"/>
        <w:keepNext w:val="0"/>
        <w:keepLines w:val="0"/>
        <w:pageBreakBefore w:val="0"/>
        <w:kinsoku/>
        <w:wordWrap/>
        <w:overflowPunct/>
        <w:topLinePunct w:val="0"/>
        <w:autoSpaceDE/>
        <w:autoSpaceDN/>
        <w:bidi w:val="0"/>
        <w:adjustRightInd w:val="0"/>
        <w:snapToGrid w:val="0"/>
        <w:spacing w:beforeLines="0" w:line="590" w:lineRule="exact"/>
        <w:ind w:firstLine="663" w:firstLineChars="200"/>
        <w:jc w:val="both"/>
        <w:textAlignment w:val="auto"/>
        <w:rPr>
          <w:rFonts w:hint="default" w:ascii="Times New Roman" w:hAnsi="Times New Roman" w:eastAsia="方正仿宋_GBK" w:cs="Times New Roman"/>
          <w:sz w:val="33"/>
          <w:szCs w:val="33"/>
          <w:shd w:val="clear" w:color="auto" w:fill="FFFFFF"/>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（一）</w:t>
      </w:r>
      <w:r>
        <w:rPr>
          <w:rFonts w:hint="eastAsia" w:ascii="Times New Roman" w:hAnsi="Times New Roman" w:eastAsia="楷体_GB2312" w:cs="Times New Roman"/>
          <w:b/>
          <w:bCs/>
          <w:color w:val="000000"/>
          <w:kern w:val="0"/>
          <w:sz w:val="33"/>
          <w:szCs w:val="33"/>
          <w:highlight w:val="none"/>
          <w:shd w:val="clear" w:color="auto" w:fill="FFFFFF"/>
          <w:lang w:val="zh-CN"/>
        </w:rPr>
        <w:t>部门预算</w:t>
      </w:r>
      <w:r>
        <w:rPr>
          <w:rFonts w:hint="default" w:ascii="Times New Roman" w:hAnsi="Times New Roman" w:eastAsia="楷体_GB2312" w:cs="Times New Roman"/>
          <w:b/>
          <w:bCs/>
          <w:color w:val="000000"/>
          <w:kern w:val="0"/>
          <w:sz w:val="33"/>
          <w:szCs w:val="33"/>
          <w:highlight w:val="none"/>
          <w:shd w:val="clear" w:color="auto" w:fill="FFFFFF"/>
          <w:lang w:val="zh-CN"/>
        </w:rPr>
        <w:t>总体绩效分析。</w:t>
      </w:r>
      <w:r>
        <w:rPr>
          <w:rFonts w:hint="default" w:ascii="Times New Roman" w:hAnsi="Times New Roman" w:eastAsia="方正仿宋_GBK" w:cs="Times New Roman"/>
          <w:sz w:val="33"/>
          <w:szCs w:val="33"/>
          <w:shd w:val="clear" w:color="auto" w:fill="FFFFFF"/>
          <w:lang w:val="en-US" w:eastAsia="zh-CN"/>
        </w:rPr>
        <w:t>202</w:t>
      </w:r>
      <w:r>
        <w:rPr>
          <w:rFonts w:hint="eastAsia" w:ascii="Times New Roman" w:hAnsi="Times New Roman" w:eastAsia="方正仿宋_GBK" w:cs="Times New Roman"/>
          <w:sz w:val="33"/>
          <w:szCs w:val="33"/>
          <w:shd w:val="clear" w:color="auto" w:fill="FFFFFF"/>
          <w:lang w:val="en-US" w:eastAsia="zh-CN"/>
        </w:rPr>
        <w:t>4</w:t>
      </w:r>
      <w:r>
        <w:rPr>
          <w:rFonts w:hint="default" w:ascii="Times New Roman" w:hAnsi="Times New Roman" w:eastAsia="方正仿宋_GBK" w:cs="Times New Roman"/>
          <w:sz w:val="33"/>
          <w:szCs w:val="33"/>
          <w:shd w:val="clear" w:color="auto" w:fill="FFFFFF"/>
          <w:lang w:val="en-US" w:eastAsia="zh-CN"/>
        </w:rPr>
        <w:t>年我镇严格按照预算编制相关要求，科学合理编制预算，强化预算执行，编制预算整体支出绩效目标，保障单位正常运转、完成日常工作任务以及村各项社会事业发展相关工作。</w:t>
      </w:r>
    </w:p>
    <w:p w14:paraId="7FA6573C">
      <w:pPr>
        <w:pStyle w:val="4"/>
        <w:keepNext w:val="0"/>
        <w:keepLines w:val="0"/>
        <w:pageBreakBefore w:val="0"/>
        <w:kinsoku/>
        <w:wordWrap/>
        <w:overflowPunct/>
        <w:topLinePunct w:val="0"/>
        <w:autoSpaceDE/>
        <w:autoSpaceDN/>
        <w:bidi w:val="0"/>
        <w:adjustRightInd w:val="0"/>
        <w:snapToGrid w:val="0"/>
        <w:spacing w:beforeLines="0" w:line="590" w:lineRule="exact"/>
        <w:ind w:firstLine="663" w:firstLineChars="200"/>
        <w:jc w:val="both"/>
        <w:textAlignment w:val="auto"/>
        <w:rPr>
          <w:rFonts w:hint="default" w:ascii="Times New Roman" w:hAnsi="Times New Roman" w:eastAsia="方正仿宋_GBK" w:cs="Times New Roman"/>
          <w:sz w:val="33"/>
          <w:szCs w:val="33"/>
          <w:shd w:val="clear" w:color="auto" w:fill="FFFFFF"/>
          <w:lang w:val="en-US" w:eastAsia="zh-CN"/>
        </w:rPr>
      </w:pPr>
      <w:r>
        <w:rPr>
          <w:rFonts w:hint="default" w:ascii="Times New Roman" w:hAnsi="Times New Roman" w:eastAsia="方正仿宋_GBK" w:cs="Times New Roman"/>
          <w:b/>
          <w:bCs/>
          <w:color w:val="000000"/>
          <w:kern w:val="0"/>
          <w:sz w:val="33"/>
          <w:szCs w:val="33"/>
          <w:highlight w:val="none"/>
          <w:shd w:val="clear" w:color="auto" w:fill="FFFFFF"/>
          <w:lang w:val="en-US" w:eastAsia="zh-CN"/>
        </w:rPr>
        <w:t>1.</w:t>
      </w:r>
      <w:r>
        <w:rPr>
          <w:rFonts w:hint="default" w:ascii="Times New Roman" w:hAnsi="Times New Roman" w:eastAsia="方正仿宋_GBK" w:cs="Times New Roman"/>
          <w:b/>
          <w:bCs/>
          <w:color w:val="000000"/>
          <w:kern w:val="0"/>
          <w:sz w:val="33"/>
          <w:szCs w:val="33"/>
          <w:highlight w:val="none"/>
          <w:shd w:val="clear" w:color="auto" w:fill="FFFFFF"/>
          <w:lang w:val="zh-CN"/>
        </w:rPr>
        <w:t>履职效能。</w:t>
      </w:r>
      <w:r>
        <w:rPr>
          <w:rFonts w:hint="default" w:ascii="Times New Roman" w:hAnsi="Times New Roman" w:eastAsia="方正仿宋_GBK" w:cs="Times New Roman"/>
          <w:sz w:val="33"/>
          <w:szCs w:val="33"/>
          <w:shd w:val="clear" w:color="auto" w:fill="FFFFFF"/>
          <w:lang w:val="en-US" w:eastAsia="zh-CN"/>
        </w:rPr>
        <w:t>根据部门预算绩效评价体系指标，从数量、质量、时效等方面归纳反映年度主要计划任务完成情况，并从社会效益、经济效益、生态效益等方面反映部门履职效果的实现情况。</w:t>
      </w:r>
    </w:p>
    <w:p w14:paraId="2A6272B2">
      <w:pPr>
        <w:pStyle w:val="4"/>
        <w:keepNext w:val="0"/>
        <w:keepLines w:val="0"/>
        <w:pageBreakBefore w:val="0"/>
        <w:kinsoku/>
        <w:wordWrap/>
        <w:overflowPunct/>
        <w:topLinePunct w:val="0"/>
        <w:autoSpaceDE/>
        <w:autoSpaceDN/>
        <w:bidi w:val="0"/>
        <w:adjustRightInd w:val="0"/>
        <w:snapToGrid w:val="0"/>
        <w:spacing w:beforeLines="0" w:line="590" w:lineRule="exact"/>
        <w:ind w:firstLine="663" w:firstLineChars="200"/>
        <w:jc w:val="both"/>
        <w:textAlignment w:val="auto"/>
        <w:rPr>
          <w:rFonts w:hint="default" w:ascii="Times New Roman" w:hAnsi="Times New Roman" w:eastAsia="方正仿宋_GBK" w:cs="Times New Roman"/>
          <w:sz w:val="33"/>
          <w:szCs w:val="33"/>
          <w:shd w:val="clear" w:color="auto" w:fill="FFFFFF"/>
          <w:lang w:val="en-US" w:eastAsia="zh-CN"/>
        </w:rPr>
      </w:pPr>
      <w:r>
        <w:rPr>
          <w:rFonts w:hint="default" w:ascii="Times New Roman" w:hAnsi="Times New Roman" w:eastAsia="方正仿宋_GBK" w:cs="Times New Roman"/>
          <w:b/>
          <w:bCs/>
          <w:color w:val="000000"/>
          <w:kern w:val="0"/>
          <w:sz w:val="33"/>
          <w:szCs w:val="33"/>
          <w:highlight w:val="none"/>
          <w:shd w:val="clear" w:color="auto" w:fill="FFFFFF"/>
          <w:lang w:val="en-US" w:eastAsia="zh-CN"/>
        </w:rPr>
        <w:t>2.</w:t>
      </w:r>
      <w:r>
        <w:rPr>
          <w:rFonts w:hint="default" w:ascii="Times New Roman" w:hAnsi="Times New Roman" w:eastAsia="方正仿宋_GBK" w:cs="Times New Roman"/>
          <w:b/>
          <w:bCs/>
          <w:color w:val="000000"/>
          <w:kern w:val="0"/>
          <w:sz w:val="33"/>
          <w:szCs w:val="33"/>
          <w:highlight w:val="none"/>
          <w:shd w:val="clear" w:color="auto" w:fill="FFFFFF"/>
          <w:lang w:val="zh-CN" w:eastAsia="zh-CN"/>
        </w:rPr>
        <w:t>预算管理。</w:t>
      </w:r>
      <w:r>
        <w:rPr>
          <w:rFonts w:hint="default" w:ascii="Times New Roman" w:hAnsi="Times New Roman" w:eastAsia="方正仿宋_GBK" w:cs="Times New Roman"/>
          <w:sz w:val="33"/>
          <w:szCs w:val="33"/>
          <w:shd w:val="clear" w:color="auto" w:fill="FFFFFF"/>
          <w:lang w:val="en-US" w:eastAsia="zh-CN"/>
        </w:rPr>
        <w:t>严格按照预算编制要求，科学合理编制预算，坚持应编尽编，收入和支出全部纳入预算管理。部门收支严格按照预算进度执行，不提前消费，不集中突击报账，严把财务支出关。坚持厉行节俭，提倡节能降耗，严格控制一般性公用经费支出，强化“三公”经费管理。</w:t>
      </w:r>
    </w:p>
    <w:p w14:paraId="0E0B2A59">
      <w:pPr>
        <w:pStyle w:val="4"/>
        <w:keepNext w:val="0"/>
        <w:keepLines w:val="0"/>
        <w:pageBreakBefore w:val="0"/>
        <w:kinsoku/>
        <w:wordWrap/>
        <w:overflowPunct/>
        <w:topLinePunct w:val="0"/>
        <w:autoSpaceDE/>
        <w:autoSpaceDN/>
        <w:bidi w:val="0"/>
        <w:adjustRightInd w:val="0"/>
        <w:snapToGrid w:val="0"/>
        <w:spacing w:beforeLines="0" w:line="590" w:lineRule="exact"/>
        <w:ind w:firstLine="663" w:firstLineChars="200"/>
        <w:jc w:val="both"/>
        <w:textAlignment w:val="auto"/>
        <w:rPr>
          <w:rFonts w:hint="default" w:ascii="Times New Roman" w:hAnsi="Times New Roman" w:eastAsia="方正仿宋_GBK" w:cs="Times New Roman"/>
          <w:sz w:val="33"/>
          <w:szCs w:val="33"/>
          <w:shd w:val="clear" w:color="auto" w:fill="FFFFFF"/>
          <w:lang w:val="en-US" w:eastAsia="zh-CN"/>
        </w:rPr>
      </w:pPr>
      <w:r>
        <w:rPr>
          <w:rFonts w:hint="default" w:ascii="Times New Roman" w:hAnsi="Times New Roman" w:eastAsia="方正仿宋_GBK" w:cs="Times New Roman"/>
          <w:b/>
          <w:bCs/>
          <w:color w:val="000000"/>
          <w:kern w:val="0"/>
          <w:sz w:val="33"/>
          <w:szCs w:val="33"/>
          <w:highlight w:val="none"/>
          <w:shd w:val="clear" w:color="auto" w:fill="FFFFFF"/>
          <w:lang w:val="en-US" w:eastAsia="zh-CN"/>
        </w:rPr>
        <w:t>3.财务管理。</w:t>
      </w:r>
      <w:r>
        <w:rPr>
          <w:rFonts w:hint="default" w:ascii="Times New Roman" w:hAnsi="Times New Roman" w:eastAsia="方正仿宋_GBK" w:cs="Times New Roman"/>
          <w:sz w:val="33"/>
          <w:szCs w:val="33"/>
          <w:shd w:val="clear" w:color="auto" w:fill="FFFFFF"/>
          <w:lang w:val="en-US" w:eastAsia="zh-CN"/>
        </w:rPr>
        <w:t>健全财务管理制度，实现财务管理的规范化和法治化，明确财政工作人员的职责和工作要求，严格落实财务管理制度，规范财政资金使用，提升财政资金使用效率。</w:t>
      </w:r>
    </w:p>
    <w:p w14:paraId="5EF510E1">
      <w:pPr>
        <w:pStyle w:val="4"/>
        <w:keepNext w:val="0"/>
        <w:keepLines w:val="0"/>
        <w:pageBreakBefore w:val="0"/>
        <w:kinsoku/>
        <w:wordWrap/>
        <w:overflowPunct/>
        <w:topLinePunct w:val="0"/>
        <w:autoSpaceDE/>
        <w:autoSpaceDN/>
        <w:bidi w:val="0"/>
        <w:adjustRightInd w:val="0"/>
        <w:snapToGrid w:val="0"/>
        <w:spacing w:beforeLines="0" w:line="590" w:lineRule="exact"/>
        <w:ind w:firstLine="663" w:firstLineChars="200"/>
        <w:jc w:val="both"/>
        <w:textAlignment w:val="auto"/>
        <w:rPr>
          <w:rFonts w:hint="default" w:ascii="Times New Roman" w:hAnsi="Times New Roman" w:eastAsia="方正仿宋_GBK" w:cs="Times New Roman"/>
          <w:sz w:val="33"/>
          <w:szCs w:val="33"/>
          <w:shd w:val="clear" w:color="auto" w:fill="FFFFFF"/>
          <w:lang w:val="en-US" w:eastAsia="zh-CN"/>
        </w:rPr>
      </w:pPr>
      <w:r>
        <w:rPr>
          <w:rFonts w:hint="default" w:ascii="Times New Roman" w:hAnsi="Times New Roman" w:eastAsia="方正仿宋_GBK" w:cs="Times New Roman"/>
          <w:b/>
          <w:bCs/>
          <w:color w:val="000000"/>
          <w:kern w:val="0"/>
          <w:sz w:val="33"/>
          <w:szCs w:val="33"/>
          <w:highlight w:val="none"/>
          <w:shd w:val="clear" w:color="auto" w:fill="FFFFFF"/>
          <w:lang w:val="en-US" w:eastAsia="zh-CN"/>
        </w:rPr>
        <w:t>4.资产管理。</w:t>
      </w:r>
      <w:r>
        <w:rPr>
          <w:rFonts w:hint="default" w:ascii="Times New Roman" w:hAnsi="Times New Roman" w:eastAsia="方正仿宋_GBK" w:cs="Times New Roman"/>
          <w:sz w:val="33"/>
          <w:szCs w:val="33"/>
          <w:shd w:val="clear" w:color="auto" w:fill="FFFFFF"/>
          <w:lang w:val="en-US" w:eastAsia="zh-CN"/>
        </w:rPr>
        <w:t>进一步完善和健全资产管理制度。严格执行资产配置、使用、处置管理办法，做到购置有预算，实物有专人管理，处置按流程，定期盘点清理资产，掌握固定资产的使用情况，确保设备完好提高利用率。</w:t>
      </w:r>
    </w:p>
    <w:p w14:paraId="367E4E8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方正仿宋_GBK" w:cs="Times New Roman"/>
          <w:sz w:val="33"/>
          <w:szCs w:val="33"/>
          <w:shd w:val="clear" w:color="auto" w:fill="FFFFFF"/>
          <w:lang w:val="en-US" w:eastAsia="zh-CN"/>
        </w:rPr>
      </w:pPr>
      <w:r>
        <w:rPr>
          <w:rFonts w:hint="default" w:ascii="Times New Roman" w:hAnsi="Times New Roman" w:eastAsia="方正仿宋_GBK" w:cs="Times New Roman"/>
          <w:b/>
          <w:bCs/>
          <w:color w:val="000000"/>
          <w:kern w:val="0"/>
          <w:sz w:val="33"/>
          <w:szCs w:val="33"/>
          <w:highlight w:val="none"/>
          <w:shd w:val="clear" w:color="auto" w:fill="FFFFFF"/>
          <w:lang w:val="en-US" w:eastAsia="zh-CN"/>
        </w:rPr>
        <w:t>5.采购管理。</w:t>
      </w:r>
      <w:r>
        <w:rPr>
          <w:rFonts w:hint="default" w:ascii="Times New Roman" w:hAnsi="Times New Roman" w:eastAsia="方正仿宋_GBK" w:cs="Times New Roman"/>
          <w:sz w:val="33"/>
          <w:szCs w:val="33"/>
          <w:shd w:val="clear" w:color="auto" w:fill="FFFFFF"/>
          <w:lang w:val="en-US" w:eastAsia="zh-CN"/>
        </w:rPr>
        <w:t>2024年龙滩镇全面贯彻落实《中华人民共和国政府采购法》，严格编制政府采购预算、采购标准，做到应编尽编，集中采购和分散采购全部通过政府采购一体化平台进行，全面规范了我镇采购行为，加强了政府采购的管理。</w:t>
      </w:r>
    </w:p>
    <w:p w14:paraId="237962B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cs="Times New Roman"/>
          <w:color w:val="000000"/>
          <w:kern w:val="0"/>
          <w:sz w:val="33"/>
          <w:szCs w:val="33"/>
          <w:highlight w:val="none"/>
          <w:shd w:val="clear" w:color="auto" w:fill="FFFFFF"/>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（二）部门预算项目绩效分析</w:t>
      </w:r>
    </w:p>
    <w:p w14:paraId="0381401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方正仿宋_GBK" w:cs="Times New Roman"/>
          <w:sz w:val="33"/>
          <w:szCs w:val="33"/>
          <w:shd w:val="clear" w:color="auto" w:fill="FFFFFF"/>
          <w:lang w:val="zh-CN" w:eastAsia="zh-CN"/>
        </w:rPr>
      </w:pPr>
      <w:r>
        <w:rPr>
          <w:rFonts w:hint="default" w:ascii="Times New Roman" w:hAnsi="Times New Roman" w:eastAsia="方正仿宋_GBK" w:cs="Times New Roman"/>
          <w:sz w:val="33"/>
          <w:szCs w:val="33"/>
          <w:shd w:val="clear" w:color="auto" w:fill="FFFFFF"/>
          <w:lang w:val="en-US" w:eastAsia="zh-CN"/>
        </w:rPr>
        <w:t>常年项目绩效分析。</w:t>
      </w:r>
      <w:r>
        <w:rPr>
          <w:rFonts w:hint="default" w:ascii="Times New Roman" w:hAnsi="Times New Roman" w:eastAsia="方正仿宋_GBK" w:cs="Times New Roman"/>
          <w:sz w:val="33"/>
          <w:szCs w:val="33"/>
          <w:shd w:val="clear" w:color="auto" w:fill="FFFFFF"/>
          <w:lang w:val="zh-CN" w:eastAsia="zh-CN"/>
        </w:rPr>
        <w:t>该类项目总数</w:t>
      </w:r>
      <w:r>
        <w:rPr>
          <w:rFonts w:hint="eastAsia" w:ascii="Times New Roman" w:hAnsi="Times New Roman" w:eastAsia="方正仿宋_GBK" w:cs="Times New Roman"/>
          <w:sz w:val="33"/>
          <w:szCs w:val="33"/>
          <w:shd w:val="clear" w:color="auto" w:fill="FFFFFF"/>
          <w:lang w:val="en-US" w:eastAsia="zh-CN"/>
        </w:rPr>
        <w:t>0</w:t>
      </w:r>
      <w:r>
        <w:rPr>
          <w:rFonts w:hint="default" w:ascii="Times New Roman" w:hAnsi="Times New Roman" w:eastAsia="方正仿宋_GBK" w:cs="Times New Roman"/>
          <w:sz w:val="33"/>
          <w:szCs w:val="33"/>
          <w:shd w:val="clear" w:color="auto" w:fill="FFFFFF"/>
          <w:lang w:val="zh-CN" w:eastAsia="zh-CN"/>
        </w:rPr>
        <w:t>个，涉及预算总金额</w:t>
      </w:r>
      <w:r>
        <w:rPr>
          <w:rFonts w:hint="eastAsia" w:ascii="Times New Roman" w:hAnsi="Times New Roman" w:eastAsia="方正仿宋_GBK" w:cs="Times New Roman"/>
          <w:sz w:val="33"/>
          <w:szCs w:val="33"/>
          <w:shd w:val="clear" w:color="auto" w:fill="FFFFFF"/>
          <w:lang w:val="en-US" w:eastAsia="zh-CN"/>
        </w:rPr>
        <w:t>0</w:t>
      </w:r>
      <w:r>
        <w:rPr>
          <w:rFonts w:hint="default" w:ascii="Times New Roman" w:hAnsi="Times New Roman" w:eastAsia="方正仿宋_GBK" w:cs="Times New Roman"/>
          <w:sz w:val="33"/>
          <w:szCs w:val="33"/>
          <w:shd w:val="clear" w:color="auto" w:fill="FFFFFF"/>
          <w:lang w:val="zh-CN" w:eastAsia="zh-CN"/>
        </w:rPr>
        <w:t>万元，1</w:t>
      </w:r>
      <w:r>
        <w:rPr>
          <w:rFonts w:hint="eastAsia" w:ascii="Times New Roman" w:hAnsi="Times New Roman" w:eastAsia="方正仿宋_GBK" w:cs="Times New Roman"/>
          <w:sz w:val="33"/>
          <w:szCs w:val="33"/>
          <w:shd w:val="clear" w:color="auto" w:fill="FFFFFF"/>
          <w:lang w:val="zh-CN" w:eastAsia="zh-CN"/>
        </w:rPr>
        <w:t>—</w:t>
      </w:r>
      <w:r>
        <w:rPr>
          <w:rFonts w:hint="default" w:ascii="Times New Roman" w:hAnsi="Times New Roman" w:eastAsia="方正仿宋_GBK" w:cs="Times New Roman"/>
          <w:sz w:val="33"/>
          <w:szCs w:val="33"/>
          <w:shd w:val="clear" w:color="auto" w:fill="FFFFFF"/>
          <w:lang w:val="zh-CN" w:eastAsia="zh-CN"/>
        </w:rPr>
        <w:t>1</w:t>
      </w:r>
      <w:r>
        <w:rPr>
          <w:rFonts w:hint="default" w:ascii="Times New Roman" w:hAnsi="Times New Roman" w:eastAsia="方正仿宋_GBK" w:cs="Times New Roman"/>
          <w:sz w:val="33"/>
          <w:szCs w:val="33"/>
          <w:shd w:val="clear" w:color="auto" w:fill="FFFFFF"/>
          <w:lang w:val="en-US" w:eastAsia="zh-CN"/>
        </w:rPr>
        <w:t>2</w:t>
      </w:r>
      <w:r>
        <w:rPr>
          <w:rFonts w:hint="default" w:ascii="Times New Roman" w:hAnsi="Times New Roman" w:eastAsia="方正仿宋_GBK" w:cs="Times New Roman"/>
          <w:sz w:val="33"/>
          <w:szCs w:val="33"/>
          <w:shd w:val="clear" w:color="auto" w:fill="FFFFFF"/>
          <w:lang w:val="zh-CN" w:eastAsia="zh-CN"/>
        </w:rPr>
        <w:t>月预算执行总体进度为</w:t>
      </w:r>
      <w:r>
        <w:rPr>
          <w:rFonts w:hint="eastAsia" w:ascii="Times New Roman" w:hAnsi="Times New Roman" w:eastAsia="方正仿宋_GBK" w:cs="Times New Roman"/>
          <w:sz w:val="33"/>
          <w:szCs w:val="33"/>
          <w:shd w:val="clear" w:color="auto" w:fill="FFFFFF"/>
          <w:lang w:val="en-US" w:eastAsia="zh-CN"/>
        </w:rPr>
        <w:t>0</w:t>
      </w:r>
      <w:r>
        <w:rPr>
          <w:rFonts w:hint="default" w:ascii="Times New Roman" w:hAnsi="Times New Roman" w:eastAsia="方正仿宋_GBK" w:cs="Times New Roman"/>
          <w:sz w:val="33"/>
          <w:szCs w:val="33"/>
          <w:shd w:val="clear" w:color="auto" w:fill="FFFFFF"/>
          <w:lang w:val="zh-CN" w:eastAsia="zh-CN"/>
        </w:rPr>
        <w:t>%，其中：预算结余率大于</w:t>
      </w:r>
      <w:r>
        <w:rPr>
          <w:rFonts w:hint="default" w:ascii="Times New Roman" w:hAnsi="Times New Roman" w:eastAsia="方正仿宋_GBK" w:cs="Times New Roman"/>
          <w:sz w:val="33"/>
          <w:szCs w:val="33"/>
          <w:shd w:val="clear" w:color="auto" w:fill="FFFFFF"/>
          <w:lang w:val="en-US" w:eastAsia="zh-CN"/>
        </w:rPr>
        <w:t>10%</w:t>
      </w:r>
      <w:r>
        <w:rPr>
          <w:rFonts w:hint="default" w:ascii="Times New Roman" w:hAnsi="Times New Roman" w:eastAsia="方正仿宋_GBK" w:cs="Times New Roman"/>
          <w:sz w:val="33"/>
          <w:szCs w:val="33"/>
          <w:shd w:val="clear" w:color="auto" w:fill="FFFFFF"/>
          <w:lang w:val="zh-CN" w:eastAsia="zh-CN"/>
        </w:rPr>
        <w:t>的项目共计</w:t>
      </w:r>
      <w:r>
        <w:rPr>
          <w:rFonts w:hint="eastAsia" w:ascii="Times New Roman" w:hAnsi="Times New Roman" w:eastAsia="方正仿宋_GBK" w:cs="Times New Roman"/>
          <w:sz w:val="33"/>
          <w:szCs w:val="33"/>
          <w:shd w:val="clear" w:color="auto" w:fill="FFFFFF"/>
          <w:lang w:val="en-US" w:eastAsia="zh-CN"/>
        </w:rPr>
        <w:t>0</w:t>
      </w:r>
      <w:r>
        <w:rPr>
          <w:rFonts w:hint="default" w:ascii="Times New Roman" w:hAnsi="Times New Roman" w:eastAsia="方正仿宋_GBK" w:cs="Times New Roman"/>
          <w:sz w:val="33"/>
          <w:szCs w:val="33"/>
          <w:shd w:val="clear" w:color="auto" w:fill="FFFFFF"/>
          <w:lang w:val="zh-CN" w:eastAsia="zh-CN"/>
        </w:rPr>
        <w:t>个。</w:t>
      </w:r>
    </w:p>
    <w:p w14:paraId="57AC5F9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cs="Times New Roman"/>
          <w:color w:val="000000"/>
          <w:kern w:val="0"/>
          <w:sz w:val="33"/>
          <w:szCs w:val="33"/>
          <w:highlight w:val="none"/>
          <w:shd w:val="clear" w:color="auto" w:fill="FFFFFF"/>
          <w:lang w:val="zh-CN" w:eastAsia="zh-CN"/>
        </w:rPr>
      </w:pPr>
      <w:r>
        <w:rPr>
          <w:rFonts w:hint="default" w:ascii="Times New Roman" w:hAnsi="Times New Roman" w:eastAsia="方正仿宋_GBK" w:cs="Times New Roman"/>
          <w:sz w:val="33"/>
          <w:szCs w:val="33"/>
          <w:shd w:val="clear" w:color="auto" w:fill="FFFFFF"/>
          <w:lang w:val="en-US" w:eastAsia="zh-CN"/>
        </w:rPr>
        <w:t>阶段</w:t>
      </w:r>
      <w:r>
        <w:rPr>
          <w:rFonts w:hint="eastAsia" w:ascii="Times New Roman" w:hAnsi="Times New Roman" w:eastAsia="方正仿宋_GBK" w:cs="Times New Roman"/>
          <w:sz w:val="33"/>
          <w:szCs w:val="33"/>
          <w:shd w:val="clear" w:color="auto" w:fill="FFFFFF"/>
          <w:lang w:val="en-US" w:eastAsia="zh-CN"/>
        </w:rPr>
        <w:t>（</w:t>
      </w:r>
      <w:r>
        <w:rPr>
          <w:rFonts w:hint="default" w:ascii="Times New Roman" w:hAnsi="Times New Roman" w:eastAsia="方正仿宋_GBK" w:cs="Times New Roman"/>
          <w:sz w:val="33"/>
          <w:szCs w:val="33"/>
          <w:shd w:val="clear" w:color="auto" w:fill="FFFFFF"/>
          <w:lang w:val="en-US" w:eastAsia="zh-CN"/>
        </w:rPr>
        <w:t>一次性</w:t>
      </w:r>
      <w:r>
        <w:rPr>
          <w:rFonts w:hint="eastAsia" w:ascii="Times New Roman" w:hAnsi="Times New Roman" w:eastAsia="方正仿宋_GBK" w:cs="Times New Roman"/>
          <w:sz w:val="33"/>
          <w:szCs w:val="33"/>
          <w:shd w:val="clear" w:color="auto" w:fill="FFFFFF"/>
          <w:lang w:val="en-US" w:eastAsia="zh-CN"/>
        </w:rPr>
        <w:t>）</w:t>
      </w:r>
      <w:r>
        <w:rPr>
          <w:rFonts w:hint="default" w:ascii="Times New Roman" w:hAnsi="Times New Roman" w:eastAsia="方正仿宋_GBK" w:cs="Times New Roman"/>
          <w:sz w:val="33"/>
          <w:szCs w:val="33"/>
          <w:shd w:val="clear" w:color="auto" w:fill="FFFFFF"/>
          <w:lang w:val="en-US" w:eastAsia="zh-CN"/>
        </w:rPr>
        <w:t>项目绩效分析。</w:t>
      </w:r>
      <w:r>
        <w:rPr>
          <w:rFonts w:hint="default" w:ascii="Times New Roman" w:hAnsi="Times New Roman" w:eastAsia="方正仿宋_GBK" w:cs="Times New Roman"/>
          <w:sz w:val="33"/>
          <w:szCs w:val="33"/>
          <w:shd w:val="clear" w:color="auto" w:fill="FFFFFF"/>
          <w:lang w:val="zh-CN" w:eastAsia="zh-CN"/>
        </w:rPr>
        <w:t>该类项目总数</w:t>
      </w:r>
      <w:r>
        <w:rPr>
          <w:rFonts w:hint="eastAsia" w:ascii="Times New Roman" w:hAnsi="Times New Roman" w:eastAsia="方正仿宋_GBK" w:cs="Times New Roman"/>
          <w:sz w:val="33"/>
          <w:szCs w:val="33"/>
          <w:shd w:val="clear" w:color="auto" w:fill="FFFFFF"/>
          <w:lang w:val="en-US" w:eastAsia="zh-CN"/>
        </w:rPr>
        <w:t>12</w:t>
      </w:r>
      <w:r>
        <w:rPr>
          <w:rFonts w:hint="default" w:ascii="Times New Roman" w:hAnsi="Times New Roman" w:eastAsia="方正仿宋_GBK" w:cs="Times New Roman"/>
          <w:sz w:val="33"/>
          <w:szCs w:val="33"/>
          <w:shd w:val="clear" w:color="auto" w:fill="FFFFFF"/>
          <w:lang w:val="zh-CN" w:eastAsia="zh-CN"/>
        </w:rPr>
        <w:t>个，涉及预算总金额</w:t>
      </w:r>
      <w:r>
        <w:rPr>
          <w:rFonts w:hint="eastAsia" w:ascii="Times New Roman" w:hAnsi="Times New Roman" w:eastAsia="方正仿宋_GBK" w:cs="Times New Roman"/>
          <w:sz w:val="33"/>
          <w:szCs w:val="33"/>
          <w:shd w:val="clear" w:color="auto" w:fill="FFFFFF"/>
          <w:lang w:val="en-US" w:eastAsia="zh-CN"/>
        </w:rPr>
        <w:t>808.39</w:t>
      </w:r>
      <w:r>
        <w:rPr>
          <w:rFonts w:hint="default" w:ascii="Times New Roman" w:hAnsi="Times New Roman" w:eastAsia="方正仿宋_GBK" w:cs="Times New Roman"/>
          <w:sz w:val="33"/>
          <w:szCs w:val="33"/>
          <w:shd w:val="clear" w:color="auto" w:fill="FFFFFF"/>
          <w:lang w:val="zh-CN" w:eastAsia="zh-CN"/>
        </w:rPr>
        <w:t>万元，1</w:t>
      </w:r>
      <w:r>
        <w:rPr>
          <w:rFonts w:hint="eastAsia" w:ascii="Times New Roman" w:hAnsi="Times New Roman" w:eastAsia="方正仿宋_GBK" w:cs="Times New Roman"/>
          <w:sz w:val="33"/>
          <w:szCs w:val="33"/>
          <w:shd w:val="clear" w:color="auto" w:fill="FFFFFF"/>
          <w:lang w:val="zh-CN" w:eastAsia="zh-CN"/>
        </w:rPr>
        <w:t>—</w:t>
      </w:r>
      <w:r>
        <w:rPr>
          <w:rFonts w:hint="default" w:ascii="Times New Roman" w:hAnsi="Times New Roman" w:eastAsia="方正仿宋_GBK" w:cs="Times New Roman"/>
          <w:sz w:val="33"/>
          <w:szCs w:val="33"/>
          <w:shd w:val="clear" w:color="auto" w:fill="FFFFFF"/>
          <w:lang w:val="zh-CN" w:eastAsia="zh-CN"/>
        </w:rPr>
        <w:t>1</w:t>
      </w:r>
      <w:r>
        <w:rPr>
          <w:rFonts w:hint="default" w:ascii="Times New Roman" w:hAnsi="Times New Roman" w:eastAsia="方正仿宋_GBK" w:cs="Times New Roman"/>
          <w:sz w:val="33"/>
          <w:szCs w:val="33"/>
          <w:shd w:val="clear" w:color="auto" w:fill="FFFFFF"/>
          <w:lang w:val="en-US" w:eastAsia="zh-CN"/>
        </w:rPr>
        <w:t>2</w:t>
      </w:r>
      <w:r>
        <w:rPr>
          <w:rFonts w:hint="default" w:ascii="Times New Roman" w:hAnsi="Times New Roman" w:eastAsia="方正仿宋_GBK" w:cs="Times New Roman"/>
          <w:sz w:val="33"/>
          <w:szCs w:val="33"/>
          <w:shd w:val="clear" w:color="auto" w:fill="FFFFFF"/>
          <w:lang w:val="zh-CN" w:eastAsia="zh-CN"/>
        </w:rPr>
        <w:t>月预算执行总体进度为</w:t>
      </w:r>
      <w:r>
        <w:rPr>
          <w:rFonts w:hint="eastAsia" w:ascii="Times New Roman" w:hAnsi="Times New Roman" w:eastAsia="方正仿宋_GBK" w:cs="Times New Roman"/>
          <w:sz w:val="33"/>
          <w:szCs w:val="33"/>
          <w:shd w:val="clear" w:color="auto" w:fill="FFFFFF"/>
          <w:lang w:val="en-US" w:eastAsia="zh-CN"/>
        </w:rPr>
        <w:t>93.78</w:t>
      </w:r>
      <w:r>
        <w:rPr>
          <w:rFonts w:hint="default" w:ascii="Times New Roman" w:hAnsi="Times New Roman" w:eastAsia="方正仿宋_GBK" w:cs="Times New Roman"/>
          <w:sz w:val="33"/>
          <w:szCs w:val="33"/>
          <w:shd w:val="clear" w:color="auto" w:fill="FFFFFF"/>
          <w:lang w:val="zh-CN" w:eastAsia="zh-CN"/>
        </w:rPr>
        <w:t>%，其中：预算结余率大于</w:t>
      </w:r>
      <w:r>
        <w:rPr>
          <w:rFonts w:hint="default" w:ascii="Times New Roman" w:hAnsi="Times New Roman" w:eastAsia="方正仿宋_GBK" w:cs="Times New Roman"/>
          <w:sz w:val="33"/>
          <w:szCs w:val="33"/>
          <w:shd w:val="clear" w:color="auto" w:fill="FFFFFF"/>
          <w:lang w:val="en-US" w:eastAsia="zh-CN"/>
        </w:rPr>
        <w:t>10%</w:t>
      </w:r>
      <w:r>
        <w:rPr>
          <w:rFonts w:hint="default" w:ascii="Times New Roman" w:hAnsi="Times New Roman" w:eastAsia="方正仿宋_GBK" w:cs="Times New Roman"/>
          <w:sz w:val="33"/>
          <w:szCs w:val="33"/>
          <w:shd w:val="clear" w:color="auto" w:fill="FFFFFF"/>
          <w:lang w:val="zh-CN" w:eastAsia="zh-CN"/>
        </w:rPr>
        <w:t>的项目共计</w:t>
      </w:r>
      <w:r>
        <w:rPr>
          <w:rFonts w:hint="eastAsia" w:ascii="Times New Roman" w:hAnsi="Times New Roman" w:eastAsia="方正仿宋_GBK" w:cs="Times New Roman"/>
          <w:sz w:val="33"/>
          <w:szCs w:val="33"/>
          <w:shd w:val="clear" w:color="auto" w:fill="FFFFFF"/>
          <w:lang w:val="en-US" w:eastAsia="zh-CN"/>
        </w:rPr>
        <w:t>1</w:t>
      </w:r>
      <w:r>
        <w:rPr>
          <w:rFonts w:hint="default" w:ascii="Times New Roman" w:hAnsi="Times New Roman" w:eastAsia="方正仿宋_GBK" w:cs="Times New Roman"/>
          <w:sz w:val="33"/>
          <w:szCs w:val="33"/>
          <w:shd w:val="clear" w:color="auto" w:fill="FFFFFF"/>
          <w:lang w:val="zh-CN" w:eastAsia="zh-CN"/>
        </w:rPr>
        <w:t>个。</w:t>
      </w:r>
    </w:p>
    <w:p w14:paraId="70C9CEAC">
      <w:pPr>
        <w:keepNext w:val="0"/>
        <w:keepLines w:val="0"/>
        <w:pageBreakBefore w:val="0"/>
        <w:numPr>
          <w:ilvl w:val="0"/>
          <w:numId w:val="0"/>
        </w:numPr>
        <w:kinsoku/>
        <w:wordWrap/>
        <w:overflowPunct/>
        <w:topLinePunct w:val="0"/>
        <w:autoSpaceDE/>
        <w:autoSpaceDN/>
        <w:bidi w:val="0"/>
        <w:adjustRightInd w:val="0"/>
        <w:snapToGrid w:val="0"/>
        <w:spacing w:line="590" w:lineRule="exact"/>
        <w:ind w:firstLine="663" w:firstLineChars="200"/>
        <w:jc w:val="both"/>
        <w:textAlignment w:val="auto"/>
        <w:rPr>
          <w:rFonts w:hint="default" w:ascii="Times New Roman" w:hAnsi="Times New Roman" w:eastAsia="方正仿宋_GBK" w:cs="Times New Roman"/>
          <w:sz w:val="33"/>
          <w:szCs w:val="33"/>
          <w:shd w:val="clear" w:color="auto" w:fill="FFFFFF"/>
          <w:lang w:val="en-US" w:eastAsia="zh-CN"/>
        </w:rPr>
      </w:pPr>
      <w:r>
        <w:rPr>
          <w:rFonts w:hint="default" w:ascii="Times New Roman" w:hAnsi="Times New Roman" w:eastAsia="方正仿宋_GBK" w:cs="Times New Roman"/>
          <w:b/>
          <w:bCs/>
          <w:color w:val="auto"/>
          <w:sz w:val="33"/>
          <w:szCs w:val="33"/>
          <w:shd w:val="clear" w:color="auto" w:fill="FFFFFF"/>
          <w:lang w:val="en-US" w:eastAsia="zh-CN"/>
        </w:rPr>
        <w:t>1.项目决策</w:t>
      </w:r>
      <w:r>
        <w:rPr>
          <w:rFonts w:hint="default" w:ascii="Times New Roman" w:hAnsi="Times New Roman" w:eastAsia="方正仿宋_GBK" w:cs="Times New Roman"/>
          <w:b/>
          <w:bCs/>
          <w:color w:val="auto"/>
          <w:sz w:val="33"/>
          <w:szCs w:val="33"/>
          <w:shd w:val="clear" w:color="auto" w:fill="FFFFFF"/>
          <w:lang w:eastAsia="zh-CN"/>
        </w:rPr>
        <w:t>。</w:t>
      </w:r>
      <w:r>
        <w:rPr>
          <w:rFonts w:hint="default" w:ascii="Times New Roman" w:hAnsi="Times New Roman" w:eastAsia="方正仿宋_GBK" w:cs="Times New Roman"/>
          <w:sz w:val="33"/>
          <w:szCs w:val="33"/>
          <w:shd w:val="clear" w:color="auto" w:fill="FFFFFF"/>
          <w:lang w:val="en-US" w:eastAsia="zh-CN"/>
        </w:rPr>
        <w:t>严格落实项目管理制度，按照项目流程由站所室提议、分管领导审议、党委决议，履行评估、申报等程序。结合项目实际，精准制定绩效目标，坚持</w:t>
      </w:r>
      <w:r>
        <w:rPr>
          <w:rFonts w:hint="eastAsia" w:ascii="Times New Roman" w:hAnsi="Times New Roman" w:eastAsia="方正仿宋_GBK" w:cs="Times New Roman"/>
          <w:sz w:val="33"/>
          <w:szCs w:val="33"/>
          <w:shd w:val="clear" w:color="auto" w:fill="FFFFFF"/>
          <w:lang w:val="en-US" w:eastAsia="zh-CN"/>
        </w:rPr>
        <w:t>“</w:t>
      </w:r>
      <w:r>
        <w:rPr>
          <w:rFonts w:hint="default" w:ascii="Times New Roman" w:hAnsi="Times New Roman" w:eastAsia="方正仿宋_GBK" w:cs="Times New Roman"/>
          <w:sz w:val="33"/>
          <w:szCs w:val="33"/>
          <w:shd w:val="clear" w:color="auto" w:fill="FFFFFF"/>
          <w:lang w:val="en-US" w:eastAsia="zh-CN"/>
        </w:rPr>
        <w:t>先预算，后实施</w:t>
      </w:r>
      <w:r>
        <w:rPr>
          <w:rFonts w:hint="eastAsia" w:ascii="Times New Roman" w:hAnsi="Times New Roman" w:eastAsia="方正仿宋_GBK" w:cs="Times New Roman"/>
          <w:sz w:val="33"/>
          <w:szCs w:val="33"/>
          <w:shd w:val="clear" w:color="auto" w:fill="FFFFFF"/>
          <w:lang w:val="en-US" w:eastAsia="zh-CN"/>
        </w:rPr>
        <w:t>”</w:t>
      </w:r>
      <w:r>
        <w:rPr>
          <w:rFonts w:hint="default" w:ascii="Times New Roman" w:hAnsi="Times New Roman" w:eastAsia="方正仿宋_GBK" w:cs="Times New Roman"/>
          <w:sz w:val="33"/>
          <w:szCs w:val="33"/>
          <w:shd w:val="clear" w:color="auto" w:fill="FFFFFF"/>
          <w:lang w:val="en-US" w:eastAsia="zh-CN"/>
        </w:rPr>
        <w:t>的原则，保障项目及时入库。</w:t>
      </w:r>
    </w:p>
    <w:p w14:paraId="304F35C2">
      <w:pPr>
        <w:pStyle w:val="4"/>
        <w:keepNext w:val="0"/>
        <w:keepLines w:val="0"/>
        <w:pageBreakBefore w:val="0"/>
        <w:kinsoku/>
        <w:wordWrap/>
        <w:overflowPunct/>
        <w:topLinePunct w:val="0"/>
        <w:autoSpaceDE/>
        <w:autoSpaceDN/>
        <w:bidi w:val="0"/>
        <w:adjustRightInd w:val="0"/>
        <w:snapToGrid w:val="0"/>
        <w:spacing w:beforeLines="0" w:line="590" w:lineRule="exact"/>
        <w:ind w:firstLine="663" w:firstLineChars="200"/>
        <w:jc w:val="both"/>
        <w:textAlignment w:val="auto"/>
        <w:rPr>
          <w:rFonts w:hint="default" w:ascii="Times New Roman" w:hAnsi="Times New Roman" w:eastAsia="方正仿宋_GBK" w:cs="Times New Roman"/>
          <w:sz w:val="33"/>
          <w:szCs w:val="33"/>
          <w:shd w:val="clear" w:color="auto" w:fill="FFFFFF"/>
          <w:lang w:val="en-US" w:eastAsia="zh-CN"/>
        </w:rPr>
      </w:pPr>
      <w:r>
        <w:rPr>
          <w:rFonts w:hint="default" w:ascii="Times New Roman" w:hAnsi="Times New Roman" w:eastAsia="方正仿宋_GBK" w:cs="Times New Roman"/>
          <w:b/>
          <w:bCs/>
          <w:color w:val="auto"/>
          <w:sz w:val="33"/>
          <w:szCs w:val="33"/>
          <w:shd w:val="clear" w:color="auto" w:fill="FFFFFF"/>
          <w:lang w:val="en-US" w:eastAsia="zh-CN"/>
        </w:rPr>
        <w:t>2.项目执行。</w:t>
      </w:r>
      <w:r>
        <w:rPr>
          <w:rFonts w:hint="default" w:ascii="Times New Roman" w:hAnsi="Times New Roman" w:eastAsia="方正仿宋_GBK" w:cs="Times New Roman"/>
          <w:sz w:val="33"/>
          <w:szCs w:val="33"/>
          <w:shd w:val="clear" w:color="auto" w:fill="FFFFFF"/>
          <w:lang w:val="en-US" w:eastAsia="zh-CN"/>
        </w:rPr>
        <w:t>根据相关项目财务制度要求，严格落实项目资金专款专用，结合项目进度，及时拨付项目资金，确保农村综合改革、乡村振兴统筹整合资金、</w:t>
      </w:r>
      <w:r>
        <w:rPr>
          <w:rFonts w:hint="eastAsia" w:ascii="Times New Roman" w:hAnsi="Times New Roman" w:eastAsia="方正仿宋_GBK" w:cs="Times New Roman"/>
          <w:sz w:val="33"/>
          <w:szCs w:val="33"/>
          <w:shd w:val="clear" w:color="auto" w:fill="FFFFFF"/>
          <w:lang w:val="en-US" w:eastAsia="zh-CN"/>
        </w:rPr>
        <w:t>乡村振兴中央衔接资金</w:t>
      </w:r>
      <w:r>
        <w:rPr>
          <w:rFonts w:hint="default" w:ascii="Times New Roman" w:hAnsi="Times New Roman" w:eastAsia="方正仿宋_GBK" w:cs="Times New Roman"/>
          <w:sz w:val="33"/>
          <w:szCs w:val="33"/>
          <w:shd w:val="clear" w:color="auto" w:fill="FFFFFF"/>
          <w:lang w:val="en-US" w:eastAsia="zh-CN"/>
        </w:rPr>
        <w:t>等项目实际列支内容与绩效目标设置方向相符，预算执行进度达到</w:t>
      </w:r>
      <w:r>
        <w:rPr>
          <w:rFonts w:hint="eastAsia" w:ascii="Times New Roman" w:hAnsi="Times New Roman" w:eastAsia="方正仿宋_GBK" w:cs="Times New Roman"/>
          <w:sz w:val="33"/>
          <w:szCs w:val="33"/>
          <w:shd w:val="clear" w:color="auto" w:fill="FFFFFF"/>
          <w:lang w:val="en-US" w:eastAsia="zh-CN"/>
        </w:rPr>
        <w:t>93.78</w:t>
      </w:r>
      <w:r>
        <w:rPr>
          <w:rFonts w:hint="default" w:ascii="Times New Roman" w:hAnsi="Times New Roman" w:eastAsia="方正仿宋_GBK" w:cs="Times New Roman"/>
          <w:sz w:val="33"/>
          <w:szCs w:val="33"/>
          <w:shd w:val="clear" w:color="auto" w:fill="FFFFFF"/>
          <w:lang w:val="zh-CN" w:eastAsia="zh-CN"/>
        </w:rPr>
        <w:t>%</w:t>
      </w:r>
      <w:r>
        <w:rPr>
          <w:rFonts w:hint="default" w:ascii="Times New Roman" w:hAnsi="Times New Roman" w:eastAsia="方正仿宋_GBK" w:cs="Times New Roman"/>
          <w:sz w:val="33"/>
          <w:szCs w:val="33"/>
          <w:shd w:val="clear" w:color="auto" w:fill="FFFFFF"/>
          <w:lang w:val="en-US" w:eastAsia="zh-CN"/>
        </w:rPr>
        <w:t>。</w:t>
      </w:r>
    </w:p>
    <w:p w14:paraId="12690C7E">
      <w:pPr>
        <w:keepNext w:val="0"/>
        <w:keepLines w:val="0"/>
        <w:pageBreakBefore w:val="0"/>
        <w:kinsoku/>
        <w:wordWrap/>
        <w:overflowPunct/>
        <w:topLinePunct w:val="0"/>
        <w:autoSpaceDE/>
        <w:autoSpaceDN/>
        <w:bidi w:val="0"/>
        <w:adjustRightInd w:val="0"/>
        <w:snapToGrid w:val="0"/>
        <w:spacing w:line="590" w:lineRule="exact"/>
        <w:ind w:firstLine="663" w:firstLineChars="200"/>
        <w:jc w:val="both"/>
        <w:textAlignment w:val="auto"/>
        <w:rPr>
          <w:rFonts w:hint="default" w:ascii="Times New Roman" w:hAnsi="Times New Roman" w:eastAsia="方正仿宋_GBK" w:cs="Times New Roman"/>
          <w:sz w:val="33"/>
          <w:szCs w:val="33"/>
          <w:shd w:val="clear" w:color="auto" w:fill="FFFFFF"/>
          <w:lang w:val="en-US" w:eastAsia="zh-CN"/>
        </w:rPr>
      </w:pPr>
      <w:r>
        <w:rPr>
          <w:rFonts w:hint="default" w:ascii="Times New Roman" w:hAnsi="Times New Roman" w:eastAsia="方正仿宋_GBK" w:cs="Times New Roman"/>
          <w:b/>
          <w:bCs/>
          <w:color w:val="auto"/>
          <w:sz w:val="33"/>
          <w:szCs w:val="33"/>
          <w:shd w:val="clear" w:color="auto" w:fill="FFFFFF"/>
          <w:lang w:val="en-US" w:eastAsia="zh-CN" w:bidi="ar-SA"/>
        </w:rPr>
        <w:t>3.目标实现。</w:t>
      </w:r>
      <w:r>
        <w:rPr>
          <w:rFonts w:hint="default" w:ascii="Times New Roman" w:hAnsi="Times New Roman" w:eastAsia="方正仿宋_GBK" w:cs="Times New Roman"/>
          <w:sz w:val="33"/>
          <w:szCs w:val="33"/>
          <w:shd w:val="clear" w:color="auto" w:fill="FFFFFF"/>
          <w:lang w:val="en-US" w:eastAsia="zh-CN"/>
        </w:rPr>
        <w:t>农村综合改革、乡村振兴统筹整合资金、</w:t>
      </w:r>
      <w:r>
        <w:rPr>
          <w:rFonts w:hint="eastAsia" w:ascii="Times New Roman" w:hAnsi="Times New Roman" w:eastAsia="方正仿宋_GBK" w:cs="Times New Roman"/>
          <w:sz w:val="33"/>
          <w:szCs w:val="33"/>
          <w:shd w:val="clear" w:color="auto" w:fill="FFFFFF"/>
          <w:lang w:val="en-US" w:eastAsia="zh-CN"/>
        </w:rPr>
        <w:t>乡村振兴中央衔接资金</w:t>
      </w:r>
      <w:r>
        <w:rPr>
          <w:rFonts w:hint="default" w:ascii="Times New Roman" w:hAnsi="Times New Roman" w:eastAsia="方正仿宋_GBK" w:cs="Times New Roman"/>
          <w:sz w:val="33"/>
          <w:szCs w:val="33"/>
          <w:shd w:val="clear" w:color="auto" w:fill="FFFFFF"/>
          <w:lang w:val="en-US" w:eastAsia="zh-CN"/>
        </w:rPr>
        <w:t>等项目所设定的时效、社会效益、经济成本等指标全部完成，项目绩效目标实现程度与预期目标不存在偏离。项目实现效果明显，传统产业稳产提质，特色产业扩量增效，新兴产业开创新局，乡村振兴卓有成效。</w:t>
      </w:r>
    </w:p>
    <w:p w14:paraId="2AF829E3">
      <w:pPr>
        <w:keepNext w:val="0"/>
        <w:keepLines w:val="0"/>
        <w:pageBreakBefore w:val="0"/>
        <w:kinsoku/>
        <w:wordWrap/>
        <w:overflowPunct/>
        <w:topLinePunct w:val="0"/>
        <w:autoSpaceDE/>
        <w:autoSpaceDN/>
        <w:bidi w:val="0"/>
        <w:adjustRightInd w:val="0"/>
        <w:snapToGrid w:val="0"/>
        <w:spacing w:line="590" w:lineRule="exact"/>
        <w:ind w:firstLine="663" w:firstLineChars="200"/>
        <w:jc w:val="both"/>
        <w:textAlignment w:val="auto"/>
        <w:rPr>
          <w:rFonts w:hint="default" w:ascii="Times New Roman" w:hAnsi="Times New Roman" w:eastAsia="方正仿宋_GBK" w:cs="Times New Roman"/>
          <w:sz w:val="33"/>
          <w:szCs w:val="33"/>
          <w:shd w:val="clear" w:color="auto" w:fill="FFFFFF"/>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default" w:ascii="Times New Roman" w:hAnsi="Times New Roman" w:eastAsia="楷体_GB2312" w:cs="Times New Roman"/>
          <w:b/>
          <w:bCs/>
          <w:color w:val="000000"/>
          <w:kern w:val="0"/>
          <w:sz w:val="33"/>
          <w:szCs w:val="33"/>
          <w:highlight w:val="none"/>
          <w:shd w:val="clear" w:color="auto" w:fill="FFFFFF"/>
          <w:lang w:val="zh-CN" w:eastAsia="zh-CN"/>
        </w:rPr>
        <w:t>重点领域</w:t>
      </w:r>
      <w:r>
        <w:rPr>
          <w:rFonts w:hint="default" w:ascii="Times New Roman" w:hAnsi="Times New Roman" w:eastAsia="楷体_GB2312" w:cs="Times New Roman"/>
          <w:b/>
          <w:bCs/>
          <w:color w:val="000000"/>
          <w:kern w:val="0"/>
          <w:sz w:val="33"/>
          <w:szCs w:val="33"/>
          <w:highlight w:val="none"/>
          <w:shd w:val="clear" w:color="auto" w:fill="FFFFFF"/>
          <w:lang w:val="zh-CN"/>
        </w:rPr>
        <w:t>绩效分析</w:t>
      </w:r>
      <w:r>
        <w:rPr>
          <w:rFonts w:hint="default" w:ascii="Times New Roman" w:hAnsi="Times New Roman" w:eastAsia="楷体_GB2312" w:cs="Times New Roman"/>
          <w:b/>
          <w:bCs/>
          <w:color w:val="000000"/>
          <w:kern w:val="0"/>
          <w:sz w:val="33"/>
          <w:szCs w:val="33"/>
          <w:highlight w:val="none"/>
          <w:shd w:val="clear" w:color="auto" w:fill="FFFFFF"/>
          <w:lang w:val="zh-CN" w:eastAsia="zh-CN"/>
        </w:rPr>
        <w:t>。</w:t>
      </w:r>
      <w:r>
        <w:rPr>
          <w:rFonts w:hint="default" w:ascii="Times New Roman" w:hAnsi="Times New Roman" w:eastAsia="方正仿宋_GBK" w:cs="Times New Roman"/>
          <w:sz w:val="33"/>
          <w:szCs w:val="33"/>
          <w:shd w:val="clear" w:color="auto" w:fill="FFFFFF"/>
          <w:lang w:val="zh-CN" w:eastAsia="zh-CN"/>
        </w:rPr>
        <w:t>我镇</w:t>
      </w:r>
      <w:r>
        <w:rPr>
          <w:rFonts w:hint="default" w:ascii="Times New Roman" w:hAnsi="Times New Roman" w:eastAsia="方正仿宋_GBK" w:cs="Times New Roman"/>
          <w:sz w:val="33"/>
          <w:szCs w:val="33"/>
          <w:shd w:val="clear" w:color="auto" w:fill="FFFFFF"/>
          <w:lang w:val="en-US" w:eastAsia="zh-CN"/>
        </w:rPr>
        <w:t>202</w:t>
      </w:r>
      <w:r>
        <w:rPr>
          <w:rFonts w:hint="eastAsia" w:ascii="Times New Roman" w:hAnsi="Times New Roman" w:eastAsia="方正仿宋_GBK" w:cs="Times New Roman"/>
          <w:sz w:val="33"/>
          <w:szCs w:val="33"/>
          <w:shd w:val="clear" w:color="auto" w:fill="FFFFFF"/>
          <w:lang w:val="en-US" w:eastAsia="zh-CN"/>
        </w:rPr>
        <w:t>4</w:t>
      </w:r>
      <w:r>
        <w:rPr>
          <w:rFonts w:hint="default" w:ascii="Times New Roman" w:hAnsi="Times New Roman" w:eastAsia="方正仿宋_GBK" w:cs="Times New Roman"/>
          <w:sz w:val="33"/>
          <w:szCs w:val="33"/>
          <w:shd w:val="clear" w:color="auto" w:fill="FFFFFF"/>
          <w:lang w:val="en-US" w:eastAsia="zh-CN"/>
        </w:rPr>
        <w:t>年度未涉及国有资本、行政事业性国有资产、债券资金、政府采购和政府购买服务等重点领域。</w:t>
      </w:r>
    </w:p>
    <w:p w14:paraId="4EDA0280">
      <w:pPr>
        <w:keepNext w:val="0"/>
        <w:keepLines w:val="0"/>
        <w:pageBreakBefore w:val="0"/>
        <w:widowControl w:val="0"/>
        <w:kinsoku/>
        <w:wordWrap/>
        <w:overflowPunct/>
        <w:topLinePunct w:val="0"/>
        <w:autoSpaceDE/>
        <w:autoSpaceDN/>
        <w:bidi w:val="0"/>
        <w:adjustRightInd/>
        <w:snapToGrid/>
        <w:spacing w:line="590" w:lineRule="exact"/>
        <w:ind w:right="0" w:rightChars="0" w:firstLine="663" w:firstLineChars="200"/>
        <w:jc w:val="both"/>
        <w:textAlignment w:val="auto"/>
        <w:rPr>
          <w:rFonts w:hint="default" w:ascii="Times New Roman" w:hAnsi="Times New Roman" w:eastAsia="楷体_GB2312" w:cs="Times New Roman"/>
          <w:b/>
          <w:bCs/>
          <w:sz w:val="33"/>
          <w:szCs w:val="33"/>
          <w:lang w:val="zh-CN"/>
        </w:rPr>
      </w:pPr>
      <w:r>
        <w:rPr>
          <w:rFonts w:hint="default" w:ascii="Times New Roman" w:hAnsi="Times New Roman" w:eastAsia="楷体_GB2312" w:cs="Times New Roman"/>
          <w:b/>
          <w:bCs/>
          <w:sz w:val="33"/>
          <w:szCs w:val="33"/>
          <w:lang w:val="zh-CN"/>
        </w:rPr>
        <w:t>（四）绩效结果应用情况</w:t>
      </w:r>
    </w:p>
    <w:p w14:paraId="59BB14F3">
      <w:pPr>
        <w:keepNext w:val="0"/>
        <w:keepLines w:val="0"/>
        <w:pageBreakBefore w:val="0"/>
        <w:widowControl w:val="0"/>
        <w:kinsoku/>
        <w:wordWrap/>
        <w:overflowPunct/>
        <w:topLinePunct w:val="0"/>
        <w:autoSpaceDE/>
        <w:autoSpaceDN/>
        <w:bidi w:val="0"/>
        <w:adjustRightInd/>
        <w:snapToGrid/>
        <w:spacing w:line="590" w:lineRule="exact"/>
        <w:ind w:firstLine="994" w:firstLineChars="300"/>
        <w:textAlignment w:val="auto"/>
        <w:rPr>
          <w:rFonts w:hint="default" w:ascii="Times New Roman" w:hAnsi="Times New Roman" w:eastAsia="方正仿宋_GBK" w:cs="Times New Roman"/>
          <w:b/>
          <w:bCs/>
          <w:color w:val="000000"/>
          <w:kern w:val="2"/>
          <w:sz w:val="33"/>
          <w:szCs w:val="33"/>
          <w:lang w:val="en-US" w:eastAsia="zh-CN" w:bidi="ar-SA"/>
        </w:rPr>
      </w:pPr>
      <w:r>
        <w:rPr>
          <w:rFonts w:hint="default" w:ascii="Times New Roman" w:hAnsi="Times New Roman" w:eastAsia="仿宋_GB2312" w:cs="Times New Roman"/>
          <w:b/>
          <w:bCs/>
          <w:color w:val="000000"/>
          <w:sz w:val="33"/>
          <w:szCs w:val="33"/>
          <w:lang w:val="en-US" w:eastAsia="zh-CN"/>
        </w:rPr>
        <w:t>1.</w:t>
      </w:r>
      <w:r>
        <w:rPr>
          <w:rFonts w:hint="default" w:ascii="Times New Roman" w:hAnsi="Times New Roman" w:eastAsia="方正仿宋_GBK" w:cs="Times New Roman"/>
          <w:b/>
          <w:bCs/>
          <w:color w:val="000000"/>
          <w:kern w:val="2"/>
          <w:sz w:val="33"/>
          <w:szCs w:val="33"/>
          <w:lang w:val="en-US" w:eastAsia="zh-CN" w:bidi="ar-SA"/>
        </w:rPr>
        <w:t>内部应用情况</w:t>
      </w:r>
    </w:p>
    <w:p w14:paraId="0EAECF39">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color w:val="000000"/>
          <w:sz w:val="33"/>
          <w:szCs w:val="33"/>
          <w:lang w:val="en-US" w:eastAsia="zh-CN"/>
        </w:rPr>
        <w:t>（1）</w:t>
      </w:r>
      <w:r>
        <w:rPr>
          <w:rFonts w:hint="default" w:ascii="Times New Roman" w:hAnsi="Times New Roman" w:eastAsia="方正仿宋_GBK" w:cs="Times New Roman"/>
          <w:color w:val="000000"/>
          <w:kern w:val="2"/>
          <w:sz w:val="33"/>
          <w:szCs w:val="33"/>
          <w:lang w:val="en-US" w:eastAsia="zh-CN" w:bidi="ar-SA"/>
        </w:rPr>
        <w:t>政府采购实施情况。按照规定编制政府采购预算和实施政府采购计划，按规定做好备案工作。</w:t>
      </w:r>
    </w:p>
    <w:p w14:paraId="751ECE7C">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color w:val="000000"/>
          <w:sz w:val="33"/>
          <w:szCs w:val="33"/>
          <w:lang w:val="en-US" w:eastAsia="zh-CN"/>
        </w:rPr>
        <w:t>（2）</w:t>
      </w:r>
      <w:r>
        <w:rPr>
          <w:rFonts w:hint="default" w:ascii="Times New Roman" w:hAnsi="Times New Roman" w:eastAsia="方正仿宋_GBK" w:cs="Times New Roman"/>
          <w:color w:val="000000"/>
          <w:kern w:val="2"/>
          <w:sz w:val="33"/>
          <w:szCs w:val="33"/>
          <w:lang w:val="en-US" w:eastAsia="zh-CN" w:bidi="ar-SA"/>
        </w:rPr>
        <w:t>资产管理。</w:t>
      </w:r>
      <w:r>
        <w:rPr>
          <w:rFonts w:hint="eastAsia" w:ascii="Times New Roman" w:hAnsi="Times New Roman" w:eastAsia="方正仿宋_GBK" w:cs="Times New Roman"/>
          <w:color w:val="000000"/>
          <w:kern w:val="2"/>
          <w:sz w:val="33"/>
          <w:szCs w:val="33"/>
          <w:lang w:val="en-US" w:eastAsia="zh-CN" w:bidi="ar-SA"/>
        </w:rPr>
        <w:t>龙滩</w:t>
      </w:r>
      <w:r>
        <w:rPr>
          <w:rFonts w:hint="default" w:ascii="Times New Roman" w:hAnsi="Times New Roman" w:eastAsia="方正仿宋_GBK" w:cs="Times New Roman"/>
          <w:color w:val="000000"/>
          <w:kern w:val="2"/>
          <w:sz w:val="33"/>
          <w:szCs w:val="33"/>
          <w:lang w:val="en-US" w:eastAsia="zh-CN" w:bidi="ar-SA"/>
        </w:rPr>
        <w:t>镇人民政府的固定资产实行</w:t>
      </w:r>
      <w:r>
        <w:rPr>
          <w:rFonts w:hint="eastAsia" w:ascii="Times New Roman" w:hAnsi="Times New Roman" w:eastAsia="方正仿宋_GBK" w:cs="Times New Roman"/>
          <w:color w:val="000000"/>
          <w:kern w:val="2"/>
          <w:sz w:val="33"/>
          <w:szCs w:val="33"/>
          <w:lang w:val="en-US" w:eastAsia="zh-CN" w:bidi="ar-SA"/>
        </w:rPr>
        <w:t>“</w:t>
      </w:r>
      <w:r>
        <w:rPr>
          <w:rFonts w:hint="default" w:ascii="Times New Roman" w:hAnsi="Times New Roman" w:eastAsia="方正仿宋_GBK" w:cs="Times New Roman"/>
          <w:color w:val="000000"/>
          <w:kern w:val="2"/>
          <w:sz w:val="33"/>
          <w:szCs w:val="33"/>
          <w:lang w:val="en-US" w:eastAsia="zh-CN" w:bidi="ar-SA"/>
        </w:rPr>
        <w:t>统一管理，使用人负责</w:t>
      </w:r>
      <w:r>
        <w:rPr>
          <w:rFonts w:hint="eastAsia" w:ascii="Times New Roman" w:hAnsi="Times New Roman" w:eastAsia="方正仿宋_GBK" w:cs="Times New Roman"/>
          <w:color w:val="000000"/>
          <w:kern w:val="2"/>
          <w:sz w:val="33"/>
          <w:szCs w:val="33"/>
          <w:lang w:val="en-US" w:eastAsia="zh-CN" w:bidi="ar-SA"/>
        </w:rPr>
        <w:t>”</w:t>
      </w:r>
      <w:r>
        <w:rPr>
          <w:rFonts w:hint="default" w:ascii="Times New Roman" w:hAnsi="Times New Roman" w:eastAsia="方正仿宋_GBK" w:cs="Times New Roman"/>
          <w:color w:val="000000"/>
          <w:kern w:val="2"/>
          <w:sz w:val="33"/>
          <w:szCs w:val="33"/>
          <w:lang w:val="en-US" w:eastAsia="zh-CN" w:bidi="ar-SA"/>
        </w:rPr>
        <w:t>。设置固定资产的管理部门，统一建账、核算，统一登记、监督管理和维修。各站、所、室是固定资产的使用部门，并负责固定资产的保管和使用。</w:t>
      </w:r>
    </w:p>
    <w:p w14:paraId="092A7985">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color w:val="000000"/>
          <w:sz w:val="33"/>
          <w:szCs w:val="33"/>
          <w:lang w:val="en-US" w:eastAsia="zh-CN"/>
        </w:rPr>
        <w:t>（3）</w:t>
      </w:r>
      <w:r>
        <w:rPr>
          <w:rFonts w:hint="default" w:ascii="Times New Roman" w:hAnsi="Times New Roman" w:eastAsia="方正仿宋_GBK" w:cs="Times New Roman"/>
          <w:color w:val="000000"/>
          <w:kern w:val="2"/>
          <w:sz w:val="33"/>
          <w:szCs w:val="33"/>
          <w:lang w:val="en-US" w:eastAsia="zh-CN" w:bidi="ar-SA"/>
        </w:rPr>
        <w:t>内控制度管理：我镇完善了相关的内控制度，对领导层、各部门管理层及职员具有约束力，相关人员应当遵循内控制度的职责权力，要求履行工作职责，保持内控的有效性，确保本单位各项目标的实现。</w:t>
      </w:r>
    </w:p>
    <w:p w14:paraId="3705702B">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color w:val="000000"/>
          <w:sz w:val="33"/>
          <w:szCs w:val="33"/>
          <w:lang w:val="en-US" w:eastAsia="zh-CN"/>
        </w:rPr>
        <w:t>（4）</w:t>
      </w:r>
      <w:r>
        <w:rPr>
          <w:rFonts w:hint="default" w:ascii="Times New Roman" w:hAnsi="Times New Roman" w:eastAsia="方正仿宋_GBK" w:cs="Times New Roman"/>
          <w:color w:val="000000"/>
          <w:kern w:val="2"/>
          <w:sz w:val="33"/>
          <w:szCs w:val="33"/>
          <w:lang w:val="en-US" w:eastAsia="zh-CN" w:bidi="ar-SA"/>
        </w:rPr>
        <w:t>绩效管理：我镇积极履职，强化管理，较好地完成了年度工作目标。通过加强预算收支管理，不断建立健全内部管理制度，梳理内部管理流程，部门整体支出管理水平得到提升。根据要求对单位开展整体绩效评价，按要求向财政部门报送自评报告等相关绩效信息。</w:t>
      </w:r>
    </w:p>
    <w:p w14:paraId="2C248EC7">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default" w:ascii="Times New Roman" w:hAnsi="Times New Roman" w:eastAsia="方正仿宋_GBK" w:cs="Times New Roman"/>
          <w:b/>
          <w:bCs/>
          <w:color w:val="000000"/>
          <w:kern w:val="2"/>
          <w:sz w:val="33"/>
          <w:szCs w:val="33"/>
          <w:lang w:val="en-US" w:eastAsia="zh-CN" w:bidi="ar-SA"/>
        </w:rPr>
      </w:pPr>
      <w:r>
        <w:rPr>
          <w:rFonts w:hint="default" w:ascii="Times New Roman" w:hAnsi="Times New Roman" w:eastAsia="仿宋_GB2312" w:cs="Times New Roman"/>
          <w:b/>
          <w:bCs/>
          <w:color w:val="000000"/>
          <w:sz w:val="33"/>
          <w:szCs w:val="33"/>
          <w:lang w:val="en-US" w:eastAsia="zh-CN"/>
        </w:rPr>
        <w:t>2.</w:t>
      </w:r>
      <w:r>
        <w:rPr>
          <w:rFonts w:hint="default" w:ascii="Times New Roman" w:hAnsi="Times New Roman" w:eastAsia="方正仿宋_GBK" w:cs="Times New Roman"/>
          <w:b/>
          <w:bCs/>
          <w:color w:val="000000"/>
          <w:kern w:val="2"/>
          <w:sz w:val="33"/>
          <w:szCs w:val="33"/>
          <w:lang w:val="en-US" w:eastAsia="zh-CN" w:bidi="ar-SA"/>
        </w:rPr>
        <w:t>信息公开情况</w:t>
      </w:r>
    </w:p>
    <w:p w14:paraId="3D426293">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color w:val="000000"/>
          <w:kern w:val="2"/>
          <w:sz w:val="33"/>
          <w:szCs w:val="33"/>
          <w:lang w:val="en-US" w:eastAsia="zh-CN" w:bidi="ar-SA"/>
        </w:rPr>
        <w:t>我镇按照</w:t>
      </w:r>
      <w:r>
        <w:rPr>
          <w:rFonts w:hint="eastAsia" w:ascii="Times New Roman" w:hAnsi="Times New Roman" w:eastAsia="方正仿宋_GBK" w:cs="Times New Roman"/>
          <w:color w:val="000000"/>
          <w:kern w:val="2"/>
          <w:sz w:val="33"/>
          <w:szCs w:val="33"/>
          <w:lang w:val="en-US" w:eastAsia="zh-CN" w:bidi="ar-SA"/>
        </w:rPr>
        <w:t>“</w:t>
      </w:r>
      <w:r>
        <w:rPr>
          <w:rFonts w:hint="default" w:ascii="Times New Roman" w:hAnsi="Times New Roman" w:eastAsia="方正仿宋_GBK" w:cs="Times New Roman"/>
          <w:color w:val="000000"/>
          <w:kern w:val="2"/>
          <w:sz w:val="33"/>
          <w:szCs w:val="33"/>
          <w:lang w:val="en-US" w:eastAsia="zh-CN" w:bidi="ar-SA"/>
        </w:rPr>
        <w:t>统筹规划，资源共享，面向公众，保障安全</w:t>
      </w:r>
      <w:r>
        <w:rPr>
          <w:rFonts w:hint="eastAsia" w:ascii="Times New Roman" w:hAnsi="Times New Roman" w:eastAsia="方正仿宋_GBK" w:cs="Times New Roman"/>
          <w:color w:val="000000"/>
          <w:kern w:val="2"/>
          <w:sz w:val="33"/>
          <w:szCs w:val="33"/>
          <w:lang w:val="en-US" w:eastAsia="zh-CN" w:bidi="ar-SA"/>
        </w:rPr>
        <w:t>”</w:t>
      </w:r>
      <w:r>
        <w:rPr>
          <w:rFonts w:hint="default" w:ascii="Times New Roman" w:hAnsi="Times New Roman" w:eastAsia="方正仿宋_GBK" w:cs="Times New Roman"/>
          <w:color w:val="000000"/>
          <w:kern w:val="2"/>
          <w:sz w:val="33"/>
          <w:szCs w:val="33"/>
          <w:lang w:val="en-US" w:eastAsia="zh-CN" w:bidi="ar-SA"/>
        </w:rPr>
        <w:t>的原则，及时、准确、公平地公开单位的相关信息，让大众了解本单位的相关情况。</w:t>
      </w:r>
    </w:p>
    <w:p w14:paraId="1281B68C">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default" w:ascii="Times New Roman" w:hAnsi="Times New Roman" w:eastAsia="方正仿宋_GBK" w:cs="Times New Roman"/>
          <w:b/>
          <w:bCs/>
          <w:color w:val="000000"/>
          <w:kern w:val="2"/>
          <w:sz w:val="33"/>
          <w:szCs w:val="33"/>
          <w:lang w:val="en-US" w:eastAsia="zh-CN" w:bidi="ar-SA"/>
        </w:rPr>
      </w:pPr>
      <w:r>
        <w:rPr>
          <w:rFonts w:hint="default" w:ascii="Times New Roman" w:hAnsi="Times New Roman" w:eastAsia="仿宋_GB2312" w:cs="Times New Roman"/>
          <w:b/>
          <w:bCs/>
          <w:color w:val="000000"/>
          <w:sz w:val="33"/>
          <w:szCs w:val="33"/>
          <w:lang w:val="en-US" w:eastAsia="zh-CN"/>
        </w:rPr>
        <w:t>3.</w:t>
      </w:r>
      <w:r>
        <w:rPr>
          <w:rFonts w:hint="default" w:ascii="Times New Roman" w:hAnsi="Times New Roman" w:eastAsia="方正仿宋_GBK" w:cs="Times New Roman"/>
          <w:b/>
          <w:bCs/>
          <w:color w:val="000000"/>
          <w:kern w:val="2"/>
          <w:sz w:val="33"/>
          <w:szCs w:val="33"/>
          <w:lang w:val="en-US" w:eastAsia="zh-CN" w:bidi="ar-SA"/>
        </w:rPr>
        <w:t>整改反馈情况</w:t>
      </w:r>
    </w:p>
    <w:p w14:paraId="16B2333E">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楷体_GB2312" w:cs="Times New Roman"/>
          <w:b/>
          <w:bCs/>
          <w:sz w:val="33"/>
          <w:szCs w:val="33"/>
          <w:lang w:val="zh-CN"/>
        </w:rPr>
      </w:pPr>
      <w:r>
        <w:rPr>
          <w:rFonts w:hint="default" w:ascii="Times New Roman" w:hAnsi="Times New Roman" w:eastAsia="方正仿宋_GBK" w:cs="Times New Roman"/>
          <w:color w:val="000000"/>
          <w:kern w:val="2"/>
          <w:sz w:val="33"/>
          <w:szCs w:val="33"/>
          <w:lang w:val="en-US" w:eastAsia="zh-CN" w:bidi="ar-SA"/>
        </w:rPr>
        <w:t>未收到上级部门问题整改反馈。</w:t>
      </w:r>
    </w:p>
    <w:p w14:paraId="35D4518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lang w:eastAsia="zh-CN"/>
        </w:rPr>
        <w:t>四、</w:t>
      </w:r>
      <w:r>
        <w:rPr>
          <w:rFonts w:hint="default" w:ascii="Times New Roman" w:hAnsi="Times New Roman" w:eastAsia="黑体" w:cs="Times New Roman"/>
          <w:color w:val="000000"/>
          <w:kern w:val="0"/>
          <w:sz w:val="33"/>
          <w:szCs w:val="33"/>
          <w:highlight w:val="none"/>
          <w:shd w:val="clear" w:color="auto" w:fill="FFFFFF"/>
        </w:rPr>
        <w:t>评价结论及建议</w:t>
      </w:r>
    </w:p>
    <w:p w14:paraId="4A248297">
      <w:pPr>
        <w:keepNext w:val="0"/>
        <w:keepLines w:val="0"/>
        <w:pageBreakBefore w:val="0"/>
        <w:kinsoku/>
        <w:wordWrap/>
        <w:overflowPunct/>
        <w:topLinePunct w:val="0"/>
        <w:autoSpaceDE/>
        <w:autoSpaceDN/>
        <w:bidi w:val="0"/>
        <w:adjustRightInd w:val="0"/>
        <w:snapToGrid w:val="0"/>
        <w:spacing w:line="590" w:lineRule="exact"/>
        <w:ind w:firstLine="663" w:firstLineChars="200"/>
        <w:jc w:val="both"/>
        <w:textAlignment w:val="auto"/>
        <w:rPr>
          <w:rFonts w:hint="default" w:ascii="方正楷体_GBK" w:hAnsi="方正楷体_GBK" w:eastAsia="方正楷体_GBK" w:cs="方正楷体_GBK"/>
          <w:b/>
          <w:bCs/>
          <w:color w:val="000000"/>
          <w:sz w:val="33"/>
          <w:szCs w:val="33"/>
          <w:shd w:val="clear" w:color="auto" w:fill="FFFFFF"/>
          <w:lang w:val="zh-CN"/>
        </w:rPr>
      </w:pPr>
      <w:r>
        <w:rPr>
          <w:rFonts w:hint="default" w:ascii="方正楷体_GBK" w:hAnsi="方正楷体_GBK" w:eastAsia="方正楷体_GBK" w:cs="方正楷体_GBK"/>
          <w:b/>
          <w:bCs/>
          <w:color w:val="000000"/>
          <w:sz w:val="33"/>
          <w:szCs w:val="33"/>
          <w:shd w:val="clear" w:color="auto" w:fill="FFFFFF"/>
          <w:lang w:val="zh-CN"/>
        </w:rPr>
        <w:t>（一）绩效目标完成情况</w:t>
      </w:r>
    </w:p>
    <w:p w14:paraId="74C37149">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jc w:val="both"/>
        <w:textAlignment w:val="auto"/>
        <w:rPr>
          <w:rFonts w:hint="default" w:ascii="Times New Roman" w:hAnsi="Times New Roman" w:eastAsia="方正仿宋_GBK" w:cs="Times New Roman"/>
          <w:sz w:val="33"/>
          <w:szCs w:val="33"/>
          <w:shd w:val="clear" w:color="auto" w:fill="FFFFFF"/>
          <w:lang w:val="en-US" w:eastAsia="zh-CN"/>
        </w:rPr>
      </w:pPr>
      <w:r>
        <w:rPr>
          <w:rFonts w:hint="default" w:ascii="Times New Roman" w:hAnsi="Times New Roman" w:eastAsia="方正仿宋_GBK" w:cs="Times New Roman"/>
          <w:sz w:val="33"/>
          <w:szCs w:val="33"/>
          <w:shd w:val="clear" w:color="auto" w:fill="FFFFFF"/>
          <w:lang w:val="en-US" w:eastAsia="zh-CN"/>
        </w:rPr>
        <w:t>按照预算绩效管理要求，我单位成立了绩效评价工作领导小组、工作小组，对202</w:t>
      </w:r>
      <w:r>
        <w:rPr>
          <w:rFonts w:hint="eastAsia" w:ascii="Times New Roman" w:hAnsi="Times New Roman" w:eastAsia="方正仿宋_GBK" w:cs="Times New Roman"/>
          <w:sz w:val="33"/>
          <w:szCs w:val="33"/>
          <w:shd w:val="clear" w:color="auto" w:fill="FFFFFF"/>
          <w:lang w:val="en-US" w:eastAsia="zh-CN"/>
        </w:rPr>
        <w:t>4</w:t>
      </w:r>
      <w:r>
        <w:rPr>
          <w:rFonts w:hint="default" w:ascii="Times New Roman" w:hAnsi="Times New Roman" w:eastAsia="方正仿宋_GBK" w:cs="Times New Roman"/>
          <w:sz w:val="33"/>
          <w:szCs w:val="33"/>
          <w:shd w:val="clear" w:color="auto" w:fill="FFFFFF"/>
          <w:lang w:val="en-US" w:eastAsia="zh-CN"/>
        </w:rPr>
        <w:t>年财政拨款收支开展了绩效目标管理，并已完成自评工作，自评得分8</w:t>
      </w:r>
      <w:r>
        <w:rPr>
          <w:rFonts w:hint="eastAsia" w:eastAsia="方正仿宋_GBK" w:cs="Times New Roman"/>
          <w:sz w:val="33"/>
          <w:szCs w:val="33"/>
          <w:shd w:val="clear" w:color="auto" w:fill="FFFFFF"/>
          <w:lang w:val="en-US" w:eastAsia="zh-CN"/>
        </w:rPr>
        <w:t>1.83</w:t>
      </w:r>
      <w:r>
        <w:rPr>
          <w:rFonts w:hint="default" w:ascii="Times New Roman" w:hAnsi="Times New Roman" w:eastAsia="方正仿宋_GBK" w:cs="Times New Roman"/>
          <w:sz w:val="33"/>
          <w:szCs w:val="33"/>
          <w:shd w:val="clear" w:color="auto" w:fill="FFFFFF"/>
          <w:lang w:val="en-US" w:eastAsia="zh-CN"/>
        </w:rPr>
        <w:t>分。已完成年初制定的绩效目标，人员支出经费保证了单位职工工资正常发放，按时为职工缴纳各种保险；公用支出经费保障了单位正常运行，各项工作正常开展，及时完成上级部门交办的工作事项。</w:t>
      </w:r>
    </w:p>
    <w:p w14:paraId="61212967">
      <w:pPr>
        <w:keepNext w:val="0"/>
        <w:keepLines w:val="0"/>
        <w:pageBreakBefore w:val="0"/>
        <w:kinsoku/>
        <w:wordWrap/>
        <w:overflowPunct/>
        <w:topLinePunct w:val="0"/>
        <w:autoSpaceDE/>
        <w:autoSpaceDN/>
        <w:bidi w:val="0"/>
        <w:adjustRightInd w:val="0"/>
        <w:snapToGrid w:val="0"/>
        <w:spacing w:line="590" w:lineRule="exact"/>
        <w:ind w:firstLine="663" w:firstLineChars="200"/>
        <w:jc w:val="both"/>
        <w:textAlignment w:val="auto"/>
        <w:rPr>
          <w:rFonts w:hint="default" w:ascii="方正楷体_GBK" w:hAnsi="方正楷体_GBK" w:eastAsia="方正楷体_GBK" w:cs="方正楷体_GBK"/>
          <w:b/>
          <w:bCs/>
          <w:color w:val="000000"/>
          <w:sz w:val="33"/>
          <w:szCs w:val="33"/>
          <w:shd w:val="clear" w:color="auto" w:fill="FFFFFF"/>
          <w:lang w:val="zh-CN"/>
        </w:rPr>
      </w:pPr>
      <w:r>
        <w:rPr>
          <w:rFonts w:hint="default" w:ascii="方正楷体_GBK" w:hAnsi="方正楷体_GBK" w:eastAsia="方正楷体_GBK" w:cs="方正楷体_GBK"/>
          <w:b/>
          <w:bCs/>
          <w:color w:val="000000"/>
          <w:sz w:val="33"/>
          <w:szCs w:val="33"/>
          <w:shd w:val="clear" w:color="auto" w:fill="FFFFFF"/>
          <w:lang w:val="zh-CN"/>
        </w:rPr>
        <w:t>（二）预算执行及绩效管理中存在问题</w:t>
      </w:r>
    </w:p>
    <w:p w14:paraId="63C88776">
      <w:pPr>
        <w:keepNext w:val="0"/>
        <w:keepLines w:val="0"/>
        <w:pageBreakBefore w:val="0"/>
        <w:widowControl/>
        <w:kinsoku/>
        <w:wordWrap/>
        <w:overflowPunct/>
        <w:topLinePunct w:val="0"/>
        <w:autoSpaceDE/>
        <w:autoSpaceDN/>
        <w:bidi w:val="0"/>
        <w:adjustRightInd w:val="0"/>
        <w:snapToGrid w:val="0"/>
        <w:spacing w:line="590" w:lineRule="exact"/>
        <w:ind w:firstLine="663" w:firstLineChars="200"/>
        <w:jc w:val="both"/>
        <w:textAlignment w:val="auto"/>
        <w:rPr>
          <w:rFonts w:hint="default" w:ascii="Times New Roman" w:hAnsi="Times New Roman" w:eastAsia="方正仿宋_GBK" w:cs="Times New Roman"/>
          <w:sz w:val="33"/>
          <w:szCs w:val="33"/>
          <w:shd w:val="clear" w:color="auto" w:fill="FFFFFF"/>
          <w:lang w:eastAsia="zh-CN"/>
        </w:rPr>
      </w:pPr>
      <w:r>
        <w:rPr>
          <w:rFonts w:hint="default" w:ascii="Times New Roman" w:hAnsi="Times New Roman" w:eastAsia="方正仿宋_GBK" w:cs="Times New Roman"/>
          <w:b/>
          <w:bCs/>
          <w:sz w:val="33"/>
          <w:szCs w:val="33"/>
          <w:shd w:val="clear" w:color="auto" w:fill="FFFFFF"/>
        </w:rPr>
        <w:t>一是</w:t>
      </w:r>
      <w:r>
        <w:rPr>
          <w:rFonts w:hint="default" w:ascii="Times New Roman" w:hAnsi="Times New Roman" w:eastAsia="方正仿宋_GBK" w:cs="Times New Roman"/>
          <w:sz w:val="33"/>
          <w:szCs w:val="33"/>
          <w:shd w:val="clear" w:color="auto" w:fill="FFFFFF"/>
        </w:rPr>
        <w:t>绩效监控容易滞后，未形成对绩效目标进行</w:t>
      </w:r>
      <w:r>
        <w:rPr>
          <w:rFonts w:hint="default" w:ascii="Times New Roman" w:hAnsi="Times New Roman" w:eastAsia="方正仿宋_GBK" w:cs="Times New Roman"/>
          <w:sz w:val="33"/>
          <w:szCs w:val="33"/>
          <w:shd w:val="clear" w:color="auto" w:fill="FFFFFF"/>
          <w:lang w:eastAsia="zh-CN"/>
        </w:rPr>
        <w:t>定期</w:t>
      </w:r>
      <w:r>
        <w:rPr>
          <w:rFonts w:hint="default" w:ascii="Times New Roman" w:hAnsi="Times New Roman" w:eastAsia="方正仿宋_GBK" w:cs="Times New Roman"/>
          <w:sz w:val="33"/>
          <w:szCs w:val="33"/>
          <w:shd w:val="clear" w:color="auto" w:fill="FFFFFF"/>
        </w:rPr>
        <w:t>监控的习惯；</w:t>
      </w:r>
      <w:r>
        <w:rPr>
          <w:rFonts w:hint="default" w:ascii="Times New Roman" w:hAnsi="Times New Roman" w:eastAsia="方正仿宋_GBK" w:cs="Times New Roman"/>
          <w:b/>
          <w:bCs/>
          <w:sz w:val="33"/>
          <w:szCs w:val="33"/>
          <w:shd w:val="clear" w:color="auto" w:fill="FFFFFF"/>
        </w:rPr>
        <w:t>二是</w:t>
      </w:r>
      <w:r>
        <w:rPr>
          <w:rFonts w:hint="default" w:ascii="Times New Roman" w:hAnsi="Times New Roman" w:eastAsia="方正仿宋_GBK" w:cs="Times New Roman"/>
          <w:sz w:val="33"/>
          <w:szCs w:val="33"/>
          <w:shd w:val="clear" w:color="auto" w:fill="FFFFFF"/>
        </w:rPr>
        <w:t>创新思维不够，在制度、方法等方面没有积极创新，</w:t>
      </w:r>
      <w:r>
        <w:rPr>
          <w:rFonts w:hint="default" w:ascii="Times New Roman" w:hAnsi="Times New Roman" w:eastAsia="方正仿宋_GBK" w:cs="Times New Roman"/>
          <w:sz w:val="33"/>
          <w:szCs w:val="33"/>
          <w:shd w:val="clear" w:color="auto" w:fill="FFFFFF"/>
          <w:lang w:val="en-US" w:eastAsia="zh-CN"/>
        </w:rPr>
        <w:t>没</w:t>
      </w:r>
      <w:r>
        <w:rPr>
          <w:rFonts w:hint="eastAsia" w:ascii="Times New Roman" w:hAnsi="Times New Roman" w:eastAsia="方正仿宋_GBK" w:cs="Times New Roman"/>
          <w:sz w:val="33"/>
          <w:szCs w:val="33"/>
          <w:shd w:val="clear" w:color="auto" w:fill="FFFFFF"/>
          <w:lang w:val="en-US" w:eastAsia="zh-CN"/>
        </w:rPr>
        <w:t>有</w:t>
      </w:r>
      <w:r>
        <w:rPr>
          <w:rFonts w:hint="default" w:ascii="Times New Roman" w:hAnsi="Times New Roman" w:eastAsia="方正仿宋_GBK" w:cs="Times New Roman"/>
          <w:sz w:val="33"/>
          <w:szCs w:val="33"/>
          <w:shd w:val="clear" w:color="auto" w:fill="FFFFFF"/>
        </w:rPr>
        <w:t>跟上时代的步伐</w:t>
      </w:r>
      <w:r>
        <w:rPr>
          <w:rFonts w:hint="default" w:ascii="Times New Roman" w:hAnsi="Times New Roman" w:eastAsia="方正仿宋_GBK" w:cs="Times New Roman"/>
          <w:sz w:val="33"/>
          <w:szCs w:val="33"/>
          <w:shd w:val="clear" w:color="auto" w:fill="FFFFFF"/>
          <w:lang w:eastAsia="zh-CN"/>
        </w:rPr>
        <w:t>。</w:t>
      </w:r>
    </w:p>
    <w:p w14:paraId="526E7AF1">
      <w:pPr>
        <w:keepNext w:val="0"/>
        <w:keepLines w:val="0"/>
        <w:pageBreakBefore w:val="0"/>
        <w:kinsoku/>
        <w:wordWrap/>
        <w:overflowPunct/>
        <w:topLinePunct w:val="0"/>
        <w:autoSpaceDE/>
        <w:autoSpaceDN/>
        <w:bidi w:val="0"/>
        <w:adjustRightInd w:val="0"/>
        <w:snapToGrid w:val="0"/>
        <w:spacing w:line="590" w:lineRule="exact"/>
        <w:ind w:firstLine="663" w:firstLineChars="200"/>
        <w:jc w:val="both"/>
        <w:textAlignment w:val="auto"/>
        <w:rPr>
          <w:rFonts w:hint="default" w:ascii="方正楷体_GBK" w:hAnsi="方正楷体_GBK" w:eastAsia="方正楷体_GBK" w:cs="方正楷体_GBK"/>
          <w:b/>
          <w:bCs/>
          <w:color w:val="000000"/>
          <w:sz w:val="33"/>
          <w:szCs w:val="33"/>
          <w:shd w:val="clear" w:color="auto" w:fill="FFFFFF"/>
          <w:lang w:val="zh-CN"/>
        </w:rPr>
      </w:pPr>
      <w:r>
        <w:rPr>
          <w:rFonts w:hint="default" w:ascii="方正楷体_GBK" w:hAnsi="方正楷体_GBK" w:eastAsia="方正楷体_GBK" w:cs="方正楷体_GBK"/>
          <w:b/>
          <w:bCs/>
          <w:color w:val="000000"/>
          <w:sz w:val="33"/>
          <w:szCs w:val="33"/>
          <w:shd w:val="clear" w:color="auto" w:fill="FFFFFF"/>
          <w:lang w:val="zh-CN"/>
        </w:rPr>
        <w:t>（三）改进建议</w:t>
      </w:r>
    </w:p>
    <w:p w14:paraId="27BA9CC1">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1</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准确掌握单位基本情况，及早谋划年度工作计划，积极做好项目的前期调研。</w:t>
      </w:r>
    </w:p>
    <w:p w14:paraId="45CF71A7">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2</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准确把握单位业务开展和事业发展动向以及资金需要情况，科学合理编制财政资金预算，细化预算指标。增强预算的严肃性，不断提高预算管理水平。</w:t>
      </w:r>
    </w:p>
    <w:p w14:paraId="19EF90ED">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outlineLvl w:val="9"/>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3</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rPr>
        <w:t>积极开展绩效自评工作，自查自纠，充分完成</w:t>
      </w:r>
      <w:r>
        <w:rPr>
          <w:rFonts w:hint="default" w:ascii="Times New Roman" w:hAnsi="Times New Roman" w:eastAsia="方正仿宋_GBK" w:cs="Times New Roman"/>
          <w:sz w:val="33"/>
          <w:szCs w:val="33"/>
          <w:lang w:eastAsia="zh-CN"/>
        </w:rPr>
        <w:t>整体</w:t>
      </w:r>
      <w:r>
        <w:rPr>
          <w:rFonts w:hint="default" w:ascii="Times New Roman" w:hAnsi="Times New Roman" w:eastAsia="方正仿宋_GBK" w:cs="Times New Roman"/>
          <w:sz w:val="33"/>
          <w:szCs w:val="33"/>
        </w:rPr>
        <w:t>绩效目标。</w:t>
      </w:r>
    </w:p>
    <w:p w14:paraId="16A9F299">
      <w:pPr>
        <w:pageBreakBefore w:val="0"/>
        <w:kinsoku/>
        <w:wordWrap/>
        <w:overflowPunct/>
        <w:topLinePunct w:val="0"/>
        <w:bidi w:val="0"/>
        <w:spacing w:line="590" w:lineRule="exact"/>
        <w:textAlignment w:val="auto"/>
      </w:pPr>
    </w:p>
    <w:p w14:paraId="534B6FF6">
      <w:pPr>
        <w:pageBreakBefore w:val="0"/>
        <w:kinsoku/>
        <w:wordWrap/>
        <w:overflowPunct/>
        <w:topLinePunct w:val="0"/>
        <w:bidi w:val="0"/>
        <w:spacing w:line="590" w:lineRule="exact"/>
        <w:textAlignment w:val="auto"/>
      </w:pPr>
    </w:p>
    <w:p w14:paraId="6E4FE5B7">
      <w:pPr>
        <w:pStyle w:val="2"/>
        <w:keepNext/>
        <w:keepLines/>
        <w:pageBreakBefore w:val="0"/>
        <w:kinsoku/>
        <w:wordWrap/>
        <w:overflowPunct/>
        <w:topLinePunct w:val="0"/>
        <w:bidi w:val="0"/>
        <w:spacing w:line="590" w:lineRule="exact"/>
        <w:jc w:val="center"/>
        <w:textAlignment w:val="auto"/>
        <w:rPr>
          <w:rFonts w:hint="eastAsia" w:ascii="黑体" w:hAnsi="黑体" w:eastAsia="黑体" w:cs="Times New Roman"/>
          <w:color w:val="auto"/>
          <w:kern w:val="44"/>
          <w:sz w:val="44"/>
          <w:szCs w:val="24"/>
          <w:lang w:val="en-US" w:eastAsia="zh-CN"/>
        </w:rPr>
      </w:pPr>
      <w:bookmarkStart w:id="22" w:name="_Toc9208"/>
      <w:bookmarkStart w:id="23" w:name="_Toc5164"/>
      <w:r>
        <w:rPr>
          <w:rFonts w:hint="eastAsia" w:ascii="黑体" w:hAnsi="黑体" w:eastAsia="黑体" w:cs="Times New Roman"/>
          <w:color w:val="auto"/>
          <w:kern w:val="44"/>
          <w:sz w:val="44"/>
          <w:szCs w:val="24"/>
          <w:lang w:val="en-US" w:eastAsia="zh-CN"/>
        </w:rPr>
        <w:t>第五部分 附表</w:t>
      </w:r>
      <w:bookmarkEnd w:id="22"/>
      <w:bookmarkEnd w:id="23"/>
    </w:p>
    <w:p w14:paraId="7C4E2508">
      <w:pPr>
        <w:pStyle w:val="3"/>
        <w:keepNext/>
        <w:keepLines/>
        <w:pageBreakBefore w:val="0"/>
        <w:kinsoku/>
        <w:wordWrap/>
        <w:overflowPunct/>
        <w:topLinePunct w:val="0"/>
        <w:bidi w:val="0"/>
        <w:spacing w:line="590" w:lineRule="exact"/>
        <w:jc w:val="both"/>
        <w:textAlignment w:val="auto"/>
        <w:rPr>
          <w:rFonts w:hint="eastAsia" w:ascii="方正仿宋_GBK" w:hAnsi="方正仿宋_GBK" w:eastAsia="方正仿宋_GBK" w:cs="方正仿宋_GBK"/>
          <w:b/>
          <w:color w:val="auto"/>
          <w:kern w:val="2"/>
          <w:sz w:val="33"/>
          <w:szCs w:val="33"/>
          <w:lang w:val="en-US"/>
        </w:rPr>
      </w:pPr>
      <w:bookmarkStart w:id="24" w:name="_Toc10214"/>
      <w:bookmarkStart w:id="25" w:name="_Toc18690"/>
      <w:r>
        <w:rPr>
          <w:rFonts w:hint="eastAsia" w:ascii="方正仿宋_GBK" w:hAnsi="方正仿宋_GBK" w:eastAsia="方正仿宋_GBK" w:cs="方正仿宋_GBK"/>
          <w:color w:val="auto"/>
          <w:kern w:val="2"/>
          <w:sz w:val="33"/>
          <w:szCs w:val="33"/>
          <w:lang w:val="en-US"/>
        </w:rPr>
        <w:t>一、收入支出决算总表</w:t>
      </w:r>
      <w:bookmarkEnd w:id="24"/>
      <w:bookmarkEnd w:id="25"/>
    </w:p>
    <w:p w14:paraId="30121444">
      <w:pPr>
        <w:pStyle w:val="3"/>
        <w:keepNext/>
        <w:keepLines/>
        <w:pageBreakBefore w:val="0"/>
        <w:kinsoku/>
        <w:wordWrap/>
        <w:overflowPunct/>
        <w:topLinePunct w:val="0"/>
        <w:bidi w:val="0"/>
        <w:spacing w:line="590" w:lineRule="exact"/>
        <w:jc w:val="both"/>
        <w:textAlignment w:val="auto"/>
        <w:rPr>
          <w:rFonts w:hint="eastAsia" w:ascii="方正仿宋_GBK" w:hAnsi="方正仿宋_GBK" w:eastAsia="方正仿宋_GBK" w:cs="方正仿宋_GBK"/>
          <w:b/>
          <w:color w:val="auto"/>
          <w:kern w:val="2"/>
          <w:sz w:val="33"/>
          <w:szCs w:val="33"/>
          <w:lang w:val="en-US"/>
        </w:rPr>
      </w:pPr>
      <w:bookmarkStart w:id="26" w:name="_Toc1836"/>
      <w:bookmarkStart w:id="27" w:name="_Toc9112"/>
      <w:r>
        <w:rPr>
          <w:rFonts w:hint="eastAsia" w:ascii="方正仿宋_GBK" w:hAnsi="方正仿宋_GBK" w:eastAsia="方正仿宋_GBK" w:cs="方正仿宋_GBK"/>
          <w:color w:val="auto"/>
          <w:kern w:val="2"/>
          <w:sz w:val="33"/>
          <w:szCs w:val="33"/>
          <w:lang w:val="en-US"/>
        </w:rPr>
        <w:t>二、收入决算表</w:t>
      </w:r>
      <w:bookmarkEnd w:id="26"/>
      <w:bookmarkEnd w:id="27"/>
    </w:p>
    <w:p w14:paraId="7A7954E3">
      <w:pPr>
        <w:pStyle w:val="3"/>
        <w:keepNext/>
        <w:keepLines/>
        <w:pageBreakBefore w:val="0"/>
        <w:kinsoku/>
        <w:wordWrap/>
        <w:overflowPunct/>
        <w:topLinePunct w:val="0"/>
        <w:bidi w:val="0"/>
        <w:spacing w:line="590" w:lineRule="exact"/>
        <w:jc w:val="both"/>
        <w:textAlignment w:val="auto"/>
        <w:rPr>
          <w:rFonts w:hint="eastAsia" w:ascii="方正仿宋_GBK" w:hAnsi="方正仿宋_GBK" w:eastAsia="方正仿宋_GBK" w:cs="方正仿宋_GBK"/>
          <w:b/>
          <w:color w:val="auto"/>
          <w:kern w:val="2"/>
          <w:sz w:val="33"/>
          <w:szCs w:val="33"/>
          <w:lang w:val="en-US"/>
        </w:rPr>
      </w:pPr>
      <w:bookmarkStart w:id="28" w:name="_Toc20951"/>
      <w:bookmarkStart w:id="29" w:name="_Toc25982"/>
      <w:r>
        <w:rPr>
          <w:rFonts w:hint="eastAsia" w:ascii="方正仿宋_GBK" w:hAnsi="方正仿宋_GBK" w:eastAsia="方正仿宋_GBK" w:cs="方正仿宋_GBK"/>
          <w:color w:val="auto"/>
          <w:kern w:val="2"/>
          <w:sz w:val="33"/>
          <w:szCs w:val="33"/>
          <w:lang w:val="en-US"/>
        </w:rPr>
        <w:t>三、支出决算表</w:t>
      </w:r>
      <w:bookmarkEnd w:id="28"/>
      <w:bookmarkEnd w:id="29"/>
    </w:p>
    <w:p w14:paraId="37CA4DF8">
      <w:pPr>
        <w:pStyle w:val="3"/>
        <w:keepNext/>
        <w:keepLines/>
        <w:pageBreakBefore w:val="0"/>
        <w:kinsoku/>
        <w:wordWrap/>
        <w:overflowPunct/>
        <w:topLinePunct w:val="0"/>
        <w:bidi w:val="0"/>
        <w:spacing w:line="590" w:lineRule="exact"/>
        <w:jc w:val="both"/>
        <w:textAlignment w:val="auto"/>
        <w:rPr>
          <w:rFonts w:hint="eastAsia" w:ascii="方正仿宋_GBK" w:hAnsi="方正仿宋_GBK" w:eastAsia="方正仿宋_GBK" w:cs="方正仿宋_GBK"/>
          <w:color w:val="auto"/>
          <w:kern w:val="2"/>
          <w:sz w:val="33"/>
          <w:szCs w:val="33"/>
          <w:lang w:val="en-US"/>
        </w:rPr>
      </w:pPr>
      <w:bookmarkStart w:id="30" w:name="_Toc20685"/>
      <w:bookmarkStart w:id="31" w:name="_Toc24201"/>
      <w:r>
        <w:rPr>
          <w:rFonts w:hint="eastAsia" w:ascii="方正仿宋_GBK" w:hAnsi="方正仿宋_GBK" w:eastAsia="方正仿宋_GBK" w:cs="方正仿宋_GBK"/>
          <w:color w:val="auto"/>
          <w:kern w:val="2"/>
          <w:sz w:val="33"/>
          <w:szCs w:val="33"/>
          <w:lang w:val="en-US"/>
        </w:rPr>
        <w:t>四、财政拨款收入支出决算表</w:t>
      </w:r>
      <w:bookmarkEnd w:id="30"/>
      <w:bookmarkEnd w:id="31"/>
    </w:p>
    <w:p w14:paraId="1DD449D5">
      <w:pPr>
        <w:pStyle w:val="3"/>
        <w:keepNext/>
        <w:keepLines/>
        <w:pageBreakBefore w:val="0"/>
        <w:kinsoku/>
        <w:wordWrap/>
        <w:overflowPunct/>
        <w:topLinePunct w:val="0"/>
        <w:bidi w:val="0"/>
        <w:spacing w:line="590" w:lineRule="exact"/>
        <w:jc w:val="both"/>
        <w:textAlignment w:val="auto"/>
        <w:rPr>
          <w:rFonts w:hint="eastAsia" w:ascii="方正仿宋_GBK" w:hAnsi="方正仿宋_GBK" w:eastAsia="方正仿宋_GBK" w:cs="方正仿宋_GBK"/>
          <w:b/>
          <w:color w:val="auto"/>
          <w:kern w:val="2"/>
          <w:sz w:val="33"/>
          <w:szCs w:val="33"/>
          <w:lang w:val="en-US"/>
        </w:rPr>
      </w:pPr>
      <w:bookmarkStart w:id="32" w:name="_Toc11195"/>
      <w:bookmarkStart w:id="33" w:name="_Toc24099"/>
      <w:r>
        <w:rPr>
          <w:rFonts w:hint="eastAsia" w:ascii="方正仿宋_GBK" w:hAnsi="方正仿宋_GBK" w:eastAsia="方正仿宋_GBK" w:cs="方正仿宋_GBK"/>
          <w:color w:val="auto"/>
          <w:kern w:val="2"/>
          <w:sz w:val="33"/>
          <w:szCs w:val="33"/>
          <w:lang w:val="en-US"/>
        </w:rPr>
        <w:t>五、一般公共预算财政拨款</w:t>
      </w:r>
      <w:r>
        <w:rPr>
          <w:rFonts w:hint="eastAsia" w:ascii="方正仿宋_GBK" w:hAnsi="方正仿宋_GBK" w:eastAsia="方正仿宋_GBK" w:cs="方正仿宋_GBK"/>
          <w:color w:val="auto"/>
          <w:kern w:val="2"/>
          <w:sz w:val="33"/>
          <w:szCs w:val="33"/>
          <w:lang w:val="en-US" w:eastAsia="zh-CN"/>
        </w:rPr>
        <w:t>收入</w:t>
      </w:r>
      <w:r>
        <w:rPr>
          <w:rFonts w:hint="eastAsia" w:ascii="方正仿宋_GBK" w:hAnsi="方正仿宋_GBK" w:eastAsia="方正仿宋_GBK" w:cs="方正仿宋_GBK"/>
          <w:color w:val="auto"/>
          <w:kern w:val="2"/>
          <w:sz w:val="33"/>
          <w:szCs w:val="33"/>
          <w:lang w:val="en-US"/>
        </w:rPr>
        <w:t>支出决算表</w:t>
      </w:r>
      <w:bookmarkEnd w:id="32"/>
      <w:bookmarkEnd w:id="33"/>
    </w:p>
    <w:p w14:paraId="4B69A99A">
      <w:pPr>
        <w:pStyle w:val="3"/>
        <w:keepNext/>
        <w:keepLines/>
        <w:pageBreakBefore w:val="0"/>
        <w:kinsoku/>
        <w:wordWrap/>
        <w:overflowPunct/>
        <w:topLinePunct w:val="0"/>
        <w:bidi w:val="0"/>
        <w:spacing w:line="590" w:lineRule="exact"/>
        <w:jc w:val="both"/>
        <w:textAlignment w:val="auto"/>
        <w:rPr>
          <w:rFonts w:hint="eastAsia" w:ascii="方正仿宋_GBK" w:hAnsi="方正仿宋_GBK" w:eastAsia="方正仿宋_GBK" w:cs="方正仿宋_GBK"/>
          <w:b/>
          <w:color w:val="auto"/>
          <w:kern w:val="2"/>
          <w:sz w:val="33"/>
          <w:szCs w:val="33"/>
          <w:lang w:val="en-US"/>
        </w:rPr>
      </w:pPr>
      <w:bookmarkStart w:id="34" w:name="_Toc30065"/>
      <w:bookmarkStart w:id="35" w:name="_Toc27226"/>
      <w:r>
        <w:rPr>
          <w:rFonts w:hint="eastAsia" w:ascii="方正仿宋_GBK" w:hAnsi="方正仿宋_GBK" w:eastAsia="方正仿宋_GBK" w:cs="方正仿宋_GBK"/>
          <w:color w:val="auto"/>
          <w:kern w:val="2"/>
          <w:sz w:val="33"/>
          <w:szCs w:val="33"/>
          <w:lang w:val="en-US"/>
        </w:rPr>
        <w:t>六、一般公共预算财政拨款支出决算明细表</w:t>
      </w:r>
      <w:bookmarkEnd w:id="34"/>
      <w:bookmarkEnd w:id="35"/>
    </w:p>
    <w:p w14:paraId="084D23A2">
      <w:pPr>
        <w:pStyle w:val="3"/>
        <w:keepNext/>
        <w:keepLines/>
        <w:pageBreakBefore w:val="0"/>
        <w:kinsoku/>
        <w:wordWrap/>
        <w:overflowPunct/>
        <w:topLinePunct w:val="0"/>
        <w:bidi w:val="0"/>
        <w:spacing w:line="590" w:lineRule="exact"/>
        <w:jc w:val="both"/>
        <w:textAlignment w:val="auto"/>
        <w:rPr>
          <w:rFonts w:hint="eastAsia" w:ascii="方正仿宋_GBK" w:hAnsi="方正仿宋_GBK" w:eastAsia="方正仿宋_GBK" w:cs="方正仿宋_GBK"/>
          <w:b/>
          <w:color w:val="auto"/>
          <w:kern w:val="2"/>
          <w:sz w:val="33"/>
          <w:szCs w:val="33"/>
          <w:lang w:val="en-US"/>
        </w:rPr>
      </w:pPr>
      <w:bookmarkStart w:id="36" w:name="_Toc8956"/>
      <w:bookmarkStart w:id="37" w:name="_Toc790"/>
      <w:r>
        <w:rPr>
          <w:rFonts w:hint="eastAsia" w:ascii="方正仿宋_GBK" w:hAnsi="方正仿宋_GBK" w:eastAsia="方正仿宋_GBK" w:cs="方正仿宋_GBK"/>
          <w:color w:val="auto"/>
          <w:kern w:val="2"/>
          <w:sz w:val="33"/>
          <w:szCs w:val="33"/>
          <w:lang w:val="en-US" w:eastAsia="zh-CN"/>
        </w:rPr>
        <w:t>七</w:t>
      </w:r>
      <w:r>
        <w:rPr>
          <w:rFonts w:hint="eastAsia" w:ascii="方正仿宋_GBK" w:hAnsi="方正仿宋_GBK" w:eastAsia="方正仿宋_GBK" w:cs="方正仿宋_GBK"/>
          <w:color w:val="auto"/>
          <w:kern w:val="2"/>
          <w:sz w:val="33"/>
          <w:szCs w:val="33"/>
          <w:lang w:val="en-US"/>
        </w:rPr>
        <w:t>、一般公共预算财政拨款基本支出决算</w:t>
      </w:r>
      <w:r>
        <w:rPr>
          <w:rFonts w:hint="eastAsia" w:ascii="方正仿宋_GBK" w:hAnsi="方正仿宋_GBK" w:eastAsia="方正仿宋_GBK" w:cs="方正仿宋_GBK"/>
          <w:color w:val="auto"/>
          <w:kern w:val="2"/>
          <w:sz w:val="33"/>
          <w:szCs w:val="33"/>
          <w:lang w:val="en-US" w:eastAsia="zh-CN"/>
        </w:rPr>
        <w:t>明细</w:t>
      </w:r>
      <w:r>
        <w:rPr>
          <w:rFonts w:hint="eastAsia" w:ascii="方正仿宋_GBK" w:hAnsi="方正仿宋_GBK" w:eastAsia="方正仿宋_GBK" w:cs="方正仿宋_GBK"/>
          <w:color w:val="auto"/>
          <w:kern w:val="2"/>
          <w:sz w:val="33"/>
          <w:szCs w:val="33"/>
          <w:lang w:val="en-US"/>
        </w:rPr>
        <w:t>表</w:t>
      </w:r>
      <w:bookmarkEnd w:id="36"/>
      <w:bookmarkEnd w:id="37"/>
    </w:p>
    <w:p w14:paraId="341725B8">
      <w:pPr>
        <w:pStyle w:val="3"/>
        <w:keepNext/>
        <w:keepLines/>
        <w:pageBreakBefore w:val="0"/>
        <w:kinsoku/>
        <w:wordWrap/>
        <w:overflowPunct/>
        <w:topLinePunct w:val="0"/>
        <w:bidi w:val="0"/>
        <w:spacing w:line="590" w:lineRule="exact"/>
        <w:jc w:val="both"/>
        <w:textAlignment w:val="auto"/>
        <w:rPr>
          <w:rFonts w:hint="eastAsia" w:ascii="方正仿宋_GBK" w:hAnsi="方正仿宋_GBK" w:eastAsia="方正仿宋_GBK" w:cs="方正仿宋_GBK"/>
          <w:b/>
          <w:color w:val="auto"/>
          <w:kern w:val="2"/>
          <w:sz w:val="33"/>
          <w:szCs w:val="33"/>
          <w:lang w:val="en-US"/>
        </w:rPr>
      </w:pPr>
      <w:bookmarkStart w:id="38" w:name="_Toc9582"/>
      <w:bookmarkStart w:id="39" w:name="_Toc27587"/>
      <w:r>
        <w:rPr>
          <w:rFonts w:hint="eastAsia" w:ascii="方正仿宋_GBK" w:hAnsi="方正仿宋_GBK" w:eastAsia="方正仿宋_GBK" w:cs="方正仿宋_GBK"/>
          <w:color w:val="auto"/>
          <w:kern w:val="2"/>
          <w:sz w:val="33"/>
          <w:szCs w:val="33"/>
          <w:lang w:val="en-US" w:eastAsia="zh-CN"/>
        </w:rPr>
        <w:t>八</w:t>
      </w:r>
      <w:r>
        <w:rPr>
          <w:rFonts w:hint="eastAsia" w:ascii="方正仿宋_GBK" w:hAnsi="方正仿宋_GBK" w:eastAsia="方正仿宋_GBK" w:cs="方正仿宋_GBK"/>
          <w:color w:val="auto"/>
          <w:kern w:val="2"/>
          <w:sz w:val="33"/>
          <w:szCs w:val="33"/>
          <w:lang w:val="en-US"/>
        </w:rPr>
        <w:t>、一般公共预算财政拨款项目支出决算</w:t>
      </w:r>
      <w:r>
        <w:rPr>
          <w:rFonts w:hint="eastAsia" w:ascii="方正仿宋_GBK" w:hAnsi="方正仿宋_GBK" w:eastAsia="方正仿宋_GBK" w:cs="方正仿宋_GBK"/>
          <w:color w:val="auto"/>
          <w:kern w:val="2"/>
          <w:sz w:val="33"/>
          <w:szCs w:val="33"/>
          <w:lang w:val="en-US" w:eastAsia="zh-CN"/>
        </w:rPr>
        <w:t>明细</w:t>
      </w:r>
      <w:r>
        <w:rPr>
          <w:rFonts w:hint="eastAsia" w:ascii="方正仿宋_GBK" w:hAnsi="方正仿宋_GBK" w:eastAsia="方正仿宋_GBK" w:cs="方正仿宋_GBK"/>
          <w:color w:val="auto"/>
          <w:kern w:val="2"/>
          <w:sz w:val="33"/>
          <w:szCs w:val="33"/>
          <w:lang w:val="en-US"/>
        </w:rPr>
        <w:t>表</w:t>
      </w:r>
      <w:bookmarkEnd w:id="38"/>
      <w:bookmarkEnd w:id="39"/>
    </w:p>
    <w:p w14:paraId="3A3BA987">
      <w:pPr>
        <w:pStyle w:val="3"/>
        <w:keepNext/>
        <w:keepLines/>
        <w:pageBreakBefore w:val="0"/>
        <w:kinsoku/>
        <w:wordWrap/>
        <w:overflowPunct/>
        <w:topLinePunct w:val="0"/>
        <w:bidi w:val="0"/>
        <w:spacing w:line="590" w:lineRule="exact"/>
        <w:jc w:val="both"/>
        <w:textAlignment w:val="auto"/>
        <w:rPr>
          <w:rFonts w:hint="eastAsia" w:ascii="方正仿宋_GBK" w:hAnsi="方正仿宋_GBK" w:eastAsia="方正仿宋_GBK" w:cs="方正仿宋_GBK"/>
          <w:color w:val="auto"/>
          <w:kern w:val="2"/>
          <w:sz w:val="33"/>
          <w:szCs w:val="33"/>
          <w:lang w:val="en-US"/>
        </w:rPr>
      </w:pPr>
      <w:bookmarkStart w:id="40" w:name="_Toc2282"/>
      <w:bookmarkStart w:id="41" w:name="_Toc19122"/>
      <w:r>
        <w:rPr>
          <w:rFonts w:hint="eastAsia" w:ascii="方正仿宋_GBK" w:hAnsi="方正仿宋_GBK" w:eastAsia="方正仿宋_GBK" w:cs="方正仿宋_GBK"/>
          <w:color w:val="auto"/>
          <w:kern w:val="2"/>
          <w:sz w:val="33"/>
          <w:szCs w:val="33"/>
          <w:lang w:val="en-US" w:eastAsia="zh-CN"/>
        </w:rPr>
        <w:t>九</w:t>
      </w:r>
      <w:r>
        <w:rPr>
          <w:rFonts w:hint="eastAsia" w:ascii="方正仿宋_GBK" w:hAnsi="方正仿宋_GBK" w:eastAsia="方正仿宋_GBK" w:cs="方正仿宋_GBK"/>
          <w:color w:val="auto"/>
          <w:kern w:val="2"/>
          <w:sz w:val="33"/>
          <w:szCs w:val="33"/>
          <w:lang w:val="en-US"/>
        </w:rPr>
        <w:t>、政府性基金预算财政拨款收入支出决算表</w:t>
      </w:r>
      <w:bookmarkEnd w:id="40"/>
      <w:bookmarkEnd w:id="41"/>
    </w:p>
    <w:p w14:paraId="3AF0DFD6">
      <w:pPr>
        <w:pStyle w:val="3"/>
        <w:keepNext/>
        <w:keepLines/>
        <w:pageBreakBefore w:val="0"/>
        <w:kinsoku/>
        <w:wordWrap/>
        <w:overflowPunct/>
        <w:topLinePunct w:val="0"/>
        <w:bidi w:val="0"/>
        <w:spacing w:line="590" w:lineRule="exact"/>
        <w:jc w:val="both"/>
        <w:textAlignment w:val="auto"/>
        <w:rPr>
          <w:rFonts w:hint="eastAsia" w:ascii="方正仿宋_GBK" w:hAnsi="方正仿宋_GBK" w:eastAsia="方正仿宋_GBK" w:cs="方正仿宋_GBK"/>
          <w:color w:val="auto"/>
          <w:kern w:val="2"/>
          <w:sz w:val="33"/>
          <w:szCs w:val="33"/>
          <w:lang w:val="en-US" w:eastAsia="zh-CN"/>
        </w:rPr>
      </w:pPr>
      <w:bookmarkStart w:id="42" w:name="_Toc18420"/>
      <w:bookmarkStart w:id="43" w:name="_Toc47"/>
      <w:r>
        <w:rPr>
          <w:rFonts w:hint="eastAsia" w:ascii="方正仿宋_GBK" w:hAnsi="方正仿宋_GBK" w:eastAsia="方正仿宋_GBK" w:cs="方正仿宋_GBK"/>
          <w:color w:val="auto"/>
          <w:kern w:val="2"/>
          <w:sz w:val="33"/>
          <w:szCs w:val="33"/>
          <w:lang w:val="en-US" w:eastAsia="zh-CN"/>
        </w:rPr>
        <w:t>十、</w:t>
      </w:r>
      <w:r>
        <w:rPr>
          <w:rFonts w:hint="eastAsia" w:ascii="方正仿宋_GBK" w:hAnsi="方正仿宋_GBK" w:eastAsia="方正仿宋_GBK" w:cs="方正仿宋_GBK"/>
          <w:color w:val="auto"/>
          <w:kern w:val="2"/>
          <w:sz w:val="33"/>
          <w:szCs w:val="33"/>
          <w:lang w:val="en-US"/>
        </w:rPr>
        <w:t>政府性基金预算财政拨款支出决算</w:t>
      </w:r>
      <w:r>
        <w:rPr>
          <w:rFonts w:hint="eastAsia" w:ascii="方正仿宋_GBK" w:hAnsi="方正仿宋_GBK" w:eastAsia="方正仿宋_GBK" w:cs="方正仿宋_GBK"/>
          <w:color w:val="auto"/>
          <w:kern w:val="2"/>
          <w:sz w:val="33"/>
          <w:szCs w:val="33"/>
          <w:lang w:val="en-US" w:eastAsia="zh-CN"/>
        </w:rPr>
        <w:t>明细</w:t>
      </w:r>
      <w:r>
        <w:rPr>
          <w:rFonts w:hint="eastAsia" w:ascii="方正仿宋_GBK" w:hAnsi="方正仿宋_GBK" w:eastAsia="方正仿宋_GBK" w:cs="方正仿宋_GBK"/>
          <w:color w:val="auto"/>
          <w:kern w:val="2"/>
          <w:sz w:val="33"/>
          <w:szCs w:val="33"/>
          <w:lang w:val="en-US"/>
        </w:rPr>
        <w:t>表</w:t>
      </w:r>
      <w:bookmarkEnd w:id="42"/>
      <w:bookmarkEnd w:id="43"/>
    </w:p>
    <w:p w14:paraId="789000AE">
      <w:pPr>
        <w:pStyle w:val="3"/>
        <w:keepNext/>
        <w:keepLines/>
        <w:pageBreakBefore w:val="0"/>
        <w:kinsoku/>
        <w:wordWrap/>
        <w:overflowPunct/>
        <w:topLinePunct w:val="0"/>
        <w:bidi w:val="0"/>
        <w:spacing w:line="590" w:lineRule="exact"/>
        <w:jc w:val="both"/>
        <w:textAlignment w:val="auto"/>
        <w:rPr>
          <w:rFonts w:hint="eastAsia" w:ascii="方正仿宋_GBK" w:hAnsi="方正仿宋_GBK" w:eastAsia="方正仿宋_GBK" w:cs="方正仿宋_GBK"/>
          <w:b/>
          <w:color w:val="auto"/>
          <w:kern w:val="2"/>
          <w:sz w:val="33"/>
          <w:szCs w:val="33"/>
          <w:lang w:val="en-US"/>
        </w:rPr>
      </w:pPr>
      <w:bookmarkStart w:id="44" w:name="_Toc4230"/>
      <w:bookmarkStart w:id="45" w:name="_Toc20811"/>
      <w:r>
        <w:rPr>
          <w:rFonts w:hint="eastAsia" w:ascii="方正仿宋_GBK" w:hAnsi="方正仿宋_GBK" w:eastAsia="方正仿宋_GBK" w:cs="方正仿宋_GBK"/>
          <w:color w:val="auto"/>
          <w:kern w:val="2"/>
          <w:sz w:val="33"/>
          <w:szCs w:val="33"/>
          <w:lang w:val="en-US"/>
        </w:rPr>
        <w:t>十一、政府性基金预算财政拨款</w:t>
      </w:r>
      <w:r>
        <w:rPr>
          <w:rFonts w:hint="eastAsia" w:ascii="方正仿宋_GBK" w:hAnsi="方正仿宋_GBK" w:eastAsia="方正仿宋_GBK" w:cs="方正仿宋_GBK"/>
          <w:color w:val="auto"/>
          <w:kern w:val="2"/>
          <w:sz w:val="33"/>
          <w:szCs w:val="33"/>
          <w:lang w:val="en-US" w:eastAsia="zh-CN"/>
        </w:rPr>
        <w:t>基本</w:t>
      </w:r>
      <w:r>
        <w:rPr>
          <w:rFonts w:hint="eastAsia" w:ascii="方正仿宋_GBK" w:hAnsi="方正仿宋_GBK" w:eastAsia="方正仿宋_GBK" w:cs="方正仿宋_GBK"/>
          <w:color w:val="auto"/>
          <w:kern w:val="2"/>
          <w:sz w:val="33"/>
          <w:szCs w:val="33"/>
          <w:lang w:val="en-US"/>
        </w:rPr>
        <w:t>支出决算</w:t>
      </w:r>
      <w:r>
        <w:rPr>
          <w:rFonts w:hint="eastAsia" w:ascii="方正仿宋_GBK" w:hAnsi="方正仿宋_GBK" w:eastAsia="方正仿宋_GBK" w:cs="方正仿宋_GBK"/>
          <w:color w:val="auto"/>
          <w:kern w:val="2"/>
          <w:sz w:val="33"/>
          <w:szCs w:val="33"/>
          <w:lang w:val="en-US" w:eastAsia="zh-CN"/>
        </w:rPr>
        <w:t>明细</w:t>
      </w:r>
      <w:r>
        <w:rPr>
          <w:rFonts w:hint="eastAsia" w:ascii="方正仿宋_GBK" w:hAnsi="方正仿宋_GBK" w:eastAsia="方正仿宋_GBK" w:cs="方正仿宋_GBK"/>
          <w:color w:val="auto"/>
          <w:kern w:val="2"/>
          <w:sz w:val="33"/>
          <w:szCs w:val="33"/>
          <w:lang w:val="en-US"/>
        </w:rPr>
        <w:t>表</w:t>
      </w:r>
      <w:bookmarkEnd w:id="44"/>
      <w:bookmarkEnd w:id="45"/>
    </w:p>
    <w:p w14:paraId="1723980C">
      <w:pPr>
        <w:pStyle w:val="3"/>
        <w:keepNext/>
        <w:keepLines/>
        <w:pageBreakBefore w:val="0"/>
        <w:kinsoku/>
        <w:wordWrap/>
        <w:overflowPunct/>
        <w:topLinePunct w:val="0"/>
        <w:bidi w:val="0"/>
        <w:spacing w:line="590" w:lineRule="exact"/>
        <w:jc w:val="both"/>
        <w:textAlignment w:val="auto"/>
        <w:rPr>
          <w:rFonts w:hint="eastAsia" w:ascii="方正仿宋_GBK" w:hAnsi="方正仿宋_GBK" w:eastAsia="方正仿宋_GBK" w:cs="方正仿宋_GBK"/>
          <w:color w:val="auto"/>
          <w:kern w:val="2"/>
          <w:sz w:val="33"/>
          <w:szCs w:val="33"/>
          <w:lang w:val="en-US" w:eastAsia="zh-CN"/>
        </w:rPr>
      </w:pPr>
      <w:bookmarkStart w:id="46" w:name="_Toc2613"/>
      <w:bookmarkStart w:id="47" w:name="_Toc9454"/>
      <w:r>
        <w:rPr>
          <w:rFonts w:hint="eastAsia" w:ascii="方正仿宋_GBK" w:hAnsi="方正仿宋_GBK" w:eastAsia="方正仿宋_GBK" w:cs="方正仿宋_GBK"/>
          <w:color w:val="auto"/>
          <w:kern w:val="2"/>
          <w:sz w:val="33"/>
          <w:szCs w:val="33"/>
          <w:lang w:val="en-US" w:eastAsia="zh-CN"/>
        </w:rPr>
        <w:t>十二、政府性基金预算财政拨款项目支出决算明细表</w:t>
      </w:r>
      <w:bookmarkEnd w:id="46"/>
      <w:bookmarkEnd w:id="47"/>
      <w:bookmarkStart w:id="48" w:name="_Toc13736"/>
      <w:bookmarkStart w:id="49" w:name="_Toc16914"/>
    </w:p>
    <w:p w14:paraId="65099124">
      <w:pPr>
        <w:pStyle w:val="3"/>
        <w:keepNext/>
        <w:keepLines/>
        <w:pageBreakBefore w:val="0"/>
        <w:kinsoku/>
        <w:wordWrap/>
        <w:overflowPunct/>
        <w:topLinePunct w:val="0"/>
        <w:bidi w:val="0"/>
        <w:spacing w:line="590" w:lineRule="exact"/>
        <w:jc w:val="both"/>
        <w:textAlignment w:val="auto"/>
        <w:rPr>
          <w:rFonts w:hint="eastAsia" w:ascii="方正仿宋_GBK" w:hAnsi="方正仿宋_GBK" w:eastAsia="方正仿宋_GBK" w:cs="方正仿宋_GBK"/>
          <w:color w:val="auto"/>
          <w:kern w:val="2"/>
          <w:sz w:val="33"/>
          <w:szCs w:val="33"/>
          <w:lang w:val="en-US" w:eastAsia="zh-CN"/>
        </w:rPr>
      </w:pPr>
      <w:r>
        <w:rPr>
          <w:rFonts w:hint="eastAsia" w:ascii="方正仿宋_GBK" w:hAnsi="方正仿宋_GBK" w:eastAsia="方正仿宋_GBK" w:cs="方正仿宋_GBK"/>
          <w:color w:val="auto"/>
          <w:kern w:val="2"/>
          <w:sz w:val="33"/>
          <w:szCs w:val="33"/>
          <w:lang w:val="en-US" w:eastAsia="zh-CN"/>
        </w:rPr>
        <w:t>十三、国有资本经营预算财政拨款收入支出决算表</w:t>
      </w:r>
      <w:bookmarkEnd w:id="48"/>
      <w:bookmarkEnd w:id="49"/>
    </w:p>
    <w:p w14:paraId="1206F3C6">
      <w:pPr>
        <w:pStyle w:val="3"/>
        <w:keepNext/>
        <w:keepLines/>
        <w:pageBreakBefore w:val="0"/>
        <w:kinsoku/>
        <w:wordWrap/>
        <w:overflowPunct/>
        <w:topLinePunct w:val="0"/>
        <w:bidi w:val="0"/>
        <w:spacing w:line="590" w:lineRule="exact"/>
        <w:jc w:val="both"/>
        <w:textAlignment w:val="auto"/>
        <w:rPr>
          <w:rFonts w:hint="eastAsia" w:ascii="方正仿宋_GBK" w:hAnsi="方正仿宋_GBK" w:eastAsia="方正仿宋_GBK" w:cs="方正仿宋_GBK"/>
          <w:color w:val="auto"/>
          <w:kern w:val="2"/>
          <w:sz w:val="33"/>
          <w:szCs w:val="33"/>
          <w:lang w:val="en-US" w:eastAsia="zh-CN"/>
        </w:rPr>
      </w:pPr>
      <w:bookmarkStart w:id="50" w:name="_Toc15396630"/>
      <w:bookmarkStart w:id="51" w:name="_Toc29115"/>
      <w:bookmarkStart w:id="52" w:name="_Toc7087"/>
      <w:r>
        <w:rPr>
          <w:rFonts w:hint="eastAsia" w:ascii="方正仿宋_GBK" w:hAnsi="方正仿宋_GBK" w:eastAsia="方正仿宋_GBK" w:cs="方正仿宋_GBK"/>
          <w:color w:val="auto"/>
          <w:kern w:val="2"/>
          <w:sz w:val="33"/>
          <w:szCs w:val="33"/>
          <w:lang w:val="en-US" w:eastAsia="zh-CN"/>
        </w:rPr>
        <w:t>十四、</w:t>
      </w:r>
      <w:bookmarkEnd w:id="50"/>
      <w:r>
        <w:rPr>
          <w:rFonts w:hint="eastAsia" w:ascii="方正仿宋_GBK" w:hAnsi="方正仿宋_GBK" w:eastAsia="方正仿宋_GBK" w:cs="方正仿宋_GBK"/>
          <w:color w:val="auto"/>
          <w:kern w:val="2"/>
          <w:sz w:val="33"/>
          <w:szCs w:val="33"/>
          <w:lang w:val="en-US" w:eastAsia="zh-CN"/>
        </w:rPr>
        <w:t>国有资本经营预算财政拨款支出决算明细表</w:t>
      </w:r>
      <w:bookmarkEnd w:id="51"/>
      <w:bookmarkEnd w:id="52"/>
    </w:p>
    <w:p w14:paraId="43B183B4">
      <w:pPr>
        <w:pStyle w:val="3"/>
        <w:keepNext/>
        <w:keepLines/>
        <w:pageBreakBefore w:val="0"/>
        <w:kinsoku/>
        <w:wordWrap/>
        <w:overflowPunct/>
        <w:topLinePunct w:val="0"/>
        <w:bidi w:val="0"/>
        <w:spacing w:line="590" w:lineRule="exact"/>
        <w:jc w:val="both"/>
        <w:textAlignment w:val="auto"/>
        <w:rPr>
          <w:rFonts w:hint="eastAsia" w:ascii="方正仿宋_GBK" w:hAnsi="方正仿宋_GBK" w:eastAsia="方正仿宋_GBK" w:cs="方正仿宋_GBK"/>
          <w:color w:val="auto"/>
          <w:kern w:val="2"/>
          <w:sz w:val="33"/>
          <w:szCs w:val="33"/>
          <w:lang w:val="en-US" w:eastAsia="zh-CN"/>
        </w:rPr>
      </w:pPr>
      <w:bookmarkStart w:id="53" w:name="_Toc15396631"/>
      <w:bookmarkStart w:id="54" w:name="_Toc20522"/>
      <w:bookmarkStart w:id="55" w:name="_Toc10862"/>
      <w:r>
        <w:rPr>
          <w:rFonts w:hint="eastAsia" w:ascii="方正仿宋_GBK" w:hAnsi="方正仿宋_GBK" w:eastAsia="方正仿宋_GBK" w:cs="方正仿宋_GBK"/>
          <w:color w:val="auto"/>
          <w:kern w:val="2"/>
          <w:sz w:val="33"/>
          <w:szCs w:val="33"/>
          <w:lang w:val="en-US" w:eastAsia="zh-CN"/>
        </w:rPr>
        <w:t>十五、</w:t>
      </w:r>
      <w:bookmarkEnd w:id="53"/>
      <w:r>
        <w:rPr>
          <w:rFonts w:hint="eastAsia" w:ascii="方正仿宋_GBK" w:hAnsi="方正仿宋_GBK" w:eastAsia="方正仿宋_GBK" w:cs="方正仿宋_GBK"/>
          <w:color w:val="auto"/>
          <w:kern w:val="2"/>
          <w:sz w:val="33"/>
          <w:szCs w:val="33"/>
          <w:lang w:val="en-US" w:eastAsia="zh-CN"/>
        </w:rPr>
        <w:t>机构运行信息表</w:t>
      </w:r>
      <w:bookmarkEnd w:id="54"/>
      <w:bookmarkEnd w:id="55"/>
    </w:p>
    <w:p w14:paraId="3D4A5EBB">
      <w:pPr>
        <w:pStyle w:val="3"/>
        <w:keepNext/>
        <w:keepLines/>
        <w:pageBreakBefore w:val="0"/>
        <w:kinsoku/>
        <w:wordWrap/>
        <w:overflowPunct/>
        <w:topLinePunct w:val="0"/>
        <w:bidi w:val="0"/>
        <w:spacing w:line="590" w:lineRule="exact"/>
        <w:jc w:val="both"/>
        <w:textAlignment w:val="auto"/>
        <w:rPr>
          <w:rFonts w:hint="eastAsia" w:ascii="方正仿宋_GBK" w:hAnsi="方正仿宋_GBK" w:eastAsia="方正仿宋_GBK" w:cs="方正仿宋_GBK"/>
          <w:color w:val="auto"/>
          <w:kern w:val="2"/>
          <w:sz w:val="33"/>
          <w:szCs w:val="33"/>
          <w:lang w:val="en-US" w:eastAsia="zh-CN"/>
        </w:rPr>
      </w:pPr>
    </w:p>
    <w:p w14:paraId="0C37D002">
      <w:pPr>
        <w:pStyle w:val="9"/>
        <w:keepNext w:val="0"/>
        <w:keepLines w:val="0"/>
        <w:pageBreakBefore w:val="0"/>
        <w:tabs>
          <w:tab w:val="right" w:leader="dot" w:pos="8296"/>
        </w:tabs>
        <w:kinsoku/>
        <w:wordWrap/>
        <w:overflowPunct/>
        <w:topLinePunct w:val="0"/>
        <w:autoSpaceDE/>
        <w:autoSpaceDN/>
        <w:bidi w:val="0"/>
        <w:adjustRightInd w:val="0"/>
        <w:snapToGrid w:val="0"/>
        <w:spacing w:line="590" w:lineRule="exact"/>
        <w:ind w:left="0" w:leftChars="0" w:firstLine="0" w:firstLineChars="0"/>
        <w:jc w:val="left"/>
        <w:textAlignment w:val="auto"/>
        <w:outlineLvl w:val="1"/>
        <w:rPr>
          <w:rFonts w:hint="eastAsia" w:ascii="方正仿宋_GBK" w:hAnsi="方正仿宋_GBK" w:eastAsia="方正仿宋_GBK" w:cs="方正仿宋_GBK"/>
          <w:color w:val="auto"/>
          <w:kern w:val="2"/>
          <w:sz w:val="33"/>
          <w:szCs w:val="33"/>
          <w:lang w:val="en-US"/>
        </w:rPr>
      </w:pPr>
    </w:p>
    <w:p w14:paraId="0A0A8189">
      <w:pPr>
        <w:pStyle w:val="3"/>
        <w:keepNext/>
        <w:keepLines/>
        <w:pageBreakBefore w:val="0"/>
        <w:kinsoku/>
        <w:wordWrap/>
        <w:overflowPunct/>
        <w:topLinePunct w:val="0"/>
        <w:bidi w:val="0"/>
        <w:spacing w:line="590" w:lineRule="exact"/>
        <w:jc w:val="both"/>
        <w:textAlignment w:val="auto"/>
        <w:rPr>
          <w:rFonts w:hint="eastAsia" w:ascii="方正仿宋_GBK" w:hAnsi="方正仿宋_GBK" w:eastAsia="方正仿宋_GBK" w:cs="方正仿宋_GBK"/>
          <w:color w:val="auto"/>
          <w:kern w:val="2"/>
          <w:sz w:val="33"/>
          <w:szCs w:val="33"/>
          <w:lang w:val="en-US"/>
        </w:rPr>
      </w:pPr>
    </w:p>
    <w:sectPr>
      <w:footerReference r:id="rId3" w:type="default"/>
      <w:pgSz w:w="12240" w:h="15840"/>
      <w:pgMar w:top="2041" w:right="1531" w:bottom="1701" w:left="1531" w:header="850" w:footer="1474" w:gutter="0"/>
      <w:lnNumType w:countBy="0" w:distance="360"/>
      <w:pgNumType w:start="1"/>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_GBK">
    <w:panose1 w:val="03000509000000000000"/>
    <w:charset w:val="86"/>
    <w:family w:val="auto"/>
    <w:pitch w:val="default"/>
    <w:sig w:usb0="00000001" w:usb1="080E0000" w:usb2="0000000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6CAC0">
    <w:pPr>
      <w:pStyle w:val="6"/>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77AC82">
                          <w:pPr>
                            <w:pStyle w:val="6"/>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ob6pt4BAAC+AwAADgAAAGRycy9lMm9Eb2MueG1srVNLjhMxEN0jcQfL&#10;e+JOk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Ln&#10;2Z4upJKq7gLVYf8K+lw65RMls+q+iS7/SQ+jfTL3fDVX98hUPrRerdcFbSnamxeEI+6Ph5jwjQbH&#10;clDxSLc3mCpP7xKOpXNJ7ubh1lhLeVla/1eCMHNGZO4jxxxhv+8n4nuoz6SHngH1aSF+4ayjIai4&#10;p5nnzL715HGelzmIc7CfA+kVHaw4cjaGr3Gcq2OI5tAS7nIgn8LLIxLTQUCmMfae2NG1DhZMI5jn&#10;5s/1UHX/7L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ihvqm3gEAAL4DAAAOAAAAAAAA&#10;AAEAIAAAAB4BAABkcnMvZTJvRG9jLnhtbFBLBQYAAAAABgAGAFkBAABuBQAAAAA=&#10;">
              <v:fill on="f" focussize="0,0"/>
              <v:stroke on="f"/>
              <v:imagedata o:title=""/>
              <o:lock v:ext="edit" aspectratio="f"/>
              <v:textbox inset="0mm,0mm,0mm,0mm" style="mso-fit-shape-to-text:t;">
                <w:txbxContent>
                  <w:p w14:paraId="1777AC82">
                    <w:pPr>
                      <w:pStyle w:val="6"/>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CC562F"/>
    <w:multiLevelType w:val="singleLevel"/>
    <w:tmpl w:val="BFCC562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3NTJkMzExYzZhMzNkODUyNmUwNjBkZGUwNTY4ZGMifQ=="/>
  </w:docVars>
  <w:rsids>
    <w:rsidRoot w:val="00172A27"/>
    <w:rsid w:val="03CD1A9F"/>
    <w:rsid w:val="062354BB"/>
    <w:rsid w:val="09524F20"/>
    <w:rsid w:val="109E0A4B"/>
    <w:rsid w:val="145002AE"/>
    <w:rsid w:val="14C12F5A"/>
    <w:rsid w:val="19636CD6"/>
    <w:rsid w:val="1A224821"/>
    <w:rsid w:val="1B8151F1"/>
    <w:rsid w:val="1CBD66FD"/>
    <w:rsid w:val="229B6861"/>
    <w:rsid w:val="22E27EDE"/>
    <w:rsid w:val="24207C9D"/>
    <w:rsid w:val="248F29FC"/>
    <w:rsid w:val="25C048C7"/>
    <w:rsid w:val="260B2287"/>
    <w:rsid w:val="287F0D0A"/>
    <w:rsid w:val="29683DC6"/>
    <w:rsid w:val="29E52571"/>
    <w:rsid w:val="2F566C69"/>
    <w:rsid w:val="2FA170F4"/>
    <w:rsid w:val="30CE6CD3"/>
    <w:rsid w:val="31056DF8"/>
    <w:rsid w:val="31B90DA3"/>
    <w:rsid w:val="323B3EF4"/>
    <w:rsid w:val="329B2212"/>
    <w:rsid w:val="34A86679"/>
    <w:rsid w:val="35AB75E3"/>
    <w:rsid w:val="35E671B0"/>
    <w:rsid w:val="36662444"/>
    <w:rsid w:val="38591578"/>
    <w:rsid w:val="38D365E7"/>
    <w:rsid w:val="3955411F"/>
    <w:rsid w:val="3A8C79E3"/>
    <w:rsid w:val="3D1E6390"/>
    <w:rsid w:val="3F6B24AC"/>
    <w:rsid w:val="40A65860"/>
    <w:rsid w:val="418005E1"/>
    <w:rsid w:val="42EF4FB3"/>
    <w:rsid w:val="43003913"/>
    <w:rsid w:val="488C3DC0"/>
    <w:rsid w:val="48C4659A"/>
    <w:rsid w:val="4BE56F53"/>
    <w:rsid w:val="4C891FD4"/>
    <w:rsid w:val="4C940979"/>
    <w:rsid w:val="4F281EC6"/>
    <w:rsid w:val="50801B97"/>
    <w:rsid w:val="50EF399C"/>
    <w:rsid w:val="51B11685"/>
    <w:rsid w:val="54B25E40"/>
    <w:rsid w:val="553C395C"/>
    <w:rsid w:val="58516B1B"/>
    <w:rsid w:val="58EB53ED"/>
    <w:rsid w:val="59486D73"/>
    <w:rsid w:val="5A9102A6"/>
    <w:rsid w:val="5B3C6463"/>
    <w:rsid w:val="5BCE7A03"/>
    <w:rsid w:val="5D5A0E23"/>
    <w:rsid w:val="5D746389"/>
    <w:rsid w:val="64AC6408"/>
    <w:rsid w:val="65A417D5"/>
    <w:rsid w:val="667F4F0E"/>
    <w:rsid w:val="70216130"/>
    <w:rsid w:val="70217031"/>
    <w:rsid w:val="70B54896"/>
    <w:rsid w:val="72DB610A"/>
    <w:rsid w:val="73463ECB"/>
    <w:rsid w:val="748D0748"/>
    <w:rsid w:val="75E33C54"/>
    <w:rsid w:val="7A285D1D"/>
    <w:rsid w:val="7DD722F0"/>
    <w:rsid w:val="7E6671D0"/>
    <w:rsid w:val="7F2350C1"/>
    <w:rsid w:val="7F3217A8"/>
    <w:rsid w:val="7F623C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uiPriority="99" w:semiHidden="0" w:name="heading 1"/>
    <w:lsdException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iPriority="99" w:semiHidden="0" w:name="toc 1"/>
    <w:lsdException w:qFormat="1" w:uiPriority="99" w:semiHidden="0" w:name="toc 2"/>
    <w:lsdException w:qFormat="1"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uiPriority="0"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autoSpaceDE w:val="0"/>
      <w:autoSpaceDN w:val="0"/>
      <w:adjustRightInd w:val="0"/>
    </w:pPr>
    <w:rPr>
      <w:rFonts w:hint="default" w:ascii="Times New Roman" w:hAnsi="Times New Roman" w:eastAsia="宋体" w:cs="Times New Roman"/>
      <w:sz w:val="24"/>
      <w:szCs w:val="24"/>
    </w:rPr>
  </w:style>
  <w:style w:type="paragraph" w:styleId="2">
    <w:name w:val="heading 1"/>
    <w:unhideWhenUsed/>
    <w:uiPriority w:val="99"/>
    <w:pPr>
      <w:widowControl w:val="0"/>
      <w:autoSpaceDE w:val="0"/>
      <w:autoSpaceDN w:val="0"/>
      <w:adjustRightInd w:val="0"/>
      <w:outlineLvl w:val="0"/>
    </w:pPr>
    <w:rPr>
      <w:rFonts w:hint="default" w:ascii="Times New Roman" w:hAnsi="Times New Roman" w:eastAsia="宋体" w:cs="Times New Roman"/>
      <w:sz w:val="24"/>
      <w:szCs w:val="24"/>
    </w:rPr>
  </w:style>
  <w:style w:type="paragraph" w:styleId="3">
    <w:name w:val="heading 2"/>
    <w:unhideWhenUsed/>
    <w:uiPriority w:val="99"/>
    <w:pPr>
      <w:widowControl w:val="0"/>
      <w:autoSpaceDE w:val="0"/>
      <w:autoSpaceDN w:val="0"/>
      <w:adjustRightInd w:val="0"/>
      <w:outlineLvl w:val="1"/>
    </w:pPr>
    <w:rPr>
      <w:rFonts w:hint="default" w:ascii="Times New Roman" w:hAnsi="Times New Roman" w:eastAsia="宋体" w:cs="Times New Roman"/>
      <w:sz w:val="24"/>
      <w:szCs w:val="24"/>
    </w:rPr>
  </w:style>
  <w:style w:type="character" w:default="1" w:styleId="12">
    <w:name w:val="Default Paragraph Font"/>
    <w:unhideWhenUsed/>
    <w:uiPriority w:val="99"/>
    <w:rPr>
      <w:rFonts w:hint="default"/>
      <w:sz w:val="24"/>
      <w:szCs w:val="24"/>
    </w:rPr>
  </w:style>
  <w:style w:type="table" w:default="1" w:styleId="11">
    <w:name w:val="Normal Table"/>
    <w:qFormat/>
    <w:uiPriority w:val="99"/>
    <w:tblPr>
      <w:tblCellMar>
        <w:top w:w="0" w:type="dxa"/>
        <w:left w:w="108" w:type="dxa"/>
        <w:bottom w:w="0" w:type="dxa"/>
        <w:right w:w="108" w:type="dxa"/>
      </w:tblCellMar>
    </w:tblPr>
  </w:style>
  <w:style w:type="paragraph" w:styleId="4">
    <w:name w:val="Body Text"/>
    <w:basedOn w:val="1"/>
    <w:next w:val="1"/>
    <w:unhideWhenUsed/>
    <w:qFormat/>
    <w:uiPriority w:val="99"/>
    <w:pPr>
      <w:spacing w:beforeLines="30"/>
    </w:pPr>
    <w:rPr>
      <w:rFonts w:hint="eastAsia" w:ascii="仿宋_GB2312" w:hAnsi="Times New Roman" w:eastAsia="仿宋_GB2312"/>
      <w:sz w:val="30"/>
      <w:szCs w:val="24"/>
    </w:rPr>
  </w:style>
  <w:style w:type="paragraph" w:styleId="5">
    <w:name w:val="toc 3"/>
    <w:basedOn w:val="1"/>
    <w:next w:val="1"/>
    <w:unhideWhenUsed/>
    <w:qFormat/>
    <w:uiPriority w:val="99"/>
    <w:pPr>
      <w:ind w:left="840" w:leftChars="400"/>
    </w:pPr>
    <w:rPr>
      <w:rFonts w:hint="default"/>
      <w:sz w:val="24"/>
      <w:szCs w:val="24"/>
    </w:rPr>
  </w:style>
  <w:style w:type="paragraph" w:styleId="6">
    <w:name w:val="footer"/>
    <w:basedOn w:val="1"/>
    <w:unhideWhenUsed/>
    <w:uiPriority w:val="0"/>
    <w:pPr>
      <w:tabs>
        <w:tab w:val="center" w:pos="4153"/>
        <w:tab w:val="right" w:pos="8306"/>
      </w:tabs>
      <w:snapToGrid w:val="0"/>
    </w:pPr>
    <w:rPr>
      <w:rFonts w:hint="default"/>
      <w:sz w:val="18"/>
      <w:szCs w:val="24"/>
    </w:rPr>
  </w:style>
  <w:style w:type="paragraph" w:styleId="7">
    <w:name w:val="header"/>
    <w:basedOn w:val="1"/>
    <w:unhideWhenUsed/>
    <w:qFormat/>
    <w:uiPriority w:val="99"/>
    <w:pPr>
      <w:tabs>
        <w:tab w:val="center" w:pos="4153"/>
        <w:tab w:val="right" w:pos="8306"/>
      </w:tabs>
      <w:snapToGrid w:val="0"/>
      <w:jc w:val="both"/>
    </w:pPr>
    <w:rPr>
      <w:rFonts w:hint="default"/>
      <w:sz w:val="18"/>
      <w:szCs w:val="24"/>
    </w:rPr>
  </w:style>
  <w:style w:type="paragraph" w:styleId="8">
    <w:name w:val="toc 1"/>
    <w:basedOn w:val="1"/>
    <w:next w:val="1"/>
    <w:unhideWhenUsed/>
    <w:qFormat/>
    <w:uiPriority w:val="99"/>
    <w:rPr>
      <w:rFonts w:hint="default"/>
      <w:sz w:val="24"/>
      <w:szCs w:val="24"/>
    </w:rPr>
  </w:style>
  <w:style w:type="paragraph" w:styleId="9">
    <w:name w:val="toc 2"/>
    <w:basedOn w:val="1"/>
    <w:next w:val="1"/>
    <w:unhideWhenUsed/>
    <w:qFormat/>
    <w:uiPriority w:val="99"/>
    <w:pPr>
      <w:ind w:left="420" w:leftChars="200"/>
    </w:pPr>
    <w:rPr>
      <w:rFonts w:hint="default"/>
      <w:sz w:val="24"/>
      <w:szCs w:val="24"/>
    </w:rPr>
  </w:style>
  <w:style w:type="paragraph" w:styleId="10">
    <w:name w:val="Normal (Web)"/>
    <w:basedOn w:val="1"/>
    <w:qFormat/>
    <w:uiPriority w:val="0"/>
    <w:pPr>
      <w:spacing w:before="100" w:beforeAutospacing="1" w:after="100" w:afterAutospacing="1"/>
      <w:jc w:val="left"/>
    </w:pPr>
    <w:rPr>
      <w:rFonts w:cs="Times New Roman"/>
      <w:kern w:val="0"/>
      <w:sz w:val="24"/>
    </w:rPr>
  </w:style>
  <w:style w:type="character" w:styleId="13">
    <w:name w:val="Strong"/>
    <w:basedOn w:val="12"/>
    <w:unhideWhenUsed/>
    <w:qFormat/>
    <w:uiPriority w:val="99"/>
    <w:rPr>
      <w:rFonts w:hint="default"/>
      <w:b/>
      <w:sz w:val="24"/>
      <w:szCs w:val="24"/>
    </w:rPr>
  </w:style>
  <w:style w:type="paragraph" w:customStyle="1" w:styleId="14">
    <w:name w:val="标题 5（有编号）（绿盟科技）"/>
    <w:next w:val="1"/>
    <w:unhideWhenUsed/>
    <w:qFormat/>
    <w:uiPriority w:val="99"/>
    <w:pPr>
      <w:keepNext/>
      <w:keepLines/>
      <w:widowControl w:val="0"/>
      <w:spacing w:before="280" w:beforeLines="0" w:after="156" w:afterLines="0" w:line="377" w:lineRule="auto"/>
      <w:outlineLvl w:val="4"/>
    </w:pPr>
    <w:rPr>
      <w:rFonts w:hint="default" w:ascii="Arial" w:hAnsi="Arial" w:eastAsia="黑体" w:cs="Times New Roman"/>
      <w:b/>
      <w:kern w:val="2"/>
      <w:sz w:val="24"/>
      <w:szCs w:val="28"/>
      <w:lang w:val="en-US" w:eastAsia="zh-CN" w:bidi="ar-SA"/>
    </w:rPr>
  </w:style>
  <w:style w:type="paragraph" w:customStyle="1" w:styleId="15">
    <w:name w:val="公文格式"/>
    <w:basedOn w:val="1"/>
    <w:unhideWhenUsed/>
    <w:qFormat/>
    <w:uiPriority w:val="0"/>
    <w:pPr>
      <w:widowControl/>
      <w:overflowPunct w:val="0"/>
      <w:spacing w:line="590" w:lineRule="exact"/>
      <w:ind w:firstLine="420" w:firstLineChars="200"/>
    </w:pPr>
    <w:rPr>
      <w:rFonts w:hint="default" w:ascii="Times New Roman" w:hAnsi="Times New Roman" w:eastAsia="方正仿宋_GBK"/>
      <w:sz w:val="33"/>
      <w:szCs w:val="24"/>
    </w:rPr>
  </w:style>
  <w:style w:type="paragraph" w:customStyle="1" w:styleId="16">
    <w:name w:val="Default"/>
    <w:unhideWhenUsed/>
    <w:qFormat/>
    <w:uiPriority w:val="99"/>
    <w:pPr>
      <w:widowControl w:val="0"/>
      <w:autoSpaceDE w:val="0"/>
      <w:autoSpaceDN w:val="0"/>
      <w:adjustRightInd w:val="0"/>
    </w:pPr>
    <w:rPr>
      <w:rFonts w:hint="eastAsia" w:ascii="仿宋" w:hAnsi="Calibri" w:eastAsia="仿宋" w:cs="仿宋"/>
      <w:color w:val="000000"/>
      <w:sz w:val="24"/>
      <w:szCs w:val="24"/>
      <w:lang w:val="en-US" w:eastAsia="zh-CN" w:bidi="ar-SA"/>
    </w:rPr>
  </w:style>
  <w:style w:type="character" w:customStyle="1" w:styleId="17">
    <w:name w:val="font11"/>
    <w:basedOn w:val="12"/>
    <w:unhideWhenUsed/>
    <w:qFormat/>
    <w:uiPriority w:val="0"/>
    <w:rPr>
      <w:rFonts w:hint="eastAsia" w:ascii="方正黑体_GBK" w:hAnsi="方正黑体_GBK" w:eastAsia="方正黑体_GBK" w:cs="方正黑体_GBK"/>
      <w:color w:val="000000"/>
      <w:sz w:val="33"/>
      <w:szCs w:val="33"/>
    </w:rPr>
  </w:style>
  <w:style w:type="character" w:customStyle="1" w:styleId="18">
    <w:name w:val="font91"/>
    <w:basedOn w:val="12"/>
    <w:unhideWhenUsed/>
    <w:uiPriority w:val="0"/>
    <w:rPr>
      <w:rFonts w:hint="default" w:ascii="Times New Roman" w:hAnsi="Times New Roman" w:eastAsia="宋体" w:cs="Times New Roman"/>
      <w:color w:val="000000"/>
      <w:sz w:val="33"/>
      <w:szCs w:val="33"/>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9.emf"/><Relationship Id="rId21" Type="http://schemas.openxmlformats.org/officeDocument/2006/relationships/oleObject" Target="embeddings/oleObject9.bin"/><Relationship Id="rId20" Type="http://schemas.openxmlformats.org/officeDocument/2006/relationships/image" Target="media/image8.e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emf"/><Relationship Id="rId17" Type="http://schemas.openxmlformats.org/officeDocument/2006/relationships/oleObject" Target="embeddings/oleObject7.bin"/><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2583</Words>
  <Characters>2793</Characters>
  <TotalTime>36</TotalTime>
  <ScaleCrop>false</ScaleCrop>
  <LinksUpToDate>false</LinksUpToDate>
  <CharactersWithSpaces>2822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2024-10-22T06:49:00Z</dcterms:created>
  <dc:creator>DELL</dc:creator>
  <cp:lastModifiedBy>.H</cp:lastModifiedBy>
  <dcterms:modified xsi:type="dcterms:W3CDTF">2025-12-11T08:36:52Z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A8715C80AEA94A4E9AB9FB9497282808_13</vt:lpwstr>
  </property>
  <property fmtid="{D5CDD505-2E9C-101B-9397-08002B2CF9AE}" pid="4" name="KSOTemplateDocerSaveRecord">
    <vt:lpwstr>eyJoZGlkIjoiZDkxNjgyYTNjZDg3MDU0NDRlZGUzYWM3MmM0ZmU1ZDIiLCJ1c2VySWQiOiI1MjkwNjA0MjEifQ==</vt:lpwstr>
  </property>
</Properties>
</file>