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F754C">
      <w:pPr>
        <w:spacing w:line="600" w:lineRule="exact"/>
        <w:jc w:val="center"/>
        <w:outlineLvl w:val="0"/>
        <w:rPr>
          <w:rFonts w:ascii="方正小标宋简体" w:hAnsi="宋体" w:eastAsia="方正小标宋简体"/>
          <w:color w:val="000000"/>
          <w:sz w:val="72"/>
          <w:szCs w:val="72"/>
        </w:rPr>
      </w:pPr>
      <w:bookmarkStart w:id="0" w:name="_Toc15306267"/>
    </w:p>
    <w:p w14:paraId="6B95DA09">
      <w:pPr>
        <w:spacing w:line="600" w:lineRule="exact"/>
        <w:jc w:val="center"/>
        <w:outlineLvl w:val="0"/>
        <w:rPr>
          <w:rFonts w:ascii="方正小标宋简体" w:hAnsi="宋体" w:eastAsia="方正小标宋简体"/>
          <w:color w:val="000000"/>
          <w:sz w:val="72"/>
          <w:szCs w:val="72"/>
        </w:rPr>
      </w:pPr>
    </w:p>
    <w:p w14:paraId="5708B4AB">
      <w:pPr>
        <w:spacing w:line="600" w:lineRule="exact"/>
        <w:jc w:val="center"/>
        <w:outlineLvl w:val="0"/>
        <w:rPr>
          <w:rFonts w:ascii="方正小标宋简体" w:hAnsi="宋体" w:eastAsia="方正小标宋简体"/>
          <w:color w:val="000000"/>
          <w:sz w:val="72"/>
          <w:szCs w:val="72"/>
        </w:rPr>
      </w:pPr>
    </w:p>
    <w:p w14:paraId="0B310117">
      <w:pPr>
        <w:spacing w:line="600" w:lineRule="exact"/>
        <w:jc w:val="center"/>
        <w:outlineLvl w:val="0"/>
        <w:rPr>
          <w:rFonts w:ascii="方正小标宋简体" w:hAnsi="宋体" w:eastAsia="方正小标宋简体"/>
          <w:color w:val="000000"/>
          <w:sz w:val="72"/>
          <w:szCs w:val="72"/>
        </w:rPr>
      </w:pPr>
    </w:p>
    <w:bookmarkEnd w:id="0"/>
    <w:p w14:paraId="3F2ABC6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p>
    <w:p w14:paraId="306ECF8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6"/>
      <w:bookmarkStart w:id="2" w:name="_Toc15377194"/>
      <w:bookmarkStart w:id="3" w:name="_Toc15378442"/>
      <w:bookmarkStart w:id="4" w:name="_Toc15396476"/>
      <w:bookmarkStart w:id="5" w:name="_Toc15396598"/>
      <w:r>
        <w:rPr>
          <w:rFonts w:hint="eastAsia" w:ascii="方正小标宋简体" w:hAnsi="方正小标宋简体" w:eastAsia="方正小标宋简体" w:cs="方正小标宋简体"/>
          <w:color w:val="auto"/>
          <w:sz w:val="72"/>
          <w:szCs w:val="72"/>
          <w:highlight w:val="none"/>
          <w:lang w:eastAsia="zh-CN"/>
        </w:rPr>
        <w:t>前锋区</w:t>
      </w:r>
      <w:bookmarkStart w:id="6" w:name="_Toc15306268"/>
      <w:r>
        <w:rPr>
          <w:rFonts w:hint="eastAsia" w:ascii="方正小标宋简体" w:hAnsi="宋体" w:eastAsia="方正小标宋简体"/>
          <w:color w:val="000000"/>
          <w:sz w:val="72"/>
          <w:szCs w:val="72"/>
        </w:rPr>
        <w:t>中小学教学研究室</w:t>
      </w:r>
      <w:r>
        <w:rPr>
          <w:rFonts w:hint="eastAsia" w:ascii="方正小标宋简体" w:hAnsi="方正小标宋简体" w:eastAsia="方正小标宋简体" w:cs="方正小标宋简体"/>
          <w:color w:val="auto"/>
          <w:sz w:val="72"/>
          <w:szCs w:val="72"/>
          <w:highlight w:val="none"/>
        </w:rPr>
        <w:t>部门决算</w:t>
      </w:r>
      <w:bookmarkEnd w:id="1"/>
      <w:bookmarkEnd w:id="2"/>
      <w:bookmarkEnd w:id="3"/>
      <w:bookmarkEnd w:id="4"/>
      <w:bookmarkEnd w:id="5"/>
      <w:bookmarkEnd w:id="6"/>
      <w:r>
        <w:rPr>
          <w:rFonts w:hint="eastAsia" w:ascii="方正小标宋简体" w:hAnsi="宋体" w:eastAsia="方正小标宋简体"/>
          <w:color w:val="000000"/>
          <w:sz w:val="72"/>
          <w:szCs w:val="72"/>
        </w:rPr>
        <w:t>编制说明</w:t>
      </w:r>
    </w:p>
    <w:p w14:paraId="7FED5A85">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2087F1C">
      <w:pPr>
        <w:widowControl/>
        <w:jc w:val="center"/>
        <w:rPr>
          <w:rFonts w:ascii="黑体" w:hAnsi="黑体" w:eastAsia="黑体" w:cstheme="minorBidi"/>
          <w:sz w:val="28"/>
          <w:szCs w:val="28"/>
        </w:rPr>
      </w:pPr>
    </w:p>
    <w:p w14:paraId="0C3E8F2A">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18</w:t>
      </w:r>
      <w:r>
        <w:rPr>
          <w:rFonts w:hint="eastAsia"/>
          <w:color w:val="auto"/>
          <w:highlight w:val="none"/>
        </w:rPr>
        <w:t>日</w:t>
      </w:r>
    </w:p>
    <w:p w14:paraId="66324C8A"/>
    <w:p w14:paraId="3DD1979E">
      <w:pPr>
        <w:pStyle w:val="10"/>
        <w:adjustRightInd w:val="0"/>
        <w:snapToGrid w:val="0"/>
        <w:spacing w:before="0" w:line="440" w:lineRule="exact"/>
        <w:jc w:val="left"/>
        <w:rPr>
          <w:rFonts w:hint="eastAsia" w:ascii="Times New Roman" w:hAnsi="Times New Roman" w:eastAsia="宋体" w:cs="Times New Roman"/>
          <w:kern w:val="2"/>
          <w:sz w:val="21"/>
          <w:szCs w:val="24"/>
          <w:lang w:val="en-US" w:eastAsia="zh-CN" w:bidi="ar-SA"/>
        </w:rPr>
      </w:pPr>
      <w:r>
        <w:rPr>
          <w:rFonts w:hint="eastAsia"/>
          <w:sz w:val="24"/>
        </w:rPr>
        <w:t>第一部分</w:t>
      </w:r>
      <w:r>
        <w:rPr>
          <w:sz w:val="24"/>
        </w:rPr>
        <w:t xml:space="preserve"> </w:t>
      </w:r>
      <w:r>
        <w:rPr>
          <w:rFonts w:hint="eastAsia"/>
          <w:sz w:val="24"/>
          <w:lang w:eastAsia="zh-CN"/>
        </w:rPr>
        <w:t>单位</w:t>
      </w:r>
      <w:r>
        <w:rPr>
          <w:rFonts w:hint="eastAsia"/>
          <w:sz w:val="24"/>
        </w:rPr>
        <w:t>概况</w:t>
      </w:r>
      <w:r>
        <w:tab/>
      </w:r>
      <w:r>
        <w:rPr>
          <w:rFonts w:hint="eastAsia" w:ascii="Times New Roman" w:hAnsi="Times New Roman" w:eastAsia="宋体" w:cs="Times New Roman"/>
          <w:kern w:val="2"/>
          <w:sz w:val="21"/>
          <w:szCs w:val="24"/>
          <w:lang w:val="en-US" w:eastAsia="zh-CN" w:bidi="ar-SA"/>
        </w:rPr>
        <w:t>4</w:t>
      </w:r>
    </w:p>
    <w:p w14:paraId="651B69E8">
      <w:pPr>
        <w:pStyle w:val="11"/>
        <w:adjustRightInd w:val="0"/>
        <w:snapToGrid w:val="0"/>
        <w:spacing w:line="440" w:lineRule="exact"/>
        <w:jc w:val="left"/>
        <w:rPr>
          <w:rFonts w:hint="eastAsia" w:eastAsia="宋体"/>
          <w:sz w:val="24"/>
          <w:lang w:val="en-US" w:eastAsia="zh-CN"/>
        </w:rPr>
      </w:pPr>
      <w:r>
        <w:rPr>
          <w:rFonts w:hint="eastAsia"/>
          <w:sz w:val="24"/>
        </w:rPr>
        <w:t>一、基本职能</w:t>
      </w:r>
      <w:r>
        <w:tab/>
      </w:r>
      <w:r>
        <w:rPr>
          <w:rFonts w:hint="eastAsia"/>
          <w:lang w:val="en-US" w:eastAsia="zh-CN"/>
        </w:rPr>
        <w:t>4</w:t>
      </w:r>
    </w:p>
    <w:p w14:paraId="1DDCE974">
      <w:pPr>
        <w:pStyle w:val="11"/>
        <w:adjustRightInd w:val="0"/>
        <w:snapToGrid w:val="0"/>
        <w:spacing w:line="440" w:lineRule="exact"/>
        <w:jc w:val="left"/>
        <w:rPr>
          <w:rFonts w:hint="eastAsia" w:ascii="仿宋" w:hAnsi="仿宋" w:eastAsia="宋体"/>
          <w:sz w:val="24"/>
          <w:lang w:val="en-US" w:eastAsia="zh-CN"/>
        </w:rPr>
      </w:pPr>
      <w:r>
        <w:rPr>
          <w:rFonts w:hint="eastAsia"/>
          <w:sz w:val="24"/>
          <w:lang w:eastAsia="zh-CN"/>
        </w:rPr>
        <w:t>二、</w:t>
      </w:r>
      <w:r>
        <w:rPr>
          <w:rFonts w:hint="eastAsia"/>
          <w:sz w:val="24"/>
        </w:rPr>
        <w:t>主要工作</w:t>
      </w:r>
      <w:r>
        <w:tab/>
      </w:r>
      <w:r>
        <w:rPr>
          <w:rFonts w:hint="eastAsia"/>
          <w:lang w:val="en-US" w:eastAsia="zh-CN"/>
        </w:rPr>
        <w:t>4</w:t>
      </w:r>
    </w:p>
    <w:p w14:paraId="736508BC">
      <w:pPr>
        <w:pStyle w:val="10"/>
        <w:adjustRightInd w:val="0"/>
        <w:snapToGrid w:val="0"/>
        <w:spacing w:before="0" w:line="440" w:lineRule="exact"/>
        <w:jc w:val="left"/>
        <w:rPr>
          <w:rFonts w:hint="default" w:ascii="Times New Roman" w:hAnsi="Times New Roman" w:eastAsia="宋体" w:cs="Times New Roman"/>
          <w:kern w:val="2"/>
          <w:sz w:val="21"/>
          <w:szCs w:val="24"/>
          <w:lang w:val="en-US" w:eastAsia="zh-CN" w:bidi="ar-SA"/>
        </w:rPr>
      </w:pPr>
      <w:r>
        <w:rPr>
          <w:rFonts w:hint="eastAsia"/>
          <w:sz w:val="24"/>
        </w:rPr>
        <w:t>第二部分</w:t>
      </w:r>
      <w:r>
        <w:rPr>
          <w:rFonts w:hint="eastAsia"/>
          <w:sz w:val="24"/>
          <w:lang w:val="en-US" w:eastAsia="zh-CN"/>
        </w:rPr>
        <w:t xml:space="preserve"> </w:t>
      </w:r>
      <w:r>
        <w:rPr>
          <w:rFonts w:hint="eastAsia"/>
          <w:sz w:val="24"/>
        </w:rPr>
        <w:t>部门决算情况说明</w:t>
      </w:r>
      <w:r>
        <w:tab/>
      </w:r>
      <w:r>
        <w:rPr>
          <w:rFonts w:hint="eastAsia" w:ascii="Times New Roman" w:hAnsi="Times New Roman" w:eastAsia="宋体" w:cs="Times New Roman"/>
          <w:kern w:val="2"/>
          <w:sz w:val="21"/>
          <w:szCs w:val="24"/>
          <w:lang w:val="en-US" w:eastAsia="zh-CN" w:bidi="ar-SA"/>
        </w:rPr>
        <w:t>10</w:t>
      </w:r>
    </w:p>
    <w:p w14:paraId="1BC0E582">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tab/>
      </w:r>
      <w:r>
        <w:rPr>
          <w:rFonts w:hint="eastAsia"/>
          <w:lang w:val="en-US" w:eastAsia="zh-CN"/>
        </w:rPr>
        <w:t>10</w:t>
      </w:r>
    </w:p>
    <w:p w14:paraId="05FD3166">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tab/>
      </w:r>
      <w:r>
        <w:rPr>
          <w:rFonts w:hint="eastAsia"/>
          <w:lang w:val="en-US" w:eastAsia="zh-CN"/>
        </w:rPr>
        <w:t>10</w:t>
      </w:r>
    </w:p>
    <w:p w14:paraId="745826AE">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tab/>
      </w:r>
      <w:r>
        <w:rPr>
          <w:rFonts w:hint="eastAsia"/>
          <w:lang w:val="en-US" w:eastAsia="zh-CN"/>
        </w:rPr>
        <w:t>10</w:t>
      </w:r>
    </w:p>
    <w:p w14:paraId="3FFF6A0B">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tab/>
      </w:r>
      <w:r>
        <w:rPr>
          <w:rFonts w:hint="eastAsia"/>
          <w:lang w:val="en-US" w:eastAsia="zh-CN"/>
        </w:rPr>
        <w:t>11</w:t>
      </w:r>
    </w:p>
    <w:p w14:paraId="1417F9F7">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tab/>
      </w:r>
      <w:r>
        <w:rPr>
          <w:rFonts w:hint="eastAsia"/>
          <w:lang w:val="en-US" w:eastAsia="zh-CN"/>
        </w:rPr>
        <w:t>11</w:t>
      </w:r>
    </w:p>
    <w:p w14:paraId="0E33CF64">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六、一般公共预算财政拨款基本支出决算情况说明</w:t>
      </w:r>
      <w:r>
        <w:tab/>
      </w:r>
      <w:r>
        <w:rPr>
          <w:rFonts w:hint="eastAsia"/>
          <w:lang w:val="en-US" w:eastAsia="zh-CN"/>
        </w:rPr>
        <w:t>13</w:t>
      </w:r>
    </w:p>
    <w:p w14:paraId="065690E5">
      <w:pPr>
        <w:pStyle w:val="11"/>
        <w:adjustRightInd w:val="0"/>
        <w:snapToGrid w:val="0"/>
        <w:spacing w:line="440" w:lineRule="exact"/>
        <w:jc w:val="left"/>
        <w:rPr>
          <w:rFonts w:hint="default" w:eastAsia="宋体"/>
          <w:lang w:val="en-US" w:eastAsia="zh-CN"/>
        </w:rPr>
      </w:pPr>
      <w:r>
        <w:rPr>
          <w:rFonts w:hint="eastAsia"/>
          <w:sz w:val="24"/>
          <w:lang w:eastAsia="zh-CN"/>
        </w:rPr>
        <w:t>七</w:t>
      </w:r>
      <w:r>
        <w:rPr>
          <w:rFonts w:hint="eastAsia"/>
          <w:sz w:val="24"/>
        </w:rPr>
        <w:t>、一般公共预算财政拨款</w:t>
      </w:r>
      <w:r>
        <w:rPr>
          <w:rFonts w:hint="eastAsia"/>
          <w:sz w:val="24"/>
          <w:lang w:eastAsia="zh-CN"/>
        </w:rPr>
        <w:t>项目</w:t>
      </w:r>
      <w:r>
        <w:rPr>
          <w:rFonts w:hint="eastAsia"/>
          <w:sz w:val="24"/>
        </w:rPr>
        <w:t>支出决算情况说明</w:t>
      </w:r>
      <w:r>
        <w:tab/>
      </w:r>
      <w:r>
        <w:rPr>
          <w:rFonts w:hint="eastAsia"/>
          <w:lang w:val="en-US" w:eastAsia="zh-CN"/>
        </w:rPr>
        <w:t>14</w:t>
      </w:r>
    </w:p>
    <w:p w14:paraId="403FCF84">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lang w:eastAsia="zh-CN"/>
        </w:rPr>
        <w:t>八</w:t>
      </w:r>
      <w:r>
        <w:rPr>
          <w:rFonts w:hint="eastAsia"/>
          <w:sz w:val="24"/>
        </w:rPr>
        <w:t>、</w:t>
      </w:r>
      <w:r>
        <w:rPr>
          <w:sz w:val="24"/>
        </w:rPr>
        <w:t>“</w:t>
      </w:r>
      <w:r>
        <w:rPr>
          <w:rFonts w:hint="eastAsia"/>
          <w:sz w:val="24"/>
        </w:rPr>
        <w:t>三公”经费财政拨款支出决算情况说明</w:t>
      </w:r>
      <w:r>
        <w:tab/>
      </w:r>
      <w:r>
        <w:rPr>
          <w:rFonts w:hint="eastAsia"/>
          <w:lang w:val="en-US" w:eastAsia="zh-CN"/>
        </w:rPr>
        <w:t>15</w:t>
      </w:r>
    </w:p>
    <w:p w14:paraId="51D3FDBA">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lang w:eastAsia="zh-CN"/>
        </w:rPr>
        <w:t>九</w:t>
      </w:r>
      <w:r>
        <w:rPr>
          <w:rFonts w:hint="eastAsia"/>
          <w:sz w:val="24"/>
        </w:rPr>
        <w:t>、政府性基金预算支出决算情况说明</w:t>
      </w:r>
      <w:r>
        <w:tab/>
      </w:r>
      <w:r>
        <w:rPr>
          <w:rFonts w:hint="eastAsia"/>
          <w:lang w:val="en-US" w:eastAsia="zh-CN"/>
        </w:rPr>
        <w:t>16</w:t>
      </w:r>
    </w:p>
    <w:p w14:paraId="0D01C9DB">
      <w:pPr>
        <w:pStyle w:val="11"/>
        <w:adjustRightInd w:val="0"/>
        <w:snapToGrid w:val="0"/>
        <w:spacing w:line="440" w:lineRule="exact"/>
        <w:jc w:val="left"/>
        <w:rPr>
          <w:rFonts w:hint="default" w:ascii="Times New Roman" w:hAnsi="Times New Roman" w:cs="Times New Roman"/>
          <w:sz w:val="24"/>
          <w:lang w:val="en-US" w:eastAsia="zh-CN"/>
        </w:rPr>
      </w:pPr>
      <w:r>
        <w:rPr>
          <w:rFonts w:hint="eastAsia" w:ascii="Times New Roman" w:hAnsi="Times New Roman" w:cs="Times New Roman"/>
          <w:sz w:val="24"/>
          <w:lang w:eastAsia="zh-CN"/>
        </w:rPr>
        <w:t>十</w:t>
      </w:r>
      <w:r>
        <w:rPr>
          <w:rFonts w:hint="eastAsia" w:ascii="Times New Roman" w:hAnsi="Times New Roman" w:cs="Times New Roman"/>
          <w:sz w:val="24"/>
        </w:rPr>
        <w:t>、 国有资本经营预算支出决算情况说明</w:t>
      </w:r>
      <w:r>
        <w:rPr>
          <w:rFonts w:hint="eastAsia" w:ascii="Times New Roman" w:hAnsi="Times New Roman" w:cs="Times New Roman"/>
          <w:sz w:val="24"/>
        </w:rPr>
        <w:tab/>
      </w:r>
      <w:r>
        <w:rPr>
          <w:rFonts w:hint="eastAsia" w:ascii="Times New Roman" w:hAnsi="Times New Roman" w:cs="Times New Roman"/>
          <w:sz w:val="24"/>
          <w:lang w:val="en-US" w:eastAsia="zh-CN"/>
        </w:rPr>
        <w:t>16</w:t>
      </w:r>
    </w:p>
    <w:p w14:paraId="66A15469">
      <w:pPr>
        <w:pStyle w:val="11"/>
        <w:adjustRightInd w:val="0"/>
        <w:snapToGrid w:val="0"/>
        <w:spacing w:line="44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4"/>
          <w:lang w:eastAsia="zh-CN"/>
        </w:rPr>
        <w:t>十一</w:t>
      </w:r>
      <w:r>
        <w:rPr>
          <w:rFonts w:hint="eastAsia" w:ascii="Times New Roman" w:hAnsi="Times New Roman" w:cs="Times New Roman"/>
          <w:sz w:val="24"/>
        </w:rPr>
        <w:t>、其他重要事项的情况说明</w:t>
      </w:r>
      <w:r>
        <w:rPr>
          <w:rFonts w:hint="eastAsia"/>
          <w:sz w:val="24"/>
        </w:rPr>
        <w:tab/>
      </w:r>
      <w:r>
        <w:rPr>
          <w:rFonts w:hint="eastAsia"/>
          <w:sz w:val="24"/>
        </w:rPr>
        <w:t>1</w:t>
      </w:r>
      <w:r>
        <w:rPr>
          <w:rFonts w:hint="eastAsia" w:ascii="Times New Roman" w:hAnsi="Times New Roman" w:eastAsia="宋体" w:cs="Times New Roman"/>
          <w:kern w:val="2"/>
          <w:sz w:val="21"/>
          <w:szCs w:val="24"/>
          <w:lang w:val="en-US" w:eastAsia="zh-CN" w:bidi="ar-SA"/>
        </w:rPr>
        <w:t>6</w:t>
      </w:r>
    </w:p>
    <w:p w14:paraId="58DCD9D3">
      <w:pPr>
        <w:pStyle w:val="10"/>
        <w:adjustRightInd w:val="0"/>
        <w:snapToGrid w:val="0"/>
        <w:spacing w:before="0" w:line="440" w:lineRule="exact"/>
        <w:jc w:val="left"/>
        <w:rPr>
          <w:rFonts w:hint="default" w:eastAsia="仿宋" w:cstheme="minorBidi"/>
          <w:sz w:val="24"/>
          <w:szCs w:val="24"/>
          <w:lang w:val="en-US" w:eastAsia="zh-CN"/>
        </w:rPr>
      </w:pPr>
      <w:r>
        <w:rPr>
          <w:rFonts w:hint="eastAsia" w:cs="Times New Roman"/>
          <w:sz w:val="24"/>
          <w:lang w:val="en-US" w:eastAsia="zh-CN"/>
        </w:rPr>
        <w:t>第三部分 名词解释</w:t>
      </w:r>
      <w:r>
        <w:rPr>
          <w:rFonts w:hint="eastAsia" w:ascii="Times New Roman" w:hAnsi="Times New Roman" w:eastAsia="宋体" w:cs="Times New Roman"/>
          <w:kern w:val="2"/>
          <w:sz w:val="21"/>
          <w:szCs w:val="24"/>
          <w:lang w:val="en-US" w:eastAsia="zh-CN" w:bidi="ar-SA"/>
        </w:rPr>
        <w:tab/>
      </w:r>
      <w:r>
        <w:rPr>
          <w:rFonts w:hint="eastAsia" w:ascii="Times New Roman" w:hAnsi="Times New Roman" w:eastAsia="宋体" w:cs="Times New Roman"/>
          <w:kern w:val="2"/>
          <w:sz w:val="21"/>
          <w:szCs w:val="24"/>
          <w:lang w:val="en-US" w:eastAsia="zh-CN" w:bidi="ar-SA"/>
        </w:rPr>
        <w:t>21</w:t>
      </w:r>
    </w:p>
    <w:p w14:paraId="445E7292">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tab/>
      </w:r>
      <w:r>
        <w:rPr>
          <w:rFonts w:hint="eastAsia" w:ascii="Times New Roman" w:hAnsi="Times New Roman" w:eastAsia="宋体" w:cs="Times New Roman"/>
          <w:kern w:val="2"/>
          <w:sz w:val="21"/>
          <w:szCs w:val="24"/>
          <w:lang w:val="en-US" w:eastAsia="zh-CN" w:bidi="ar-SA"/>
        </w:rPr>
        <w:t>24</w:t>
      </w:r>
    </w:p>
    <w:p w14:paraId="7D523D1E">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tab/>
      </w:r>
      <w:r>
        <w:rPr>
          <w:rFonts w:hint="eastAsia"/>
          <w:lang w:val="en-US" w:eastAsia="zh-CN"/>
        </w:rPr>
        <w:t>24</w:t>
      </w:r>
    </w:p>
    <w:p w14:paraId="6CEB0FAF">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tab/>
      </w:r>
      <w:r>
        <w:rPr>
          <w:rFonts w:hint="eastAsia"/>
          <w:lang w:val="en-US" w:eastAsia="zh-CN"/>
        </w:rPr>
        <w:t>27</w:t>
      </w:r>
    </w:p>
    <w:p w14:paraId="59F21F20">
      <w:pPr>
        <w:pStyle w:val="10"/>
        <w:adjustRightInd w:val="0"/>
        <w:snapToGrid w:val="0"/>
        <w:spacing w:before="0" w:line="440" w:lineRule="exact"/>
        <w:jc w:val="left"/>
        <w:rPr>
          <w:rFonts w:hint="default" w:ascii="Times New Roman" w:hAnsi="Times New Roman" w:eastAsia="宋体" w:cs="Times New Roman"/>
          <w:kern w:val="2"/>
          <w:sz w:val="21"/>
          <w:szCs w:val="24"/>
          <w:lang w:val="en-US" w:eastAsia="zh-CN" w:bidi="ar-SA"/>
        </w:rPr>
      </w:pPr>
      <w:r>
        <w:rPr>
          <w:rFonts w:hint="eastAsia"/>
          <w:sz w:val="24"/>
        </w:rPr>
        <w:t>第五部分</w:t>
      </w:r>
      <w:r>
        <w:rPr>
          <w:sz w:val="24"/>
        </w:rPr>
        <w:t xml:space="preserve"> </w:t>
      </w:r>
      <w:r>
        <w:rPr>
          <w:rFonts w:hint="eastAsia"/>
          <w:sz w:val="24"/>
        </w:rPr>
        <w:t>附表</w:t>
      </w:r>
      <w:r>
        <w:tab/>
      </w:r>
      <w:r>
        <w:rPr>
          <w:rFonts w:hint="eastAsia" w:ascii="Times New Roman" w:hAnsi="Times New Roman" w:eastAsia="宋体" w:cs="Times New Roman"/>
          <w:kern w:val="2"/>
          <w:sz w:val="21"/>
          <w:szCs w:val="24"/>
          <w:lang w:val="en-US" w:eastAsia="zh-CN" w:bidi="ar-SA"/>
        </w:rPr>
        <w:t>32</w:t>
      </w:r>
    </w:p>
    <w:p w14:paraId="24AB3104">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tab/>
      </w:r>
      <w:r>
        <w:rPr>
          <w:rFonts w:hint="eastAsia"/>
          <w:lang w:val="en-US" w:eastAsia="zh-CN"/>
        </w:rPr>
        <w:t>32</w:t>
      </w:r>
    </w:p>
    <w:p w14:paraId="526C5F07">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tab/>
      </w:r>
      <w:r>
        <w:rPr>
          <w:rFonts w:hint="eastAsia"/>
          <w:lang w:val="en-US" w:eastAsia="zh-CN"/>
        </w:rPr>
        <w:t>32</w:t>
      </w:r>
    </w:p>
    <w:p w14:paraId="2765C81E">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tab/>
      </w:r>
      <w:r>
        <w:rPr>
          <w:rFonts w:hint="eastAsia"/>
          <w:lang w:val="en-US" w:eastAsia="zh-CN"/>
        </w:rPr>
        <w:t>32</w:t>
      </w:r>
    </w:p>
    <w:p w14:paraId="2D842FE1">
      <w:pPr>
        <w:pStyle w:val="11"/>
        <w:adjustRightInd w:val="0"/>
        <w:snapToGrid w:val="0"/>
        <w:spacing w:line="440" w:lineRule="exact"/>
        <w:jc w:val="left"/>
        <w:rPr>
          <w:rFonts w:hint="eastAsia"/>
          <w:lang w:val="en-US" w:eastAsia="zh-CN"/>
        </w:rPr>
      </w:pPr>
      <w:r>
        <w:rPr>
          <w:rFonts w:hint="eastAsia" w:ascii="仿宋" w:hAnsi="仿宋" w:eastAsia="仿宋"/>
          <w:sz w:val="24"/>
        </w:rPr>
        <w:t>四、</w:t>
      </w:r>
      <w:r>
        <w:rPr>
          <w:rFonts w:hint="eastAsia"/>
          <w:sz w:val="24"/>
        </w:rPr>
        <w:t>财政拨款收入支出决算总表</w:t>
      </w:r>
      <w:r>
        <w:tab/>
      </w:r>
      <w:r>
        <w:rPr>
          <w:rFonts w:hint="eastAsia"/>
          <w:lang w:val="en-US" w:eastAsia="zh-CN"/>
        </w:rPr>
        <w:t>32</w:t>
      </w:r>
    </w:p>
    <w:p w14:paraId="0FF1CEEF">
      <w:pPr>
        <w:pStyle w:val="11"/>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五、</w:t>
      </w:r>
      <w:r>
        <w:rPr>
          <w:rFonts w:hint="eastAsia"/>
          <w:sz w:val="24"/>
        </w:rPr>
        <w:t>财政拨款支出决算明细表</w:t>
      </w:r>
      <w:r>
        <w:tab/>
      </w:r>
      <w:r>
        <w:rPr>
          <w:rFonts w:hint="eastAsia"/>
          <w:lang w:val="en-US" w:eastAsia="zh-CN"/>
        </w:rPr>
        <w:t>32</w:t>
      </w:r>
    </w:p>
    <w:p w14:paraId="7218FF87">
      <w:pPr>
        <w:pStyle w:val="11"/>
        <w:adjustRightInd w:val="0"/>
        <w:snapToGrid w:val="0"/>
        <w:spacing w:line="440" w:lineRule="exact"/>
        <w:jc w:val="left"/>
        <w:rPr>
          <w:rFonts w:hint="eastAsia"/>
          <w:lang w:val="en-US" w:eastAsia="zh-CN"/>
        </w:rPr>
      </w:pPr>
      <w:r>
        <w:rPr>
          <w:rFonts w:hint="eastAsia" w:ascii="仿宋" w:hAnsi="仿宋" w:eastAsia="仿宋"/>
          <w:sz w:val="24"/>
        </w:rPr>
        <w:t>六、</w:t>
      </w:r>
      <w:r>
        <w:rPr>
          <w:rFonts w:hint="eastAsia"/>
          <w:sz w:val="24"/>
        </w:rPr>
        <w:t>一般公共预算财政拨款支出决算表</w:t>
      </w:r>
      <w:r>
        <w:tab/>
      </w:r>
      <w:r>
        <w:rPr>
          <w:rFonts w:hint="eastAsia"/>
          <w:lang w:val="en-US" w:eastAsia="zh-CN"/>
        </w:rPr>
        <w:t>32</w:t>
      </w:r>
    </w:p>
    <w:p w14:paraId="466E64D9">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七、</w:t>
      </w:r>
      <w:r>
        <w:rPr>
          <w:rFonts w:hint="eastAsia"/>
          <w:sz w:val="24"/>
        </w:rPr>
        <w:t>一般公共预算财政拨款支出决算明细表</w:t>
      </w:r>
      <w:r>
        <w:tab/>
      </w:r>
      <w:r>
        <w:rPr>
          <w:rFonts w:hint="eastAsia"/>
          <w:lang w:val="en-US" w:eastAsia="zh-CN"/>
        </w:rPr>
        <w:t>32</w:t>
      </w:r>
    </w:p>
    <w:p w14:paraId="08DD6D0C">
      <w:pPr>
        <w:pStyle w:val="11"/>
        <w:adjustRightInd w:val="0"/>
        <w:snapToGrid w:val="0"/>
        <w:spacing w:line="440" w:lineRule="exact"/>
        <w:jc w:val="left"/>
        <w:rPr>
          <w:rFonts w:hint="eastAsia"/>
          <w:lang w:val="en-US" w:eastAsia="zh-CN"/>
        </w:rPr>
      </w:pPr>
      <w:r>
        <w:rPr>
          <w:rFonts w:hint="eastAsia" w:ascii="仿宋" w:hAnsi="仿宋" w:eastAsia="仿宋"/>
          <w:sz w:val="24"/>
        </w:rPr>
        <w:t>八、</w:t>
      </w:r>
      <w:r>
        <w:rPr>
          <w:rFonts w:hint="eastAsia"/>
          <w:sz w:val="24"/>
        </w:rPr>
        <w:t>一般公共预算财政拨款基本支出决算表</w:t>
      </w:r>
      <w:r>
        <w:tab/>
      </w:r>
      <w:r>
        <w:rPr>
          <w:rFonts w:hint="eastAsia"/>
          <w:lang w:val="en-US" w:eastAsia="zh-CN"/>
        </w:rPr>
        <w:t>32</w:t>
      </w:r>
    </w:p>
    <w:p w14:paraId="2F096951">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tab/>
      </w:r>
      <w:r>
        <w:rPr>
          <w:rFonts w:hint="eastAsia"/>
          <w:lang w:val="en-US" w:eastAsia="zh-CN"/>
        </w:rPr>
        <w:t>32</w:t>
      </w:r>
    </w:p>
    <w:p w14:paraId="65C235C8">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w:t>
      </w:r>
      <w:r>
        <w:rPr>
          <w:rFonts w:hint="eastAsia"/>
          <w:sz w:val="24"/>
        </w:rPr>
        <w:t>一般公共预算财政拨款“三公”经费支出决算表</w:t>
      </w:r>
      <w:r>
        <w:tab/>
      </w:r>
      <w:r>
        <w:rPr>
          <w:rFonts w:hint="eastAsia"/>
          <w:lang w:val="en-US" w:eastAsia="zh-CN"/>
        </w:rPr>
        <w:t>32</w:t>
      </w:r>
    </w:p>
    <w:p w14:paraId="0862D7DA">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十一、</w:t>
      </w:r>
      <w:r>
        <w:rPr>
          <w:rFonts w:hint="eastAsia"/>
          <w:sz w:val="24"/>
        </w:rPr>
        <w:t>政府性基金预算财政拨款收入支出决算表</w:t>
      </w:r>
      <w:r>
        <w:tab/>
      </w:r>
      <w:r>
        <w:rPr>
          <w:rFonts w:hint="eastAsia"/>
          <w:lang w:val="en-US" w:eastAsia="zh-CN"/>
        </w:rPr>
        <w:t>32</w:t>
      </w:r>
    </w:p>
    <w:p w14:paraId="4A786624">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十二、</w:t>
      </w:r>
      <w:r>
        <w:rPr>
          <w:rFonts w:hint="eastAsia"/>
          <w:sz w:val="24"/>
        </w:rPr>
        <w:t>政府性基金预算财政拨款“三公”经费支出决算表</w:t>
      </w:r>
      <w:r>
        <w:tab/>
      </w:r>
      <w:r>
        <w:rPr>
          <w:rFonts w:hint="eastAsia"/>
          <w:lang w:val="en-US" w:eastAsia="zh-CN"/>
        </w:rPr>
        <w:t>32</w:t>
      </w:r>
    </w:p>
    <w:p w14:paraId="72A189CF">
      <w:pPr>
        <w:pStyle w:val="11"/>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十三、</w:t>
      </w:r>
      <w:r>
        <w:rPr>
          <w:rFonts w:hint="eastAsia"/>
          <w:sz w:val="24"/>
        </w:rPr>
        <w:t>国有资本经营预算财政拨款收入支出决算表</w:t>
      </w:r>
      <w:r>
        <w:tab/>
      </w:r>
      <w:r>
        <w:rPr>
          <w:rFonts w:hint="eastAsia"/>
          <w:lang w:val="en-US" w:eastAsia="zh-CN"/>
        </w:rPr>
        <w:t>32</w:t>
      </w:r>
    </w:p>
    <w:p w14:paraId="7E71B9DD">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十四、</w:t>
      </w:r>
      <w:r>
        <w:rPr>
          <w:rFonts w:hint="eastAsia"/>
          <w:sz w:val="24"/>
        </w:rPr>
        <w:t>国有资本经营预算财政拨款支出决算表</w:t>
      </w:r>
      <w:r>
        <w:tab/>
      </w:r>
      <w:r>
        <w:rPr>
          <w:rFonts w:hint="eastAsia"/>
          <w:lang w:val="en-US" w:eastAsia="zh-CN"/>
        </w:rPr>
        <w:t>32</w:t>
      </w:r>
    </w:p>
    <w:p w14:paraId="4430A41C">
      <w:pPr>
        <w:widowControl/>
        <w:spacing w:line="440" w:lineRule="exact"/>
        <w:jc w:val="left"/>
        <w:rPr>
          <w:rFonts w:ascii="仿宋" w:hAnsi="仿宋" w:eastAsia="仿宋"/>
          <w:bCs/>
          <w:kern w:val="44"/>
          <w:sz w:val="24"/>
        </w:rPr>
      </w:pPr>
      <w:bookmarkStart w:id="7" w:name="_Toc15377196"/>
      <w:bookmarkStart w:id="8" w:name="_Toc15396599"/>
      <w:r>
        <w:rPr>
          <w:rFonts w:ascii="仿宋" w:hAnsi="仿宋" w:eastAsia="仿宋"/>
          <w:b/>
          <w:sz w:val="24"/>
        </w:rPr>
        <w:br w:type="page"/>
      </w:r>
    </w:p>
    <w:p w14:paraId="6FE68784">
      <w:pPr>
        <w:pStyle w:val="3"/>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lang w:eastAsia="zh-CN"/>
        </w:rPr>
        <w:t>单位</w:t>
      </w:r>
      <w:r>
        <w:rPr>
          <w:rStyle w:val="25"/>
          <w:rFonts w:hint="eastAsia" w:ascii="黑体" w:hAnsi="黑体" w:eastAsia="黑体"/>
          <w:b w:val="0"/>
          <w:bCs w:val="0"/>
        </w:rPr>
        <w:t>概况</w:t>
      </w:r>
      <w:bookmarkEnd w:id="7"/>
      <w:bookmarkEnd w:id="8"/>
    </w:p>
    <w:p w14:paraId="7EBF0914">
      <w:pPr>
        <w:widowControl/>
        <w:jc w:val="left"/>
        <w:rPr>
          <w:rFonts w:ascii="黑体" w:eastAsia="黑体"/>
          <w:color w:val="000000"/>
          <w:sz w:val="32"/>
          <w:szCs w:val="32"/>
        </w:rPr>
      </w:pPr>
    </w:p>
    <w:p w14:paraId="4A695015">
      <w:pPr>
        <w:pStyle w:val="4"/>
        <w:rPr>
          <w:rStyle w:val="26"/>
          <w:rFonts w:ascii="仿宋" w:hAnsi="仿宋" w:eastAsia="仿宋"/>
          <w:b w:val="0"/>
          <w:bCs w:val="0"/>
        </w:rPr>
      </w:pPr>
      <w:bookmarkStart w:id="9" w:name="_Toc15396600"/>
      <w:bookmarkStart w:id="10" w:name="_Toc15377197"/>
      <w:bookmarkStart w:id="11" w:name="_Toc15396602"/>
      <w:bookmarkStart w:id="12" w:name="_Toc15377204"/>
      <w:r>
        <w:rPr>
          <w:rFonts w:hint="eastAsia" w:ascii="黑体" w:hAnsi="黑体" w:eastAsia="黑体"/>
          <w:b w:val="0"/>
          <w:color w:val="000000"/>
        </w:rPr>
        <w:t>一、基</w:t>
      </w:r>
      <w:r>
        <w:rPr>
          <w:rStyle w:val="26"/>
          <w:rFonts w:hint="eastAsia" w:ascii="黑体" w:hAnsi="黑体" w:eastAsia="黑体"/>
          <w:b w:val="0"/>
          <w:bCs w:val="0"/>
        </w:rPr>
        <w:t>本职能及主要工作</w:t>
      </w:r>
      <w:bookmarkEnd w:id="9"/>
      <w:bookmarkEnd w:id="10"/>
    </w:p>
    <w:p w14:paraId="68A86812">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3" w:name="_Toc15377198"/>
      <w:bookmarkStart w:id="14" w:name="_Toc15378445"/>
      <w:r>
        <w:rPr>
          <w:rFonts w:hint="eastAsia" w:ascii="仿宋" w:hAnsi="仿宋" w:eastAsia="仿宋"/>
          <w:bCs/>
          <w:color w:val="000000"/>
          <w:sz w:val="32"/>
          <w:szCs w:val="32"/>
        </w:rPr>
        <w:t>（一）主要职能。</w:t>
      </w:r>
      <w:bookmarkEnd w:id="13"/>
      <w:bookmarkEnd w:id="14"/>
      <w:r>
        <w:rPr>
          <w:rFonts w:hint="eastAsia" w:ascii="仿宋_GB2312" w:hAnsi="宋体" w:eastAsia="仿宋_GB2312"/>
          <w:color w:val="333333"/>
          <w:spacing w:val="15"/>
          <w:sz w:val="32"/>
          <w:szCs w:val="32"/>
          <w:shd w:val="clear" w:color="000000" w:fill="FFFFFF"/>
        </w:rPr>
        <w:t>负责起草全区教学教研改革指导性文件和教研工作计划；负责全区中小学、幼儿园课程开设和教材选用，组织编写、审定乡土教材和教学参考资料；组织开展多层次教改教研活动，深入学校指导教师教学工作，组织教师学习、分析、理解、掌握教材，认真执行课程标准，不断改进教学方法，提高课堂教学水平；负责对区、市教学研究课题的审定、立项和评估或上报工作；负责组织全区中小学各学科教学质量评估或上报工作；负责组织全区中小学各学科教学质量评估，做好有关考试标准的制订和命题、评卷、质量分析工作，研究和探索考试内容与方法的改革，指导中高考复习；负责全区中小学、幼儿园教师优质课和教坛新秀的评选及骨干选拔培训工作；负责起草教研工作汇报、总结等材料，编发《教研简讯》，收集整理全区教研成果，推广先进教改教研经验；完成区政府和教育主管部门交办的其他工作。</w:t>
      </w:r>
    </w:p>
    <w:p w14:paraId="5C2E6E83">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7845F09C">
      <w:pPr>
        <w:widowControl/>
        <w:shd w:val="clear" w:color="000000" w:fill="FFFFFF"/>
        <w:spacing w:before="240" w:after="240" w:line="580" w:lineRule="exact"/>
        <w:ind w:firstLine="640" w:firstLineChars="200"/>
        <w:rPr>
          <w:rFonts w:hint="eastAsia" w:ascii="仿宋_GB2312" w:hAnsi="宋体" w:eastAsia="仿宋_GB2312"/>
          <w:color w:val="333333"/>
          <w:spacing w:val="15"/>
          <w:sz w:val="32"/>
          <w:szCs w:val="32"/>
          <w:shd w:val="clear" w:color="000000" w:fill="FFFFFF"/>
        </w:rPr>
      </w:pPr>
      <w:bookmarkStart w:id="15" w:name="_Toc15378446"/>
      <w:bookmarkStart w:id="16"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r>
        <w:rPr>
          <w:rFonts w:hint="eastAsia" w:ascii="仿宋" w:hAnsi="仿宋" w:eastAsia="仿宋"/>
          <w:bCs/>
          <w:color w:val="000000"/>
          <w:sz w:val="32"/>
          <w:szCs w:val="32"/>
        </w:rPr>
        <w:t>年重点工作完成情况。</w:t>
      </w:r>
      <w:bookmarkEnd w:id="15"/>
      <w:bookmarkEnd w:id="16"/>
      <w:r>
        <w:rPr>
          <w:rFonts w:hint="eastAsia" w:ascii="仿宋_GB2312" w:hAnsi="宋体" w:eastAsia="仿宋_GB2312"/>
          <w:color w:val="333333"/>
          <w:spacing w:val="15"/>
          <w:sz w:val="32"/>
          <w:szCs w:val="32"/>
          <w:shd w:val="clear" w:color="000000" w:fill="FFFFFF"/>
        </w:rPr>
        <w:t>1.完成教育重大问题研究（调研）报告两篇。为进一步了解新时代新形势下我区中小学思政课程实施的现状，更好地推进我区中小学思政课教育的深入发展，明确思政课程应用研究的发展方向，积极探索思政课程实施应用的方法和规律，形成《前锋区中小学思政课程实施现状及对策研究报告》；为全面了解我区中小学贯彻落实中华人民共和国国务院印发的《中国妇女发展纲要（2011-2020）》的情况，客观、准确把握新时代新形势下我区中小学性别平等教育现状及存在的主要困难和问题，我室通过深入调研、现场访谈、数据分析等形式形成《前锋区中小学性别平等教育现状及对策研究报告》。</w:t>
      </w:r>
    </w:p>
    <w:p w14:paraId="2709C47A">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lang w:eastAsia="zh-CN"/>
        </w:rPr>
      </w:pPr>
      <w:r>
        <w:rPr>
          <w:rFonts w:hint="eastAsia" w:ascii="仿宋_GB2312" w:hAnsi="宋体" w:eastAsia="仿宋_GB2312"/>
          <w:color w:val="333333"/>
          <w:spacing w:val="15"/>
          <w:sz w:val="32"/>
          <w:szCs w:val="32"/>
          <w:shd w:val="clear" w:color="000000" w:fill="FFFFFF"/>
        </w:rPr>
        <w:t>2.完成教育科研课题申报、立项工作。积极开展教育教学热点、难点问题调查、研究，全年共申报、立项课题 23 个，其中省级课题2个，省级子课题3个，市级普教课题 4个，市级社科规划项目 1个，市级党史学科专项课题1个，市级学前教育专项课题1个，市级思想政治理论课题2个，市级心理健康教育专项课题3个，区级社科规划项目6个。</w:t>
      </w:r>
    </w:p>
    <w:p w14:paraId="6037BC7B">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lang w:eastAsia="zh-CN"/>
        </w:rPr>
      </w:pPr>
      <w:r>
        <w:rPr>
          <w:rFonts w:hint="eastAsia" w:ascii="仿宋_GB2312" w:hAnsi="宋体" w:eastAsia="仿宋_GB2312"/>
          <w:color w:val="333333"/>
          <w:spacing w:val="15"/>
          <w:sz w:val="32"/>
          <w:szCs w:val="32"/>
          <w:shd w:val="clear" w:color="000000" w:fill="FFFFFF"/>
        </w:rPr>
        <w:t>3.做好教育科研项目过程管理工作。全年完成市级普教课题结题4个，市级校本课题结题2个，市级社科规划项目结项1个，区级社科规划项目结项2个，其余立项在研课题都在按计划实施研究之中，并将陆续结题。</w:t>
      </w:r>
    </w:p>
    <w:p w14:paraId="28A9418D">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rPr>
        <w:t>4.做好成果申奖指导工作。全区共推荐12个课题申奖，其中获广安市第六届优秀教学成果二等奖1个，三等奖7个，前锋区第三届社会优秀成果三等奖和优秀奖各2个。</w:t>
      </w:r>
    </w:p>
    <w:p w14:paraId="76073250">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5.</w:t>
      </w:r>
      <w:r>
        <w:rPr>
          <w:rFonts w:hint="eastAsia" w:ascii="仿宋_GB2312" w:hAnsi="宋体" w:eastAsia="仿宋_GB2312"/>
          <w:color w:val="333333"/>
          <w:spacing w:val="15"/>
          <w:sz w:val="32"/>
          <w:szCs w:val="32"/>
          <w:shd w:val="clear" w:color="000000" w:fill="FFFFFF"/>
        </w:rPr>
        <w:t>积极开展教学视导与调研工作。区教研室主动联合各片区教育督导组先后对全区所有中小学和世纪职校全面视导，我室拟定了《2021年上期教育教学教研视导工作实施方案》和《2021年秋季教学视导工作实施方案》，针对“双主双优”课堂教学改革、语文“群文阅读”教学探索及代市中学初中英语、数学课改实践深化落实情况，学校“集体备课”“推门听课”等常规教研活动开展以及校本培训情况等方面进行指导、督促，教研员全年累计听评课达80余节/人，采取听、看、查、谈、评、讲座或微报告等形式进行全方位督查，总结经验、查找不足，督促整改，更好地推进了学校内涵发展。</w:t>
      </w:r>
    </w:p>
    <w:p w14:paraId="098138BB">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6</w:t>
      </w:r>
      <w:r>
        <w:rPr>
          <w:rFonts w:hint="eastAsia" w:ascii="仿宋_GB2312" w:hAnsi="宋体" w:eastAsia="仿宋_GB2312"/>
          <w:color w:val="333333"/>
          <w:spacing w:val="15"/>
          <w:sz w:val="32"/>
          <w:szCs w:val="32"/>
          <w:shd w:val="clear" w:color="000000" w:fill="FFFFFF"/>
        </w:rPr>
        <w:t>.积极开展“精品课”和“课堂教学大比武”活动。我室组织全区中小学教师积极参与2021年“课堂教学大比武”暨“基础教育精品课”遴选活动，下发文件《广安市前锋区教育科技和体育局关于开展2021年“课堂教学大比武”暨“基础教育精品课”遴选活动的通知》前教科体【2021】240号，组织评委对全区所有作品进行公开、公正评审，择优推市，取得了积极成效。2021年前锋区晒课教师1208人，参与率63.9%，晒课数2319节（1558节视频课），晒课率122.7%，区择优参加市级评审“精品课”30节，市一等奖2节，市二等奖5节，市三等奖15节，参加市级评审“课堂实录”21节，市一等奖4节，二等奖4节，三等奖13节，前锋区教育科技和体育局获得市“优秀组织奖”，区教研室房景华和区电教馆刘圣峰两人获得市“优秀管理员”荣誉称号。</w:t>
      </w:r>
    </w:p>
    <w:p w14:paraId="31FD89F8">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7</w:t>
      </w:r>
      <w:r>
        <w:rPr>
          <w:rFonts w:hint="eastAsia" w:ascii="仿宋_GB2312" w:hAnsi="宋体" w:eastAsia="仿宋_GB2312"/>
          <w:color w:val="333333"/>
          <w:spacing w:val="15"/>
          <w:sz w:val="32"/>
          <w:szCs w:val="32"/>
          <w:shd w:val="clear" w:color="000000" w:fill="FFFFFF"/>
        </w:rPr>
        <w:t>.积极开展义务教育学校课后服务优秀实施方案和作业设计活动。为提升学校课后服务各学科作业设计质量和使用效能，切实减轻学生的作业负担，我室开展了“双减”背景下义务教育学校课后服务优秀实施方案和作业设计与使用典型案例征集评审活动，择优向市推荐16 件（每类 8 件）参评，作品正在评审中。</w:t>
      </w:r>
    </w:p>
    <w:p w14:paraId="61BB4333">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8</w:t>
      </w:r>
      <w:r>
        <w:rPr>
          <w:rFonts w:hint="eastAsia" w:ascii="仿宋_GB2312" w:hAnsi="宋体" w:eastAsia="仿宋_GB2312"/>
          <w:color w:val="333333"/>
          <w:spacing w:val="15"/>
          <w:sz w:val="32"/>
          <w:szCs w:val="32"/>
          <w:shd w:val="clear" w:color="000000" w:fill="FFFFFF"/>
        </w:rPr>
        <w:t>.积极开展“双减”背景下小学语文、数学中青年教师单元形成性练习和课时作业设计评比活动。为贯彻落实“双减”精神，切实减轻学生作业负担，优化作业设计，提升课堂教育教学质量，我室认真开展“双减”背景下中小学语文、数学作业设计展评活动，从区级一等奖获得者中遴选设计团队参加市级比赛。前锋小学王兴楠老师和代市小学陈静老师在广安市小学数学中青年教师作业设计展评活动中分别获得城区组一等奖和农村组一等奖。前锋思源实验学校王小燕老师和小井乡小学校黄涛芳老师分别获得小学语文城区组市二等奖和农村组二等奖。</w:t>
      </w:r>
    </w:p>
    <w:p w14:paraId="2386E734">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9</w:t>
      </w:r>
      <w:r>
        <w:rPr>
          <w:rFonts w:hint="eastAsia" w:ascii="仿宋_GB2312" w:hAnsi="宋体" w:eastAsia="仿宋_GB2312"/>
          <w:color w:val="333333"/>
          <w:spacing w:val="15"/>
          <w:sz w:val="32"/>
          <w:szCs w:val="32"/>
          <w:shd w:val="clear" w:color="000000" w:fill="FFFFFF"/>
        </w:rPr>
        <w:t>.积极开展五个学科教师能力比拼。根据《关于举办第六届广安市中小学青年教师教学竞赛的通知》（广市教体函〔2021〕75号）相关要求，前锋区开展了第六届广安市前锋区中小学青年教师教学竞赛活动。采用分级组织、层层推荐的模式，经评委客观、公平、公正评审，共评出优秀作品向市推优5件，其中，小学组1件，中学语文组1件（参赛教师因病未参加）、中学数学组1件、中学英语组1件、中学思想政治组1件。</w:t>
      </w:r>
    </w:p>
    <w:p w14:paraId="30BEFA19">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10</w:t>
      </w:r>
      <w:r>
        <w:rPr>
          <w:rFonts w:hint="eastAsia" w:ascii="仿宋_GB2312" w:hAnsi="宋体" w:eastAsia="仿宋_GB2312"/>
          <w:color w:val="333333"/>
          <w:spacing w:val="15"/>
          <w:sz w:val="32"/>
          <w:szCs w:val="32"/>
          <w:shd w:val="clear" w:color="000000" w:fill="FFFFFF"/>
        </w:rPr>
        <w:t>.深入推进中学英语、初中数学教学改革。通过网络研讨，举办英语、数学教学改革课例展评活动，组织学生学业质量评价考试和英语、数学课改专项课题研究等活动，改进课程设置，改革教学组织形式，改革教学方式等促进课改工作全面深入发展。</w:t>
      </w:r>
    </w:p>
    <w:p w14:paraId="6FBDB2BC">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lang w:val="en-US" w:eastAsia="zh-CN"/>
        </w:rPr>
        <w:t>11.圆满完成义务教育阶段期末质量监测评估工作。</w:t>
      </w:r>
      <w:r>
        <w:rPr>
          <w:rFonts w:hint="eastAsia" w:ascii="仿宋_GB2312" w:hAnsi="宋体" w:eastAsia="仿宋_GB2312"/>
          <w:color w:val="333333"/>
          <w:spacing w:val="15"/>
          <w:sz w:val="32"/>
          <w:szCs w:val="32"/>
          <w:shd w:val="clear" w:color="000000" w:fill="FFFFFF"/>
        </w:rPr>
        <w:t>一是认真做好义务教育阶段2021年春、秋两季期末检测工作，科学命制试题，规范印制试卷，抓好网上评卷，精确统计成绩表，深化质量分析，充分发挥考试的评价作用和导向功能，发挥质量检测对学生发展、教师提高和教学改革的促进功能。二是协调、组织做好高三“一诊”“二诊”考试、高中一、二年级教学质量检测的监考、阅卷、质量分析等相关工作，充分发挥考试的诊断、导向作用，增强备考的时效性，促进我区高中教育质量的提升。</w:t>
      </w:r>
    </w:p>
    <w:p w14:paraId="68307F5F">
      <w:pPr>
        <w:pStyle w:val="2"/>
        <w:adjustRightInd w:val="0"/>
        <w:snapToGrid w:val="0"/>
        <w:spacing w:before="93" w:line="600" w:lineRule="exact"/>
        <w:ind w:firstLine="672" w:firstLineChars="210"/>
        <w:outlineLvl w:val="2"/>
        <w:rPr>
          <w:rFonts w:ascii="仿宋" w:hAnsi="仿宋" w:eastAsia="仿宋"/>
          <w:bCs/>
          <w:color w:val="000000"/>
          <w:sz w:val="32"/>
          <w:szCs w:val="32"/>
        </w:rPr>
      </w:pPr>
    </w:p>
    <w:p w14:paraId="1107C6D0">
      <w:pPr>
        <w:pStyle w:val="4"/>
        <w:rPr>
          <w:rStyle w:val="26"/>
          <w:b w:val="0"/>
          <w:bCs w:val="0"/>
        </w:rPr>
      </w:pPr>
      <w:bookmarkStart w:id="17" w:name="_Toc15377200"/>
      <w:bookmarkStart w:id="18"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7"/>
      <w:bookmarkEnd w:id="18"/>
    </w:p>
    <w:p w14:paraId="761E50F7">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lang w:val="en-US" w:eastAsia="zh-CN"/>
        </w:rPr>
      </w:pPr>
      <w:r>
        <w:rPr>
          <w:rFonts w:hint="eastAsia" w:ascii="仿宋_GB2312" w:hAnsi="宋体" w:eastAsia="仿宋_GB2312"/>
          <w:color w:val="333333"/>
          <w:spacing w:val="15"/>
          <w:sz w:val="32"/>
          <w:szCs w:val="32"/>
          <w:shd w:val="clear" w:color="000000" w:fill="FFFFFF"/>
        </w:rPr>
        <w:t>区教研室单位</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w:t>
      </w:r>
      <w:r>
        <w:rPr>
          <w:rFonts w:hint="eastAsia" w:ascii="仿宋_GB2312" w:hAnsi="宋体" w:eastAsia="仿宋_GB2312"/>
          <w:color w:val="333333"/>
          <w:spacing w:val="15"/>
          <w:sz w:val="32"/>
          <w:szCs w:val="32"/>
          <w:shd w:val="clear" w:color="000000" w:fill="FFFFFF"/>
          <w:lang w:eastAsia="zh-CN"/>
        </w:rPr>
        <w:t>，</w:t>
      </w:r>
      <w:r>
        <w:rPr>
          <w:rFonts w:hint="eastAsia" w:ascii="仿宋_GB2312" w:hAnsi="宋体" w:eastAsia="仿宋_GB2312"/>
          <w:color w:val="333333"/>
          <w:spacing w:val="15"/>
          <w:sz w:val="32"/>
          <w:szCs w:val="32"/>
          <w:shd w:val="clear" w:color="000000" w:fill="FFFFFF"/>
        </w:rPr>
        <w:t>下设师培管理室</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个，理论课改室，综合业务室</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个。编制</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人，其中：事业专技编制</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人；在编在岗实有人数</w:t>
      </w:r>
      <w:r>
        <w:rPr>
          <w:rFonts w:hint="eastAsia" w:ascii="仿宋_GB2312" w:hAnsi="宋体" w:eastAsia="仿宋_GB2312"/>
          <w:color w:val="333333"/>
          <w:spacing w:val="15"/>
          <w:sz w:val="32"/>
          <w:szCs w:val="32"/>
          <w:shd w:val="clear" w:color="000000" w:fill="FFFFFF"/>
          <w:lang w:val="en-US" w:eastAsia="zh-CN"/>
        </w:rPr>
        <w:t>7</w:t>
      </w:r>
      <w:r>
        <w:rPr>
          <w:rFonts w:hint="eastAsia" w:ascii="仿宋_GB2312" w:hAnsi="宋体" w:eastAsia="仿宋_GB2312"/>
          <w:color w:val="333333"/>
          <w:spacing w:val="15"/>
          <w:sz w:val="32"/>
          <w:szCs w:val="32"/>
          <w:shd w:val="clear" w:color="000000" w:fill="FFFFFF"/>
        </w:rPr>
        <w:t>人，其中：事业专技编制</w:t>
      </w:r>
      <w:r>
        <w:rPr>
          <w:rFonts w:hint="eastAsia" w:ascii="仿宋_GB2312" w:hAnsi="宋体" w:eastAsia="仿宋_GB2312"/>
          <w:color w:val="333333"/>
          <w:spacing w:val="15"/>
          <w:sz w:val="32"/>
          <w:szCs w:val="32"/>
          <w:shd w:val="clear" w:color="000000" w:fill="FFFFFF"/>
          <w:lang w:val="en-US" w:eastAsia="zh-CN"/>
        </w:rPr>
        <w:t>7</w:t>
      </w:r>
      <w:r>
        <w:rPr>
          <w:rFonts w:hint="eastAsia" w:ascii="仿宋_GB2312" w:hAnsi="宋体" w:eastAsia="仿宋_GB2312"/>
          <w:color w:val="333333"/>
          <w:spacing w:val="15"/>
          <w:sz w:val="32"/>
          <w:szCs w:val="32"/>
          <w:shd w:val="clear" w:color="000000" w:fill="FFFFFF"/>
        </w:rPr>
        <w:t>人。</w:t>
      </w:r>
      <w:r>
        <w:rPr>
          <w:rFonts w:hint="eastAsia" w:ascii="仿宋_GB2312" w:hAnsi="宋体" w:eastAsia="仿宋_GB2312"/>
          <w:color w:val="333333"/>
          <w:spacing w:val="15"/>
          <w:sz w:val="32"/>
          <w:szCs w:val="32"/>
          <w:shd w:val="clear" w:color="000000" w:fill="FFFFFF"/>
          <w:lang w:val="en-US" w:eastAsia="zh-CN"/>
        </w:rPr>
        <w:t>区教研室</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1590E7D9">
      <w:pPr>
        <w:pStyle w:val="2"/>
        <w:adjustRightInd w:val="0"/>
        <w:snapToGrid w:val="0"/>
        <w:spacing w:before="93" w:line="600" w:lineRule="exact"/>
        <w:ind w:firstLine="672" w:firstLineChars="210"/>
        <w:rPr>
          <w:rFonts w:hint="default" w:ascii="仿宋" w:hAnsi="仿宋" w:eastAsia="仿宋"/>
          <w:color w:val="000000"/>
          <w:sz w:val="32"/>
          <w:szCs w:val="32"/>
          <w:lang w:val="en-US"/>
        </w:rPr>
      </w:pPr>
      <w:r>
        <w:rPr>
          <w:rFonts w:hint="eastAsia" w:ascii="仿宋" w:hAnsi="仿宋" w:eastAsia="仿宋"/>
          <w:color w:val="000000"/>
          <w:sz w:val="32"/>
          <w:szCs w:val="32"/>
        </w:rPr>
        <w:t>纳入202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年度部门决算编制范围的单位包括：</w:t>
      </w:r>
      <w:bookmarkStart w:id="19" w:name="_Toc15377433"/>
      <w:bookmarkStart w:id="20" w:name="_Toc15306276"/>
      <w:bookmarkStart w:id="21" w:name="_Toc15378449"/>
      <w:bookmarkStart w:id="22" w:name="_Toc15377202"/>
      <w:r>
        <w:rPr>
          <w:rFonts w:hint="eastAsia" w:ascii="仿宋" w:hAnsi="仿宋" w:eastAsia="仿宋"/>
          <w:color w:val="000000"/>
          <w:sz w:val="32"/>
          <w:szCs w:val="32"/>
          <w:lang w:val="en-US" w:eastAsia="zh-CN"/>
        </w:rPr>
        <w:t>前锋区教研室本级</w:t>
      </w:r>
      <w:bookmarkEnd w:id="19"/>
      <w:bookmarkEnd w:id="20"/>
      <w:bookmarkEnd w:id="21"/>
      <w:bookmarkEnd w:id="22"/>
      <w:r>
        <w:rPr>
          <w:rFonts w:hint="eastAsia" w:ascii="仿宋" w:hAnsi="仿宋" w:eastAsia="仿宋"/>
          <w:color w:val="000000"/>
          <w:sz w:val="32"/>
          <w:szCs w:val="32"/>
          <w:lang w:val="en-US" w:eastAsia="zh-CN"/>
        </w:rPr>
        <w:t>决算，无二级下属二级单位，也不包含二级下属单位决算。</w:t>
      </w:r>
    </w:p>
    <w:p w14:paraId="14DEBD35">
      <w:pPr>
        <w:pStyle w:val="2"/>
        <w:rPr>
          <w:rFonts w:hint="default"/>
          <w:lang w:val="en-US" w:eastAsia="zh-CN"/>
        </w:rPr>
      </w:pPr>
    </w:p>
    <w:p w14:paraId="3CC149C4">
      <w:pPr>
        <w:rPr>
          <w:rFonts w:hint="eastAsia" w:ascii="黑体" w:hAnsi="黑体" w:eastAsia="黑体"/>
          <w:b w:val="0"/>
          <w:color w:val="000000"/>
        </w:rPr>
      </w:pPr>
      <w:r>
        <w:rPr>
          <w:rFonts w:hint="eastAsia" w:ascii="黑体" w:hAnsi="黑体" w:eastAsia="黑体"/>
          <w:b w:val="0"/>
          <w:color w:val="000000"/>
        </w:rPr>
        <w:br w:type="page"/>
      </w:r>
    </w:p>
    <w:p w14:paraId="5A5B65F7">
      <w:pPr>
        <w:pStyle w:val="3"/>
        <w:ind w:right="440"/>
        <w:jc w:val="right"/>
        <w:rPr>
          <w:rStyle w:val="25"/>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202</w:t>
      </w:r>
      <w:r>
        <w:rPr>
          <w:rStyle w:val="25"/>
          <w:rFonts w:hint="eastAsia" w:ascii="黑体" w:hAnsi="黑体" w:eastAsia="黑体"/>
          <w:b w:val="0"/>
          <w:bCs w:val="0"/>
          <w:lang w:val="en-US" w:eastAsia="zh-CN"/>
        </w:rPr>
        <w:t>1</w:t>
      </w:r>
      <w:r>
        <w:rPr>
          <w:rStyle w:val="25"/>
          <w:rFonts w:hint="eastAsia" w:ascii="黑体" w:hAnsi="黑体" w:eastAsia="黑体"/>
          <w:b w:val="0"/>
          <w:bCs w:val="0"/>
        </w:rPr>
        <w:t>年度部门决算情况说明</w:t>
      </w:r>
      <w:bookmarkEnd w:id="11"/>
      <w:bookmarkEnd w:id="12"/>
    </w:p>
    <w:p w14:paraId="5F628847"/>
    <w:p w14:paraId="2D404B7B">
      <w:pPr>
        <w:pStyle w:val="24"/>
        <w:numPr>
          <w:ilvl w:val="0"/>
          <w:numId w:val="1"/>
        </w:numPr>
        <w:spacing w:line="600" w:lineRule="exact"/>
        <w:ind w:firstLineChars="0"/>
        <w:outlineLvl w:val="1"/>
        <w:rPr>
          <w:rStyle w:val="26"/>
          <w:rFonts w:ascii="黑体" w:hAnsi="黑体" w:eastAsia="黑体"/>
          <w:b w:val="0"/>
        </w:rPr>
      </w:pPr>
      <w:bookmarkStart w:id="23" w:name="_Toc15396603"/>
      <w:bookmarkStart w:id="24"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3"/>
      <w:bookmarkEnd w:id="24"/>
    </w:p>
    <w:p w14:paraId="28EB3345">
      <w:pPr>
        <w:spacing w:line="600" w:lineRule="exact"/>
        <w:ind w:firstLine="700" w:firstLineChars="200"/>
        <w:rPr>
          <w:rFonts w:hint="eastAsia" w:ascii="仿宋" w:hAnsi="仿宋" w:eastAsia="仿宋"/>
          <w:color w:val="auto"/>
          <w:sz w:val="32"/>
          <w:szCs w:val="32"/>
          <w:highlight w:val="none"/>
          <w:lang w:eastAsia="zh-CN"/>
        </w:rPr>
      </w:pPr>
      <w:r>
        <w:rPr>
          <w:rFonts w:hint="eastAsia" w:ascii="仿宋_GB2312" w:hAnsi="宋体" w:eastAsia="仿宋_GB2312"/>
          <w:color w:val="333333"/>
          <w:spacing w:val="15"/>
          <w:sz w:val="32"/>
          <w:szCs w:val="32"/>
        </w:rPr>
        <w:drawing>
          <wp:anchor distT="0" distB="0" distL="114300" distR="114300" simplePos="0" relativeHeight="251659264" behindDoc="0" locked="0" layoutInCell="1" allowOverlap="1">
            <wp:simplePos x="0" y="0"/>
            <wp:positionH relativeFrom="column">
              <wp:posOffset>1209675</wp:posOffset>
            </wp:positionH>
            <wp:positionV relativeFrom="paragraph">
              <wp:posOffset>1496695</wp:posOffset>
            </wp:positionV>
            <wp:extent cx="3058160" cy="1705610"/>
            <wp:effectExtent l="4445" t="4445" r="23495" b="2349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，支出总计</w:t>
      </w:r>
      <w:r>
        <w:rPr>
          <w:rFonts w:hint="eastAsia" w:ascii="仿宋" w:hAnsi="仿宋" w:eastAsia="仿宋"/>
          <w:color w:val="auto"/>
          <w:sz w:val="32"/>
          <w:szCs w:val="32"/>
          <w:highlight w:val="none"/>
          <w:lang w:val="en-US" w:eastAsia="zh-CN"/>
        </w:rPr>
        <w:t>165.7万元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37.82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18.49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其他普通教育开支新增加期末测试专项经费。</w:t>
      </w:r>
    </w:p>
    <w:p w14:paraId="6D2CAC35">
      <w:pPr>
        <w:pStyle w:val="2"/>
        <w:rPr>
          <w:rFonts w:hint="eastAsia"/>
          <w:lang w:eastAsia="zh-CN"/>
        </w:rPr>
      </w:pPr>
    </w:p>
    <w:p w14:paraId="401E9437">
      <w:pPr>
        <w:spacing w:line="600" w:lineRule="exact"/>
        <w:ind w:firstLine="640" w:firstLineChars="200"/>
        <w:rPr>
          <w:rFonts w:hint="eastAsia" w:ascii="仿宋" w:hAnsi="仿宋" w:eastAsia="仿宋"/>
          <w:color w:val="auto"/>
          <w:sz w:val="32"/>
          <w:szCs w:val="32"/>
          <w:highlight w:val="none"/>
        </w:rPr>
      </w:pPr>
    </w:p>
    <w:p w14:paraId="0EDDCDE3">
      <w:pPr>
        <w:spacing w:line="600" w:lineRule="exact"/>
        <w:ind w:firstLine="640" w:firstLineChars="200"/>
        <w:rPr>
          <w:rFonts w:hint="eastAsia" w:ascii="仿宋" w:hAnsi="仿宋" w:eastAsia="仿宋"/>
          <w:color w:val="auto"/>
          <w:sz w:val="32"/>
          <w:szCs w:val="32"/>
          <w:highlight w:val="none"/>
        </w:rPr>
      </w:pPr>
    </w:p>
    <w:p w14:paraId="29B59447">
      <w:pPr>
        <w:spacing w:line="600" w:lineRule="exact"/>
        <w:ind w:firstLine="640" w:firstLineChars="200"/>
        <w:rPr>
          <w:rFonts w:hint="eastAsia" w:ascii="仿宋" w:hAnsi="仿宋" w:eastAsia="仿宋"/>
          <w:color w:val="auto"/>
          <w:sz w:val="32"/>
          <w:szCs w:val="32"/>
          <w:highlight w:val="none"/>
        </w:rPr>
      </w:pPr>
    </w:p>
    <w:p w14:paraId="1477CB4D">
      <w:pPr>
        <w:spacing w:line="600" w:lineRule="exact"/>
        <w:ind w:firstLine="640" w:firstLineChars="200"/>
        <w:rPr>
          <w:rFonts w:hint="eastAsia" w:ascii="仿宋" w:hAnsi="仿宋" w:eastAsia="仿宋"/>
          <w:color w:val="auto"/>
          <w:sz w:val="32"/>
          <w:szCs w:val="32"/>
          <w:highlight w:val="none"/>
        </w:rPr>
      </w:pPr>
    </w:p>
    <w:p w14:paraId="661502A0">
      <w:pPr>
        <w:spacing w:line="600" w:lineRule="exact"/>
        <w:ind w:firstLine="640" w:firstLineChars="200"/>
        <w:jc w:val="left"/>
        <w:rPr>
          <w:rFonts w:ascii="仿宋_GB2312" w:eastAsia="仿宋_GB2312"/>
          <w:color w:val="000000"/>
          <w:sz w:val="32"/>
          <w:szCs w:val="32"/>
        </w:rPr>
      </w:pPr>
    </w:p>
    <w:p w14:paraId="352B8459">
      <w:pPr>
        <w:pStyle w:val="24"/>
        <w:numPr>
          <w:ilvl w:val="0"/>
          <w:numId w:val="1"/>
        </w:numPr>
        <w:spacing w:line="600" w:lineRule="exact"/>
        <w:ind w:firstLineChars="0"/>
        <w:outlineLvl w:val="1"/>
        <w:rPr>
          <w:rStyle w:val="26"/>
          <w:rFonts w:ascii="黑体" w:hAnsi="黑体" w:eastAsia="黑体"/>
          <w:b w:val="0"/>
        </w:rPr>
      </w:pPr>
      <w:bookmarkStart w:id="25" w:name="_Toc15396604"/>
      <w:bookmarkStart w:id="26"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5"/>
      <w:bookmarkEnd w:id="26"/>
    </w:p>
    <w:p w14:paraId="145C2F48">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9147190">
      <w:pPr>
        <w:spacing w:line="600" w:lineRule="exact"/>
        <w:ind w:firstLine="700" w:firstLineChars="200"/>
        <w:outlineLvl w:val="1"/>
        <w:rPr>
          <w:rFonts w:ascii="仿宋" w:hAnsi="仿宋" w:eastAsia="仿宋"/>
          <w:color w:val="auto"/>
          <w:sz w:val="32"/>
          <w:szCs w:val="32"/>
          <w:highlight w:val="none"/>
        </w:rPr>
      </w:pPr>
      <w:r>
        <w:rPr>
          <w:rFonts w:hint="eastAsia" w:ascii="仿宋_GB2312" w:hAnsi="宋体" w:eastAsia="仿宋_GB2312"/>
          <w:color w:val="333333"/>
          <w:spacing w:val="15"/>
          <w:sz w:val="32"/>
          <w:szCs w:val="32"/>
        </w:rPr>
        <w:drawing>
          <wp:anchor distT="0" distB="0" distL="114300" distR="114300" simplePos="0" relativeHeight="251660288" behindDoc="0" locked="0" layoutInCell="1" allowOverlap="1">
            <wp:simplePos x="0" y="0"/>
            <wp:positionH relativeFrom="column">
              <wp:posOffset>705485</wp:posOffset>
            </wp:positionH>
            <wp:positionV relativeFrom="paragraph">
              <wp:posOffset>167005</wp:posOffset>
            </wp:positionV>
            <wp:extent cx="2352675" cy="1210310"/>
            <wp:effectExtent l="4445" t="4445" r="5080" b="2349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B7C1D0D">
      <w:pPr>
        <w:pStyle w:val="8"/>
        <w:rPr>
          <w:rFonts w:ascii="仿宋" w:hAnsi="仿宋" w:eastAsia="仿宋"/>
          <w:color w:val="auto"/>
          <w:sz w:val="32"/>
          <w:szCs w:val="32"/>
          <w:highlight w:val="none"/>
        </w:rPr>
      </w:pPr>
    </w:p>
    <w:p w14:paraId="70756289">
      <w:pPr>
        <w:rPr>
          <w:rFonts w:ascii="仿宋" w:hAnsi="仿宋" w:eastAsia="仿宋"/>
          <w:color w:val="auto"/>
          <w:sz w:val="32"/>
          <w:szCs w:val="32"/>
          <w:highlight w:val="none"/>
        </w:rPr>
      </w:pPr>
    </w:p>
    <w:p w14:paraId="4F139968">
      <w:pPr>
        <w:spacing w:line="600" w:lineRule="exact"/>
        <w:ind w:firstLine="640" w:firstLineChars="200"/>
        <w:rPr>
          <w:rFonts w:ascii="仿宋_GB2312" w:eastAsia="仿宋_GB2312"/>
          <w:color w:val="FF0000"/>
          <w:sz w:val="32"/>
          <w:szCs w:val="32"/>
        </w:rPr>
      </w:pPr>
    </w:p>
    <w:p w14:paraId="6B7CB395">
      <w:pPr>
        <w:pStyle w:val="24"/>
        <w:numPr>
          <w:ilvl w:val="0"/>
          <w:numId w:val="1"/>
        </w:numPr>
        <w:spacing w:line="600" w:lineRule="exact"/>
        <w:ind w:firstLineChars="0"/>
        <w:outlineLvl w:val="1"/>
        <w:rPr>
          <w:rStyle w:val="26"/>
          <w:rFonts w:ascii="黑体" w:hAnsi="黑体" w:eastAsia="黑体"/>
          <w:b w:val="0"/>
        </w:rPr>
      </w:pPr>
      <w:bookmarkStart w:id="27" w:name="_Toc15396605"/>
      <w:bookmarkStart w:id="28"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7"/>
      <w:bookmarkEnd w:id="28"/>
    </w:p>
    <w:p w14:paraId="25A346F9">
      <w:pPr>
        <w:spacing w:line="600" w:lineRule="exact"/>
        <w:ind w:firstLine="640" w:firstLineChars="200"/>
        <w:outlineLvl w:val="1"/>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165.70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135.85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项目支出29.85万元，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18.01</w:t>
      </w:r>
      <w:r>
        <w:rPr>
          <w:rFonts w:ascii="仿宋" w:hAnsi="仿宋" w:eastAsia="仿宋"/>
          <w:color w:val="auto"/>
          <w:sz w:val="32"/>
          <w:szCs w:val="32"/>
          <w:highlight w:val="none"/>
        </w:rPr>
        <w:t>%</w:t>
      </w:r>
    </w:p>
    <w:p w14:paraId="235A1D35">
      <w:pPr>
        <w:spacing w:line="600" w:lineRule="exact"/>
        <w:ind w:firstLine="640"/>
        <w:rPr>
          <w:rFonts w:ascii="仿宋" w:hAnsi="仿宋" w:eastAsia="仿宋"/>
          <w:color w:val="auto"/>
          <w:sz w:val="32"/>
          <w:szCs w:val="32"/>
          <w:highlight w:val="none"/>
          <w:shd w:val="pct10" w:color="auto" w:fill="FFFFFF"/>
        </w:rPr>
      </w:pPr>
    </w:p>
    <w:p w14:paraId="46FC4EA8">
      <w:pPr>
        <w:spacing w:line="600" w:lineRule="exact"/>
        <w:ind w:firstLine="640" w:firstLineChars="200"/>
        <w:rPr>
          <w:rFonts w:hint="eastAsia" w:ascii="仿宋" w:hAnsi="仿宋" w:eastAsia="仿宋"/>
          <w:color w:val="auto"/>
          <w:sz w:val="32"/>
          <w:szCs w:val="32"/>
          <w:highlight w:val="none"/>
        </w:rPr>
      </w:pPr>
    </w:p>
    <w:p w14:paraId="1823E284">
      <w:pPr>
        <w:spacing w:line="600" w:lineRule="exact"/>
        <w:ind w:firstLine="640" w:firstLineChars="200"/>
        <w:rPr>
          <w:rFonts w:hint="eastAsia" w:ascii="仿宋" w:hAnsi="仿宋" w:eastAsia="仿宋"/>
          <w:color w:val="auto"/>
          <w:sz w:val="32"/>
          <w:szCs w:val="32"/>
          <w:highlight w:val="none"/>
        </w:rPr>
      </w:pPr>
    </w:p>
    <w:p w14:paraId="11DDBED9">
      <w:pPr>
        <w:spacing w:line="600" w:lineRule="exact"/>
        <w:ind w:firstLine="640" w:firstLineChars="200"/>
        <w:rPr>
          <w:rFonts w:ascii="仿宋_GB2312" w:eastAsia="仿宋_GB2312"/>
          <w:color w:val="FF0000"/>
          <w:sz w:val="32"/>
          <w:szCs w:val="32"/>
        </w:rPr>
      </w:pPr>
    </w:p>
    <w:p w14:paraId="2AACE0BE">
      <w:pPr>
        <w:spacing w:line="600" w:lineRule="exact"/>
        <w:ind w:firstLine="640" w:firstLineChars="200"/>
        <w:outlineLvl w:val="1"/>
        <w:rPr>
          <w:rFonts w:hint="eastAsia" w:ascii="黑体" w:hAnsi="黑体" w:eastAsia="黑体"/>
          <w:color w:val="000000"/>
          <w:sz w:val="32"/>
          <w:szCs w:val="32"/>
        </w:rPr>
      </w:pPr>
      <w:bookmarkStart w:id="29" w:name="_Toc15396606"/>
      <w:bookmarkStart w:id="30" w:name="_Toc15377208"/>
    </w:p>
    <w:p w14:paraId="1BB87A17">
      <w:pPr>
        <w:spacing w:line="600" w:lineRule="exact"/>
        <w:ind w:firstLine="640" w:firstLineChars="200"/>
        <w:outlineLvl w:val="1"/>
        <w:rPr>
          <w:rFonts w:hint="eastAsia" w:ascii="黑体" w:hAnsi="黑体" w:eastAsia="黑体"/>
          <w:color w:val="000000"/>
          <w:sz w:val="32"/>
          <w:szCs w:val="32"/>
        </w:rPr>
      </w:pPr>
    </w:p>
    <w:p w14:paraId="4190C845">
      <w:pPr>
        <w:spacing w:line="600" w:lineRule="exact"/>
        <w:ind w:firstLine="420" w:firstLineChars="200"/>
        <w:outlineLvl w:val="1"/>
        <w:rPr>
          <w:rFonts w:hint="eastAsia" w:ascii="黑体" w:hAnsi="黑体" w:eastAsia="黑体"/>
          <w:color w:val="000000"/>
          <w:sz w:val="32"/>
          <w:szCs w:val="32"/>
        </w:rPr>
      </w:pPr>
      <w:r>
        <w:drawing>
          <wp:anchor distT="0" distB="0" distL="114300" distR="114300" simplePos="0" relativeHeight="251661312" behindDoc="0" locked="0" layoutInCell="1" allowOverlap="1">
            <wp:simplePos x="0" y="0"/>
            <wp:positionH relativeFrom="column">
              <wp:posOffset>271145</wp:posOffset>
            </wp:positionH>
            <wp:positionV relativeFrom="paragraph">
              <wp:posOffset>-1652905</wp:posOffset>
            </wp:positionV>
            <wp:extent cx="3649345" cy="1524635"/>
            <wp:effectExtent l="4445" t="4445" r="22860" b="1397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98C5179">
      <w:pPr>
        <w:spacing w:line="600" w:lineRule="exact"/>
        <w:ind w:firstLine="640" w:firstLineChars="200"/>
        <w:outlineLvl w:val="1"/>
        <w:rPr>
          <w:rFonts w:hint="eastAsia" w:ascii="黑体" w:hAnsi="黑体" w:eastAsia="黑体"/>
          <w:color w:val="000000"/>
          <w:sz w:val="32"/>
          <w:szCs w:val="32"/>
        </w:rPr>
      </w:pPr>
    </w:p>
    <w:p w14:paraId="36DF9F04">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9"/>
      <w:bookmarkEnd w:id="30"/>
    </w:p>
    <w:p w14:paraId="167B2A3B">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w:t>
      </w:r>
      <w:r>
        <w:rPr>
          <w:rFonts w:hint="eastAsia" w:ascii="仿宋" w:hAnsi="仿宋" w:eastAsia="仿宋"/>
          <w:color w:val="auto"/>
          <w:sz w:val="32"/>
          <w:szCs w:val="32"/>
          <w:highlight w:val="none"/>
          <w:lang w:eastAsia="zh-CN"/>
        </w:rPr>
        <w:t>收入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，支出总计</w:t>
      </w:r>
      <w:r>
        <w:rPr>
          <w:rFonts w:hint="eastAsia" w:ascii="仿宋" w:hAnsi="仿宋" w:eastAsia="仿宋"/>
          <w:color w:val="auto"/>
          <w:sz w:val="32"/>
          <w:szCs w:val="32"/>
          <w:highlight w:val="none"/>
          <w:lang w:val="en-US" w:eastAsia="zh-CN"/>
        </w:rPr>
        <w:t>165.7万元</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37.82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18.49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其他普通教育开支新增加期末测试专项经费。</w:t>
      </w:r>
    </w:p>
    <w:p w14:paraId="7065A832">
      <w:pPr>
        <w:spacing w:line="600" w:lineRule="exact"/>
        <w:rPr>
          <w:rFonts w:ascii="仿宋" w:hAnsi="仿宋" w:eastAsia="仿宋"/>
          <w:color w:val="auto"/>
          <w:sz w:val="32"/>
          <w:szCs w:val="32"/>
          <w:highlight w:val="none"/>
        </w:rPr>
      </w:pPr>
      <w:r>
        <w:rPr>
          <w:rFonts w:hint="eastAsia" w:ascii="仿宋_GB2312" w:hAnsi="宋体" w:eastAsia="仿宋_GB2312"/>
          <w:color w:val="333333"/>
          <w:spacing w:val="15"/>
          <w:sz w:val="32"/>
          <w:szCs w:val="32"/>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237490</wp:posOffset>
            </wp:positionV>
            <wp:extent cx="3296920" cy="1572895"/>
            <wp:effectExtent l="4445" t="4445" r="13335" b="228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4366AB1">
      <w:pPr>
        <w:spacing w:line="600" w:lineRule="exact"/>
        <w:ind w:firstLine="640" w:firstLineChars="200"/>
        <w:rPr>
          <w:rFonts w:hint="eastAsia" w:ascii="仿宋" w:hAnsi="仿宋" w:eastAsia="仿宋"/>
          <w:color w:val="auto"/>
          <w:sz w:val="32"/>
          <w:szCs w:val="32"/>
          <w:highlight w:val="none"/>
        </w:rPr>
      </w:pPr>
    </w:p>
    <w:p w14:paraId="0C75020F">
      <w:pPr>
        <w:spacing w:line="600" w:lineRule="exact"/>
        <w:ind w:firstLine="640" w:firstLineChars="200"/>
        <w:rPr>
          <w:rFonts w:hint="eastAsia" w:ascii="仿宋" w:hAnsi="仿宋" w:eastAsia="仿宋"/>
          <w:color w:val="auto"/>
          <w:sz w:val="32"/>
          <w:szCs w:val="32"/>
          <w:highlight w:val="none"/>
        </w:rPr>
      </w:pPr>
    </w:p>
    <w:p w14:paraId="36BE175E">
      <w:pPr>
        <w:pStyle w:val="8"/>
        <w:rPr>
          <w:rFonts w:hint="eastAsia"/>
        </w:rPr>
      </w:pPr>
    </w:p>
    <w:p w14:paraId="0351E17D">
      <w:pPr>
        <w:spacing w:line="600" w:lineRule="exact"/>
        <w:ind w:firstLine="640" w:firstLineChars="200"/>
        <w:rPr>
          <w:rFonts w:hint="eastAsia" w:ascii="仿宋" w:hAnsi="仿宋" w:eastAsia="仿宋"/>
          <w:color w:val="auto"/>
          <w:sz w:val="32"/>
          <w:szCs w:val="32"/>
          <w:highlight w:val="none"/>
        </w:rPr>
      </w:pPr>
    </w:p>
    <w:p w14:paraId="765A1C83">
      <w:pPr>
        <w:spacing w:line="600" w:lineRule="exact"/>
        <w:ind w:firstLine="640" w:firstLineChars="200"/>
        <w:rPr>
          <w:rFonts w:hint="eastAsia" w:ascii="仿宋" w:hAnsi="仿宋" w:eastAsia="仿宋"/>
          <w:color w:val="auto"/>
          <w:sz w:val="32"/>
          <w:szCs w:val="32"/>
          <w:highlight w:val="none"/>
        </w:rPr>
      </w:pPr>
    </w:p>
    <w:p w14:paraId="1D3EFDA5">
      <w:pPr>
        <w:spacing w:line="600" w:lineRule="exact"/>
        <w:rPr>
          <w:rFonts w:ascii="仿宋" w:hAnsi="仿宋" w:eastAsia="仿宋"/>
          <w:b/>
          <w:color w:val="00B050"/>
          <w:sz w:val="32"/>
          <w:szCs w:val="32"/>
        </w:rPr>
      </w:pPr>
    </w:p>
    <w:p w14:paraId="02BBD29B">
      <w:pPr>
        <w:spacing w:line="600" w:lineRule="exact"/>
        <w:ind w:firstLine="640" w:firstLineChars="200"/>
        <w:outlineLvl w:val="1"/>
        <w:rPr>
          <w:rStyle w:val="26"/>
          <w:rFonts w:ascii="黑体" w:hAnsi="黑体" w:eastAsia="黑体"/>
          <w:b w:val="0"/>
        </w:rPr>
      </w:pPr>
      <w:bookmarkStart w:id="31" w:name="_Toc15396607"/>
      <w:bookmarkStart w:id="3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1"/>
      <w:bookmarkEnd w:id="32"/>
    </w:p>
    <w:p w14:paraId="3680F827">
      <w:pPr>
        <w:spacing w:line="600" w:lineRule="exact"/>
        <w:ind w:firstLine="643" w:firstLineChars="2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14:paraId="2C743FE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165.7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18.49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其他普通教育开支新增加期末测试专项经费。</w:t>
      </w:r>
    </w:p>
    <w:p w14:paraId="2E5F1752">
      <w:pPr>
        <w:spacing w:line="600" w:lineRule="exact"/>
        <w:ind w:firstLine="700" w:firstLineChars="200"/>
        <w:rPr>
          <w:rFonts w:ascii="仿宋" w:hAnsi="仿宋" w:eastAsia="仿宋"/>
          <w:color w:val="000000" w:themeColor="text1"/>
          <w:sz w:val="32"/>
          <w:szCs w:val="32"/>
          <w14:textFill>
            <w14:solidFill>
              <w14:schemeClr w14:val="tx1"/>
            </w14:solidFill>
          </w14:textFill>
        </w:rPr>
      </w:pPr>
      <w:r>
        <w:rPr>
          <w:rFonts w:hint="eastAsia" w:ascii="仿宋_GB2312" w:hAnsi="宋体" w:eastAsia="仿宋_GB2312"/>
          <w:color w:val="333333"/>
          <w:spacing w:val="15"/>
          <w:sz w:val="32"/>
          <w:szCs w:val="32"/>
        </w:rPr>
        <w:drawing>
          <wp:anchor distT="0" distB="0" distL="114300" distR="114300" simplePos="0" relativeHeight="251663360" behindDoc="0" locked="0" layoutInCell="1" allowOverlap="1">
            <wp:simplePos x="0" y="0"/>
            <wp:positionH relativeFrom="column">
              <wp:posOffset>638175</wp:posOffset>
            </wp:positionH>
            <wp:positionV relativeFrom="paragraph">
              <wp:posOffset>323850</wp:posOffset>
            </wp:positionV>
            <wp:extent cx="3324225" cy="1905635"/>
            <wp:effectExtent l="5080" t="4445" r="4445" b="1397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9731BF8">
      <w:pPr>
        <w:pStyle w:val="8"/>
        <w:rPr>
          <w:rFonts w:ascii="仿宋" w:hAnsi="仿宋" w:eastAsia="仿宋"/>
          <w:color w:val="000000" w:themeColor="text1"/>
          <w:sz w:val="32"/>
          <w:szCs w:val="32"/>
          <w14:textFill>
            <w14:solidFill>
              <w14:schemeClr w14:val="tx1"/>
            </w14:solidFill>
          </w14:textFill>
        </w:rPr>
      </w:pPr>
    </w:p>
    <w:p w14:paraId="1B47265B">
      <w:pPr>
        <w:rPr>
          <w:rFonts w:ascii="仿宋" w:hAnsi="仿宋" w:eastAsia="仿宋"/>
          <w:color w:val="000000" w:themeColor="text1"/>
          <w:sz w:val="32"/>
          <w:szCs w:val="32"/>
          <w14:textFill>
            <w14:solidFill>
              <w14:schemeClr w14:val="tx1"/>
            </w14:solidFill>
          </w14:textFill>
        </w:rPr>
      </w:pPr>
    </w:p>
    <w:p w14:paraId="4F0E7B42">
      <w:pPr>
        <w:pStyle w:val="8"/>
      </w:pPr>
    </w:p>
    <w:p w14:paraId="7D37EADE">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14:paraId="510A64CF">
      <w:pPr>
        <w:pStyle w:val="8"/>
        <w:rPr>
          <w:rFonts w:ascii="仿宋" w:hAnsi="仿宋" w:eastAsia="仿宋"/>
          <w:color w:val="000000" w:themeColor="text1"/>
          <w:sz w:val="32"/>
          <w:szCs w:val="32"/>
          <w14:textFill>
            <w14:solidFill>
              <w14:schemeClr w14:val="tx1"/>
            </w14:solidFill>
          </w14:textFill>
        </w:rPr>
      </w:pPr>
    </w:p>
    <w:p w14:paraId="6E84D27E">
      <w:pPr>
        <w:rPr>
          <w:rFonts w:ascii="仿宋" w:hAnsi="仿宋" w:eastAsia="仿宋"/>
          <w:color w:val="000000" w:themeColor="text1"/>
          <w:sz w:val="32"/>
          <w:szCs w:val="32"/>
          <w14:textFill>
            <w14:solidFill>
              <w14:schemeClr w14:val="tx1"/>
            </w14:solidFill>
          </w14:textFill>
        </w:rPr>
      </w:pPr>
    </w:p>
    <w:p w14:paraId="3616E74A">
      <w:pPr>
        <w:pStyle w:val="8"/>
      </w:pPr>
    </w:p>
    <w:p w14:paraId="4C308991">
      <w:pPr>
        <w:spacing w:line="600" w:lineRule="exact"/>
        <w:ind w:firstLine="643" w:firstLineChars="200"/>
        <w:outlineLvl w:val="2"/>
        <w:rPr>
          <w:rFonts w:ascii="仿宋" w:hAnsi="仿宋" w:eastAsia="仿宋"/>
          <w:b/>
          <w:color w:val="000000"/>
          <w:sz w:val="32"/>
          <w:szCs w:val="32"/>
        </w:rPr>
      </w:pPr>
      <w:bookmarkStart w:id="34" w:name="_Toc15377211"/>
      <w:r>
        <w:rPr>
          <w:rFonts w:hint="eastAsia" w:ascii="仿宋" w:hAnsi="仿宋" w:eastAsia="仿宋"/>
          <w:b/>
          <w:color w:val="000000"/>
          <w:sz w:val="32"/>
          <w:szCs w:val="32"/>
        </w:rPr>
        <w:t>（二）一般公共预算财政拨款支出决算结构情况</w:t>
      </w:r>
      <w:bookmarkEnd w:id="34"/>
    </w:p>
    <w:p w14:paraId="351FE137">
      <w:pPr>
        <w:widowControl/>
        <w:shd w:val="clear" w:color="000000" w:fill="FFFFFF"/>
        <w:spacing w:before="240" w:after="240" w:line="580" w:lineRule="exact"/>
        <w:ind w:firstLine="640" w:firstLineChars="200"/>
        <w:rPr>
          <w:rFonts w:ascii="仿宋_GB2312" w:hAnsi="宋体" w:eastAsia="仿宋_GB2312"/>
          <w:color w:val="333333"/>
          <w:spacing w:val="15"/>
          <w:sz w:val="32"/>
          <w:szCs w:val="32"/>
          <w:shd w:val="clear" w:color="000000"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165.70</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_GB2312" w:hAnsi="宋体" w:eastAsia="仿宋_GB2312"/>
          <w:color w:val="333333"/>
          <w:spacing w:val="15"/>
          <w:sz w:val="32"/>
          <w:szCs w:val="32"/>
          <w:shd w:val="clear" w:color="000000" w:fill="FFFFFF"/>
        </w:rPr>
        <w:t>教育支出（</w:t>
      </w:r>
      <w:r>
        <w:rPr>
          <w:rFonts w:ascii="仿宋_GB2312" w:hAnsi="宋体" w:eastAsia="仿宋_GB2312"/>
          <w:color w:val="333333"/>
          <w:spacing w:val="15"/>
          <w:sz w:val="32"/>
          <w:szCs w:val="32"/>
          <w:shd w:val="clear" w:color="000000" w:fill="FFFFFF"/>
        </w:rPr>
        <w:t>205</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135.66</w:t>
      </w:r>
      <w:r>
        <w:rPr>
          <w:rFonts w:hint="eastAsia" w:ascii="仿宋_GB2312" w:hAnsi="宋体" w:eastAsia="仿宋_GB2312"/>
          <w:color w:val="333333"/>
          <w:spacing w:val="15"/>
          <w:sz w:val="32"/>
          <w:szCs w:val="32"/>
          <w:shd w:val="clear" w:color="000000" w:fill="FFFFFF"/>
        </w:rPr>
        <w:t>万元，占81.</w:t>
      </w:r>
      <w:r>
        <w:rPr>
          <w:rFonts w:hint="eastAsia" w:ascii="仿宋_GB2312" w:hAnsi="宋体" w:eastAsia="仿宋_GB2312"/>
          <w:color w:val="333333"/>
          <w:spacing w:val="15"/>
          <w:sz w:val="32"/>
          <w:szCs w:val="32"/>
          <w:shd w:val="clear" w:color="000000" w:fill="FFFFFF"/>
          <w:lang w:val="en-US" w:eastAsia="zh-CN"/>
        </w:rPr>
        <w:t>87</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；社会保障和就业（</w:t>
      </w:r>
      <w:r>
        <w:rPr>
          <w:rFonts w:ascii="仿宋_GB2312" w:hAnsi="宋体" w:eastAsia="仿宋_GB2312"/>
          <w:color w:val="333333"/>
          <w:spacing w:val="15"/>
          <w:sz w:val="32"/>
          <w:szCs w:val="32"/>
          <w:shd w:val="clear" w:color="000000" w:fill="FFFFFF"/>
        </w:rPr>
        <w:t>208</w:t>
      </w:r>
      <w:r>
        <w:rPr>
          <w:rFonts w:hint="eastAsia" w:ascii="仿宋_GB2312" w:hAnsi="宋体" w:eastAsia="仿宋_GB2312"/>
          <w:color w:val="333333"/>
          <w:spacing w:val="15"/>
          <w:sz w:val="32"/>
          <w:szCs w:val="32"/>
          <w:shd w:val="clear" w:color="000000" w:fill="FFFFFF"/>
        </w:rPr>
        <w:t>）支出</w:t>
      </w:r>
      <w:r>
        <w:rPr>
          <w:rFonts w:hint="eastAsia" w:ascii="仿宋_GB2312" w:hAnsi="宋体" w:eastAsia="仿宋_GB2312"/>
          <w:color w:val="333333"/>
          <w:spacing w:val="15"/>
          <w:sz w:val="32"/>
          <w:szCs w:val="32"/>
          <w:shd w:val="clear" w:color="000000" w:fill="FFFFFF"/>
          <w:lang w:val="en-US" w:eastAsia="zh-CN"/>
        </w:rPr>
        <w:t>14.18</w:t>
      </w:r>
      <w:r>
        <w:rPr>
          <w:rFonts w:hint="eastAsia" w:ascii="仿宋_GB2312" w:hAnsi="宋体" w:eastAsia="仿宋_GB2312"/>
          <w:color w:val="333333"/>
          <w:spacing w:val="15"/>
          <w:sz w:val="32"/>
          <w:szCs w:val="32"/>
          <w:shd w:val="clear" w:color="000000" w:fill="FFFFFF"/>
        </w:rPr>
        <w:t>万元，占8.</w:t>
      </w:r>
      <w:r>
        <w:rPr>
          <w:rFonts w:hint="eastAsia" w:ascii="仿宋_GB2312" w:hAnsi="宋体" w:eastAsia="仿宋_GB2312"/>
          <w:color w:val="333333"/>
          <w:spacing w:val="15"/>
          <w:sz w:val="32"/>
          <w:szCs w:val="32"/>
          <w:shd w:val="clear" w:color="000000" w:fill="FFFFFF"/>
          <w:lang w:val="en-US" w:eastAsia="zh-CN"/>
        </w:rPr>
        <w:t>55</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；住房保障（</w:t>
      </w:r>
      <w:r>
        <w:rPr>
          <w:rFonts w:ascii="仿宋_GB2312" w:hAnsi="宋体" w:eastAsia="仿宋_GB2312"/>
          <w:color w:val="333333"/>
          <w:spacing w:val="15"/>
          <w:sz w:val="32"/>
          <w:szCs w:val="32"/>
          <w:shd w:val="clear" w:color="000000" w:fill="FFFFFF"/>
        </w:rPr>
        <w:t>221</w:t>
      </w:r>
      <w:r>
        <w:rPr>
          <w:rFonts w:hint="eastAsia" w:ascii="仿宋_GB2312" w:hAnsi="宋体" w:eastAsia="仿宋_GB2312"/>
          <w:color w:val="333333"/>
          <w:spacing w:val="15"/>
          <w:sz w:val="32"/>
          <w:szCs w:val="32"/>
          <w:shd w:val="clear" w:color="000000" w:fill="FFFFFF"/>
        </w:rPr>
        <w:t>）支出</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25</w:t>
      </w:r>
      <w:r>
        <w:rPr>
          <w:rFonts w:hint="eastAsia" w:ascii="仿宋_GB2312" w:hAnsi="宋体" w:eastAsia="仿宋_GB2312"/>
          <w:color w:val="333333"/>
          <w:spacing w:val="15"/>
          <w:sz w:val="32"/>
          <w:szCs w:val="32"/>
          <w:shd w:val="clear" w:color="000000" w:fill="FFFFFF"/>
        </w:rPr>
        <w:t>万元，占</w:t>
      </w:r>
      <w:r>
        <w:rPr>
          <w:rFonts w:hint="eastAsia" w:ascii="仿宋_GB2312" w:hAnsi="宋体" w:eastAsia="仿宋_GB2312"/>
          <w:color w:val="333333"/>
          <w:spacing w:val="15"/>
          <w:sz w:val="32"/>
          <w:szCs w:val="32"/>
          <w:shd w:val="clear" w:color="000000" w:fill="FFFFFF"/>
          <w:lang w:val="en-US" w:eastAsia="zh-CN"/>
        </w:rPr>
        <w:t>5.58</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；医疗卫生（</w:t>
      </w:r>
      <w:r>
        <w:rPr>
          <w:rFonts w:ascii="仿宋_GB2312" w:hAnsi="宋体" w:eastAsia="仿宋_GB2312"/>
          <w:color w:val="333333"/>
          <w:spacing w:val="15"/>
          <w:sz w:val="32"/>
          <w:szCs w:val="32"/>
          <w:shd w:val="clear" w:color="000000" w:fill="FFFFFF"/>
        </w:rPr>
        <w:t>210</w:t>
      </w:r>
      <w:r>
        <w:rPr>
          <w:rFonts w:hint="eastAsia" w:ascii="仿宋_GB2312" w:hAnsi="宋体" w:eastAsia="仿宋_GB2312"/>
          <w:color w:val="333333"/>
          <w:spacing w:val="15"/>
          <w:sz w:val="32"/>
          <w:szCs w:val="32"/>
          <w:shd w:val="clear" w:color="000000" w:fill="FFFFFF"/>
        </w:rPr>
        <w:t>）支出</w:t>
      </w:r>
      <w:r>
        <w:rPr>
          <w:rFonts w:hint="eastAsia" w:ascii="仿宋_GB2312" w:hAnsi="宋体" w:eastAsia="仿宋_GB2312"/>
          <w:color w:val="333333"/>
          <w:spacing w:val="15"/>
          <w:sz w:val="32"/>
          <w:szCs w:val="32"/>
          <w:shd w:val="clear" w:color="000000" w:fill="FFFFFF"/>
          <w:lang w:val="en-US" w:eastAsia="zh-CN"/>
        </w:rPr>
        <w:t>6.61</w:t>
      </w:r>
      <w:r>
        <w:rPr>
          <w:rFonts w:hint="eastAsia" w:ascii="仿宋_GB2312" w:hAnsi="宋体" w:eastAsia="仿宋_GB2312"/>
          <w:color w:val="333333"/>
          <w:spacing w:val="15"/>
          <w:sz w:val="32"/>
          <w:szCs w:val="32"/>
          <w:shd w:val="clear" w:color="000000" w:fill="FFFFFF"/>
        </w:rPr>
        <w:t>万元，占4.</w:t>
      </w:r>
      <w:r>
        <w:rPr>
          <w:rFonts w:hint="eastAsia" w:ascii="仿宋_GB2312" w:hAnsi="宋体" w:eastAsia="仿宋_GB2312"/>
          <w:color w:val="333333"/>
          <w:spacing w:val="15"/>
          <w:sz w:val="32"/>
          <w:szCs w:val="32"/>
          <w:shd w:val="clear" w:color="000000" w:fill="FFFFFF"/>
          <w:lang w:val="en-US" w:eastAsia="zh-CN"/>
        </w:rPr>
        <w:t>00</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w:t>
      </w:r>
    </w:p>
    <w:p w14:paraId="256F1A10">
      <w:pPr>
        <w:spacing w:line="600" w:lineRule="exact"/>
        <w:ind w:firstLine="640"/>
        <w:rPr>
          <w:rFonts w:ascii="仿宋" w:hAnsi="仿宋" w:eastAsia="仿宋"/>
          <w:color w:val="auto"/>
          <w:sz w:val="32"/>
          <w:szCs w:val="32"/>
          <w:highlight w:val="none"/>
        </w:rPr>
      </w:pPr>
      <w:r>
        <w:rPr>
          <w:rFonts w:hint="eastAsia" w:ascii="仿宋_GB2312" w:hAnsi="宋体" w:eastAsia="仿宋_GB2312"/>
          <w:color w:val="333333"/>
          <w:spacing w:val="15"/>
          <w:sz w:val="32"/>
          <w:szCs w:val="32"/>
        </w:rPr>
        <w:drawing>
          <wp:anchor distT="0" distB="0" distL="114300" distR="114300" simplePos="0" relativeHeight="251664384" behindDoc="0" locked="0" layoutInCell="1" allowOverlap="1">
            <wp:simplePos x="0" y="0"/>
            <wp:positionH relativeFrom="column">
              <wp:posOffset>990600</wp:posOffset>
            </wp:positionH>
            <wp:positionV relativeFrom="paragraph">
              <wp:posOffset>104775</wp:posOffset>
            </wp:positionV>
            <wp:extent cx="3238500" cy="1562100"/>
            <wp:effectExtent l="4445" t="4445" r="14605" b="1460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A18B00D">
      <w:pPr>
        <w:pStyle w:val="8"/>
        <w:rPr>
          <w:rFonts w:ascii="仿宋" w:hAnsi="仿宋" w:eastAsia="仿宋"/>
          <w:color w:val="auto"/>
          <w:sz w:val="32"/>
          <w:szCs w:val="32"/>
          <w:highlight w:val="none"/>
        </w:rPr>
      </w:pPr>
    </w:p>
    <w:p w14:paraId="744B3846">
      <w:pPr>
        <w:rPr>
          <w:rFonts w:ascii="仿宋" w:hAnsi="仿宋" w:eastAsia="仿宋"/>
          <w:color w:val="auto"/>
          <w:sz w:val="32"/>
          <w:szCs w:val="32"/>
          <w:highlight w:val="none"/>
        </w:rPr>
      </w:pPr>
    </w:p>
    <w:p w14:paraId="31B23E20">
      <w:pPr>
        <w:pStyle w:val="8"/>
        <w:rPr>
          <w:rFonts w:ascii="仿宋" w:hAnsi="仿宋" w:eastAsia="仿宋"/>
          <w:color w:val="auto"/>
          <w:sz w:val="32"/>
          <w:szCs w:val="32"/>
          <w:highlight w:val="none"/>
        </w:rPr>
      </w:pPr>
    </w:p>
    <w:p w14:paraId="57B60D5E">
      <w:pPr>
        <w:spacing w:line="600" w:lineRule="exact"/>
        <w:ind w:firstLine="640" w:firstLineChars="200"/>
        <w:rPr>
          <w:rFonts w:ascii="仿宋" w:hAnsi="仿宋" w:eastAsia="仿宋"/>
          <w:color w:val="000000"/>
          <w:sz w:val="32"/>
          <w:szCs w:val="32"/>
        </w:rPr>
      </w:pPr>
    </w:p>
    <w:p w14:paraId="72CEC3D8">
      <w:pPr>
        <w:spacing w:line="600" w:lineRule="exact"/>
        <w:ind w:firstLine="643" w:firstLineChars="2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14:paraId="640D634C">
      <w:pPr>
        <w:spacing w:line="600" w:lineRule="exact"/>
        <w:ind w:firstLine="643" w:firstLineChars="200"/>
        <w:outlineLvl w:val="2"/>
        <w:rPr>
          <w:rStyle w:val="15"/>
          <w:rFonts w:hint="eastAsia" w:ascii="仿宋" w:hAnsi="仿宋" w:eastAsia="仿宋"/>
          <w:bCs/>
          <w:color w:val="auto"/>
          <w:sz w:val="32"/>
          <w:szCs w:val="32"/>
          <w:highlight w:val="none"/>
        </w:rPr>
      </w:pPr>
      <w:bookmarkStart w:id="36" w:name="_Toc15378460"/>
      <w:bookmarkStart w:id="37" w:name="_Toc15377444"/>
      <w:bookmarkStart w:id="38"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165.70</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89.55</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6"/>
      <w:bookmarkEnd w:id="37"/>
      <w:bookmarkEnd w:id="38"/>
    </w:p>
    <w:p w14:paraId="769B97D6">
      <w:pPr>
        <w:widowControl/>
        <w:shd w:val="clear" w:color="000000" w:fill="FFFFFF"/>
        <w:spacing w:before="240" w:after="240" w:line="580" w:lineRule="exact"/>
        <w:ind w:firstLine="700" w:firstLineChars="200"/>
        <w:rPr>
          <w:rFonts w:ascii="仿宋_GB2312" w:hAnsi="宋体" w:eastAsia="仿宋_GB2312"/>
          <w:color w:val="333333"/>
          <w:spacing w:val="15"/>
          <w:sz w:val="32"/>
          <w:szCs w:val="32"/>
          <w:shd w:val="clear" w:color="000000" w:fill="FFFFFF"/>
        </w:rPr>
      </w:pP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其他教育管理事务支出（</w:t>
      </w:r>
      <w:r>
        <w:rPr>
          <w:rFonts w:ascii="仿宋_GB2312" w:hAnsi="宋体" w:eastAsia="仿宋_GB2312"/>
          <w:color w:val="333333"/>
          <w:spacing w:val="15"/>
          <w:sz w:val="32"/>
          <w:szCs w:val="32"/>
          <w:shd w:val="clear" w:color="000000" w:fill="FFFFFF"/>
        </w:rPr>
        <w:t>2050199</w:t>
      </w:r>
      <w:r>
        <w:rPr>
          <w:rFonts w:hint="eastAsia" w:ascii="仿宋_GB2312" w:hAnsi="宋体" w:eastAsia="仿宋_GB2312"/>
          <w:color w:val="333333"/>
          <w:spacing w:val="15"/>
          <w:sz w:val="32"/>
          <w:szCs w:val="32"/>
          <w:shd w:val="clear" w:color="000000" w:fill="FFFFFF"/>
        </w:rPr>
        <w:t>）支出决算为</w:t>
      </w:r>
      <w:r>
        <w:rPr>
          <w:rFonts w:hint="eastAsia" w:ascii="仿宋_GB2312" w:hAnsi="宋体" w:eastAsia="仿宋_GB2312"/>
          <w:color w:val="333333"/>
          <w:spacing w:val="15"/>
          <w:sz w:val="32"/>
          <w:szCs w:val="32"/>
          <w:shd w:val="clear" w:color="000000" w:fill="FFFFFF"/>
          <w:lang w:val="en-US" w:eastAsia="zh-CN"/>
        </w:rPr>
        <w:t>105.81</w:t>
      </w:r>
      <w:r>
        <w:rPr>
          <w:rFonts w:hint="eastAsia" w:ascii="仿宋_GB2312" w:hAnsi="宋体" w:eastAsia="仿宋_GB2312"/>
          <w:color w:val="333333"/>
          <w:spacing w:val="15"/>
          <w:sz w:val="32"/>
          <w:szCs w:val="32"/>
          <w:shd w:val="clear" w:color="000000" w:fill="FFFFFF"/>
        </w:rPr>
        <w:t>万元，</w:t>
      </w:r>
      <w:r>
        <w:rPr>
          <w:rFonts w:hint="eastAsia" w:ascii="仿宋_GB2312" w:hAnsi="宋体" w:eastAsia="仿宋_GB2312"/>
          <w:color w:val="333333"/>
          <w:spacing w:val="15"/>
          <w:sz w:val="32"/>
          <w:szCs w:val="32"/>
          <w:shd w:val="clear" w:color="000000" w:fill="FFFFFF"/>
          <w:lang w:eastAsia="zh-CN"/>
        </w:rPr>
        <w:t>预算数为</w:t>
      </w:r>
      <w:r>
        <w:rPr>
          <w:rFonts w:hint="eastAsia" w:ascii="仿宋_GB2312" w:hAnsi="宋体" w:eastAsia="仿宋_GB2312"/>
          <w:color w:val="333333"/>
          <w:spacing w:val="15"/>
          <w:sz w:val="32"/>
          <w:szCs w:val="32"/>
          <w:shd w:val="clear" w:color="000000" w:fill="FFFFFF"/>
          <w:lang w:val="en-US" w:eastAsia="zh-CN"/>
        </w:rPr>
        <w:t>125.14万元，</w:t>
      </w:r>
      <w:r>
        <w:rPr>
          <w:rFonts w:hint="eastAsia" w:ascii="仿宋_GB2312" w:hAnsi="宋体" w:eastAsia="仿宋_GB2312"/>
          <w:color w:val="333333"/>
          <w:spacing w:val="15"/>
          <w:sz w:val="32"/>
          <w:szCs w:val="32"/>
          <w:shd w:val="clear" w:color="000000" w:fill="FFFFFF"/>
        </w:rPr>
        <w:t>完成预算</w:t>
      </w:r>
      <w:r>
        <w:rPr>
          <w:rFonts w:hint="eastAsia" w:ascii="仿宋_GB2312" w:hAnsi="宋体" w:eastAsia="仿宋_GB2312"/>
          <w:color w:val="333333"/>
          <w:spacing w:val="15"/>
          <w:sz w:val="32"/>
          <w:szCs w:val="32"/>
          <w:shd w:val="clear" w:color="000000" w:fill="FFFFFF"/>
          <w:lang w:val="en-US" w:eastAsia="zh-CN"/>
        </w:rPr>
        <w:t>84.55</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eastAsia="zh-CN"/>
        </w:rPr>
        <w:t>决算数小于预算数的主要原因是部分津补贴财政应返还</w:t>
      </w:r>
      <w:r>
        <w:rPr>
          <w:rFonts w:hint="eastAsia" w:ascii="仿宋_GB2312" w:hAnsi="宋体" w:eastAsia="仿宋_GB2312"/>
          <w:color w:val="333333"/>
          <w:spacing w:val="15"/>
          <w:sz w:val="32"/>
          <w:szCs w:val="32"/>
          <w:shd w:val="clear" w:color="000000" w:fill="FFFFFF"/>
        </w:rPr>
        <w:t>。</w:t>
      </w:r>
    </w:p>
    <w:p w14:paraId="1BEE5A43">
      <w:pPr>
        <w:widowControl/>
        <w:shd w:val="clear" w:color="000000" w:fill="FFFFFF"/>
        <w:spacing w:before="240" w:after="240" w:line="580" w:lineRule="exact"/>
        <w:ind w:firstLine="700" w:firstLineChars="200"/>
        <w:rPr>
          <w:rFonts w:hint="default" w:ascii="仿宋_GB2312" w:hAnsi="宋体" w:eastAsia="仿宋_GB2312"/>
          <w:color w:val="333333"/>
          <w:spacing w:val="15"/>
          <w:sz w:val="32"/>
          <w:szCs w:val="32"/>
          <w:shd w:val="clear" w:color="000000" w:fill="FFFFFF"/>
          <w:lang w:val="en-US" w:eastAsia="zh-CN"/>
        </w:rPr>
      </w:pPr>
      <w:r>
        <w:rPr>
          <w:rFonts w:ascii="仿宋_GB2312" w:hAnsi="宋体" w:eastAsia="仿宋_GB2312"/>
          <w:color w:val="333333"/>
          <w:spacing w:val="15"/>
          <w:sz w:val="32"/>
          <w:szCs w:val="32"/>
          <w:shd w:val="clear" w:color="000000" w:fill="FFFFFF"/>
        </w:rPr>
        <w:t>2.</w:t>
      </w:r>
      <w:r>
        <w:rPr>
          <w:rFonts w:hint="eastAsia" w:ascii="仿宋_GB2312" w:hAnsi="宋体" w:eastAsia="仿宋_GB2312"/>
          <w:color w:val="333333"/>
          <w:spacing w:val="15"/>
          <w:sz w:val="32"/>
          <w:szCs w:val="32"/>
          <w:shd w:val="clear" w:color="000000" w:fill="FFFFFF"/>
        </w:rPr>
        <w:t>其他普通教育支出（</w:t>
      </w:r>
      <w:r>
        <w:rPr>
          <w:rFonts w:ascii="仿宋_GB2312" w:hAnsi="宋体" w:eastAsia="仿宋_GB2312"/>
          <w:color w:val="333333"/>
          <w:spacing w:val="15"/>
          <w:sz w:val="32"/>
          <w:szCs w:val="32"/>
          <w:shd w:val="clear" w:color="000000" w:fill="FFFFFF"/>
        </w:rPr>
        <w:t>2050299</w:t>
      </w:r>
      <w:r>
        <w:rPr>
          <w:rFonts w:hint="eastAsia" w:ascii="仿宋_GB2312" w:hAnsi="宋体" w:eastAsia="仿宋_GB2312"/>
          <w:color w:val="333333"/>
          <w:spacing w:val="15"/>
          <w:sz w:val="32"/>
          <w:szCs w:val="32"/>
          <w:shd w:val="clear" w:color="000000" w:fill="FFFFFF"/>
        </w:rPr>
        <w:t>）</w:t>
      </w:r>
      <w:r>
        <w:rPr>
          <w:rFonts w:ascii="仿宋_GB2312" w:hAnsi="宋体" w:eastAsia="仿宋_GB2312"/>
          <w:color w:val="333333"/>
          <w:spacing w:val="15"/>
          <w:sz w:val="32"/>
          <w:szCs w:val="32"/>
          <w:shd w:val="clear" w:color="000000" w:fill="FFFFFF"/>
        </w:rPr>
        <w:t xml:space="preserve">: </w:t>
      </w:r>
      <w:r>
        <w:rPr>
          <w:rFonts w:hint="eastAsia" w:ascii="仿宋_GB2312" w:hAnsi="宋体" w:eastAsia="仿宋_GB2312"/>
          <w:color w:val="333333"/>
          <w:spacing w:val="15"/>
          <w:sz w:val="32"/>
          <w:szCs w:val="32"/>
          <w:shd w:val="clear" w:color="000000" w:fill="FFFFFF"/>
        </w:rPr>
        <w:t>支出决算为</w:t>
      </w:r>
      <w:r>
        <w:rPr>
          <w:rFonts w:hint="eastAsia" w:ascii="仿宋_GB2312" w:hAnsi="宋体" w:eastAsia="仿宋_GB2312"/>
          <w:color w:val="333333"/>
          <w:spacing w:val="15"/>
          <w:sz w:val="32"/>
          <w:szCs w:val="32"/>
          <w:shd w:val="clear" w:color="000000" w:fill="FFFFFF"/>
          <w:lang w:val="en-US" w:eastAsia="zh-CN"/>
        </w:rPr>
        <w:t>29.85</w:t>
      </w:r>
      <w:r>
        <w:rPr>
          <w:rFonts w:hint="eastAsia" w:ascii="仿宋_GB2312" w:hAnsi="宋体" w:eastAsia="仿宋_GB2312"/>
          <w:color w:val="333333"/>
          <w:spacing w:val="15"/>
          <w:sz w:val="32"/>
          <w:szCs w:val="32"/>
          <w:shd w:val="clear" w:color="000000" w:fill="FFFFFF"/>
        </w:rPr>
        <w:t>万元，完成预算</w:t>
      </w:r>
      <w:r>
        <w:rPr>
          <w:rFonts w:ascii="仿宋_GB2312" w:hAnsi="宋体" w:eastAsia="仿宋_GB2312"/>
          <w:color w:val="333333"/>
          <w:spacing w:val="15"/>
          <w:sz w:val="32"/>
          <w:szCs w:val="32"/>
          <w:shd w:val="clear" w:color="000000" w:fill="FFFFFF"/>
        </w:rPr>
        <w:t>100%</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决算数等于预算数是因为财政没有追加（减）该项预算资金。</w:t>
      </w:r>
    </w:p>
    <w:p w14:paraId="579FD7B9">
      <w:pPr>
        <w:widowControl/>
        <w:shd w:val="clear" w:color="000000" w:fill="FFFFFF"/>
        <w:spacing w:before="240" w:after="240" w:line="580" w:lineRule="exact"/>
        <w:ind w:firstLine="700" w:firstLineChars="200"/>
        <w:rPr>
          <w:rFonts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rPr>
        <w:t>3</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机关事业单位基本养老保险缴费支出（</w:t>
      </w:r>
      <w:r>
        <w:rPr>
          <w:rFonts w:ascii="仿宋_GB2312" w:hAnsi="宋体" w:eastAsia="仿宋_GB2312"/>
          <w:color w:val="333333"/>
          <w:spacing w:val="15"/>
          <w:sz w:val="32"/>
          <w:szCs w:val="32"/>
          <w:shd w:val="clear" w:color="000000" w:fill="FFFFFF"/>
        </w:rPr>
        <w:t>2080505</w:t>
      </w:r>
      <w:r>
        <w:rPr>
          <w:rFonts w:ascii="仿宋_GB2312" w:hAnsi="宋体" w:eastAsia="仿宋_GB2312"/>
          <w:color w:val="333333"/>
          <w:spacing w:val="15"/>
          <w:sz w:val="32"/>
          <w:szCs w:val="32"/>
          <w:shd w:val="clear" w:color="000000" w:fill="FFFFFF"/>
        </w:rPr>
        <w:tab/>
      </w:r>
      <w:r>
        <w:rPr>
          <w:rFonts w:hint="eastAsia" w:ascii="仿宋_GB2312" w:hAnsi="宋体" w:eastAsia="仿宋_GB2312"/>
          <w:color w:val="333333"/>
          <w:spacing w:val="15"/>
          <w:sz w:val="32"/>
          <w:szCs w:val="32"/>
          <w:shd w:val="clear" w:color="000000" w:fill="FFFFFF"/>
        </w:rPr>
        <w:t>）</w:t>
      </w:r>
      <w:r>
        <w:rPr>
          <w:rFonts w:ascii="仿宋_GB2312" w:hAnsi="宋体" w:eastAsia="仿宋_GB2312"/>
          <w:color w:val="333333"/>
          <w:spacing w:val="15"/>
          <w:sz w:val="32"/>
          <w:szCs w:val="32"/>
          <w:shd w:val="clear" w:color="000000" w:fill="FFFFFF"/>
        </w:rPr>
        <w:t xml:space="preserve">: </w:t>
      </w:r>
      <w:r>
        <w:rPr>
          <w:rFonts w:hint="eastAsia" w:ascii="仿宋_GB2312" w:hAnsi="宋体" w:eastAsia="仿宋_GB2312"/>
          <w:color w:val="333333"/>
          <w:spacing w:val="15"/>
          <w:sz w:val="32"/>
          <w:szCs w:val="32"/>
          <w:shd w:val="clear" w:color="000000" w:fill="FFFFFF"/>
        </w:rPr>
        <w:t>支出决算为</w:t>
      </w:r>
      <w:r>
        <w:rPr>
          <w:rFonts w:hint="eastAsia" w:ascii="仿宋_GB2312" w:hAnsi="宋体" w:eastAsia="仿宋_GB2312"/>
          <w:color w:val="333333"/>
          <w:spacing w:val="15"/>
          <w:sz w:val="32"/>
          <w:szCs w:val="32"/>
          <w:shd w:val="clear" w:color="000000" w:fill="FFFFFF"/>
          <w:lang w:val="en-US" w:eastAsia="zh-CN"/>
        </w:rPr>
        <w:t>14.18</w:t>
      </w:r>
      <w:r>
        <w:rPr>
          <w:rFonts w:hint="eastAsia" w:ascii="仿宋_GB2312" w:hAnsi="宋体" w:eastAsia="仿宋_GB2312"/>
          <w:color w:val="333333"/>
          <w:spacing w:val="15"/>
          <w:sz w:val="32"/>
          <w:szCs w:val="32"/>
          <w:shd w:val="clear" w:color="000000" w:fill="FFFFFF"/>
        </w:rPr>
        <w:t>万元，完成预算</w:t>
      </w:r>
      <w:r>
        <w:rPr>
          <w:rFonts w:ascii="仿宋_GB2312" w:hAnsi="宋体" w:eastAsia="仿宋_GB2312"/>
          <w:color w:val="333333"/>
          <w:spacing w:val="15"/>
          <w:sz w:val="32"/>
          <w:szCs w:val="32"/>
          <w:shd w:val="clear" w:color="000000" w:fill="FFFFFF"/>
        </w:rPr>
        <w:t>100%</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决算数等于预算数是因为财政没有追加（减）该项预算资金。</w:t>
      </w:r>
    </w:p>
    <w:p w14:paraId="48D0585F">
      <w:pPr>
        <w:widowControl/>
        <w:shd w:val="clear" w:color="000000" w:fill="FFFFFF"/>
        <w:spacing w:before="240" w:after="240" w:line="580" w:lineRule="exact"/>
        <w:ind w:firstLine="700" w:firstLineChars="200"/>
        <w:rPr>
          <w:rFonts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rPr>
        <w:t>4</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事业单位医疗（</w:t>
      </w:r>
      <w:r>
        <w:rPr>
          <w:rFonts w:ascii="仿宋_GB2312" w:hAnsi="宋体" w:eastAsia="仿宋_GB2312"/>
          <w:color w:val="333333"/>
          <w:spacing w:val="15"/>
          <w:sz w:val="32"/>
          <w:szCs w:val="32"/>
          <w:shd w:val="clear" w:color="000000" w:fill="FFFFFF"/>
        </w:rPr>
        <w:t>2101102</w:t>
      </w:r>
      <w:r>
        <w:rPr>
          <w:rFonts w:hint="eastAsia" w:ascii="仿宋_GB2312" w:hAnsi="宋体" w:eastAsia="仿宋_GB2312"/>
          <w:color w:val="333333"/>
          <w:spacing w:val="15"/>
          <w:sz w:val="32"/>
          <w:szCs w:val="32"/>
          <w:shd w:val="clear" w:color="000000" w:fill="FFFFFF"/>
        </w:rPr>
        <w:t>）</w:t>
      </w:r>
      <w:r>
        <w:rPr>
          <w:rFonts w:ascii="仿宋_GB2312" w:hAnsi="宋体" w:eastAsia="仿宋_GB2312"/>
          <w:color w:val="333333"/>
          <w:spacing w:val="15"/>
          <w:sz w:val="32"/>
          <w:szCs w:val="32"/>
          <w:shd w:val="clear" w:color="000000" w:fill="FFFFFF"/>
        </w:rPr>
        <w:t xml:space="preserve">: </w:t>
      </w:r>
      <w:r>
        <w:rPr>
          <w:rFonts w:hint="eastAsia" w:ascii="仿宋_GB2312" w:hAnsi="宋体" w:eastAsia="仿宋_GB2312"/>
          <w:color w:val="333333"/>
          <w:spacing w:val="15"/>
          <w:sz w:val="32"/>
          <w:szCs w:val="32"/>
          <w:shd w:val="clear" w:color="000000" w:fill="FFFFFF"/>
        </w:rPr>
        <w:t>支出决算为</w:t>
      </w:r>
      <w:r>
        <w:rPr>
          <w:rFonts w:ascii="仿宋_GB2312" w:hAnsi="宋体" w:eastAsia="仿宋_GB2312"/>
          <w:color w:val="333333"/>
          <w:spacing w:val="15"/>
          <w:sz w:val="32"/>
          <w:szCs w:val="32"/>
          <w:shd w:val="clear" w:color="000000" w:fill="FFFFFF"/>
        </w:rPr>
        <w:t>6</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61</w:t>
      </w:r>
      <w:r>
        <w:rPr>
          <w:rFonts w:hint="eastAsia" w:ascii="仿宋_GB2312" w:hAnsi="宋体" w:eastAsia="仿宋_GB2312"/>
          <w:color w:val="333333"/>
          <w:spacing w:val="15"/>
          <w:sz w:val="32"/>
          <w:szCs w:val="32"/>
          <w:shd w:val="clear" w:color="000000" w:fill="FFFFFF"/>
        </w:rPr>
        <w:t>万元，完成预算</w:t>
      </w:r>
      <w:r>
        <w:rPr>
          <w:rFonts w:ascii="仿宋_GB2312" w:hAnsi="宋体" w:eastAsia="仿宋_GB2312"/>
          <w:color w:val="333333"/>
          <w:spacing w:val="15"/>
          <w:sz w:val="32"/>
          <w:szCs w:val="32"/>
          <w:shd w:val="clear" w:color="000000" w:fill="FFFFFF"/>
        </w:rPr>
        <w:t>100%</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决算数等于预算数是因为财政没有追加（减）该项预算资金。</w:t>
      </w:r>
    </w:p>
    <w:p w14:paraId="2638D45F">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shd w:val="clear" w:color="000000" w:fill="FFFFFF"/>
        </w:rPr>
        <w:t>5</w:t>
      </w:r>
      <w:r>
        <w:rPr>
          <w:rFonts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rPr>
        <w:t>住房保障支出（</w:t>
      </w:r>
      <w:r>
        <w:rPr>
          <w:rFonts w:ascii="仿宋_GB2312" w:hAnsi="宋体" w:eastAsia="仿宋_GB2312"/>
          <w:color w:val="333333"/>
          <w:spacing w:val="15"/>
          <w:sz w:val="32"/>
          <w:szCs w:val="32"/>
          <w:shd w:val="clear" w:color="000000" w:fill="FFFFFF"/>
        </w:rPr>
        <w:t>2210201</w:t>
      </w:r>
      <w:r>
        <w:rPr>
          <w:rFonts w:ascii="仿宋_GB2312" w:hAnsi="宋体" w:eastAsia="仿宋_GB2312"/>
          <w:color w:val="333333"/>
          <w:spacing w:val="15"/>
          <w:sz w:val="32"/>
          <w:szCs w:val="32"/>
          <w:shd w:val="clear" w:color="000000" w:fill="FFFFFF"/>
        </w:rPr>
        <w:tab/>
      </w:r>
      <w:r>
        <w:rPr>
          <w:rFonts w:hint="eastAsia" w:ascii="仿宋_GB2312" w:hAnsi="宋体" w:eastAsia="仿宋_GB2312"/>
          <w:color w:val="333333"/>
          <w:spacing w:val="15"/>
          <w:sz w:val="32"/>
          <w:szCs w:val="32"/>
          <w:shd w:val="clear" w:color="000000" w:fill="FFFFFF"/>
        </w:rPr>
        <w:t>）</w:t>
      </w:r>
      <w:r>
        <w:rPr>
          <w:rFonts w:ascii="仿宋_GB2312" w:hAnsi="宋体" w:eastAsia="仿宋_GB2312"/>
          <w:color w:val="333333"/>
          <w:spacing w:val="15"/>
          <w:sz w:val="32"/>
          <w:szCs w:val="32"/>
          <w:shd w:val="clear" w:color="000000" w:fill="FFFFFF"/>
        </w:rPr>
        <w:t xml:space="preserve">: </w:t>
      </w:r>
      <w:r>
        <w:rPr>
          <w:rFonts w:hint="eastAsia" w:ascii="仿宋_GB2312" w:hAnsi="宋体" w:eastAsia="仿宋_GB2312"/>
          <w:color w:val="333333"/>
          <w:spacing w:val="15"/>
          <w:sz w:val="32"/>
          <w:szCs w:val="32"/>
          <w:shd w:val="clear" w:color="000000" w:fill="FFFFFF"/>
        </w:rPr>
        <w:t>支出决算为</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25</w:t>
      </w:r>
      <w:r>
        <w:rPr>
          <w:rFonts w:hint="eastAsia" w:ascii="仿宋_GB2312" w:hAnsi="宋体" w:eastAsia="仿宋_GB2312"/>
          <w:color w:val="333333"/>
          <w:spacing w:val="15"/>
          <w:sz w:val="32"/>
          <w:szCs w:val="32"/>
          <w:shd w:val="clear" w:color="000000" w:fill="FFFFFF"/>
        </w:rPr>
        <w:t>万元，完成预算</w:t>
      </w:r>
      <w:r>
        <w:rPr>
          <w:rFonts w:ascii="仿宋_GB2312" w:hAnsi="宋体" w:eastAsia="仿宋_GB2312"/>
          <w:color w:val="333333"/>
          <w:spacing w:val="15"/>
          <w:sz w:val="32"/>
          <w:szCs w:val="32"/>
          <w:shd w:val="clear" w:color="000000" w:fill="FFFFFF"/>
        </w:rPr>
        <w:t>100%</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决算数等于预算数是因为财政没有追加（减）该项预算资金。</w:t>
      </w:r>
    </w:p>
    <w:p w14:paraId="73CD2B6E">
      <w:pPr>
        <w:pStyle w:val="8"/>
        <w:rPr>
          <w:rFonts w:hint="eastAsia"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rPr>
        <w:drawing>
          <wp:anchor distT="0" distB="0" distL="114300" distR="114300" simplePos="0" relativeHeight="251665408" behindDoc="0" locked="0" layoutInCell="1" allowOverlap="1">
            <wp:simplePos x="0" y="0"/>
            <wp:positionH relativeFrom="column">
              <wp:posOffset>514350</wp:posOffset>
            </wp:positionH>
            <wp:positionV relativeFrom="paragraph">
              <wp:posOffset>133350</wp:posOffset>
            </wp:positionV>
            <wp:extent cx="3477260" cy="1781175"/>
            <wp:effectExtent l="4445" t="4445" r="23495" b="50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8206027">
      <w:pPr>
        <w:rPr>
          <w:rFonts w:hint="eastAsia" w:ascii="仿宋_GB2312" w:hAnsi="宋体" w:eastAsia="仿宋_GB2312"/>
          <w:color w:val="333333"/>
          <w:spacing w:val="15"/>
          <w:sz w:val="32"/>
          <w:szCs w:val="32"/>
          <w:shd w:val="clear" w:color="000000" w:fill="FFFFFF"/>
        </w:rPr>
      </w:pPr>
    </w:p>
    <w:p w14:paraId="70FC58B0">
      <w:pPr>
        <w:spacing w:line="600" w:lineRule="exact"/>
        <w:rPr>
          <w:rFonts w:ascii="仿宋" w:hAnsi="仿宋" w:eastAsia="仿宋"/>
          <w:b/>
          <w:color w:val="000000"/>
          <w:sz w:val="32"/>
          <w:szCs w:val="32"/>
        </w:rPr>
      </w:pPr>
    </w:p>
    <w:p w14:paraId="28547DA5">
      <w:pPr>
        <w:tabs>
          <w:tab w:val="right" w:pos="8306"/>
        </w:tabs>
        <w:spacing w:line="600" w:lineRule="exact"/>
        <w:ind w:firstLine="640"/>
        <w:outlineLvl w:val="1"/>
        <w:rPr>
          <w:rStyle w:val="26"/>
        </w:rPr>
      </w:pPr>
      <w:bookmarkStart w:id="39" w:name="_Toc15377214"/>
      <w:bookmarkStart w:id="40"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9"/>
      <w:bookmarkEnd w:id="40"/>
      <w:r>
        <w:rPr>
          <w:rStyle w:val="26"/>
          <w:rFonts w:ascii="黑体" w:hAnsi="黑体" w:eastAsia="黑体"/>
          <w:b w:val="0"/>
        </w:rPr>
        <w:tab/>
      </w:r>
    </w:p>
    <w:p w14:paraId="3F97FD45">
      <w:pPr>
        <w:widowControl/>
        <w:shd w:val="clear" w:color="000000" w:fill="FFFFFF"/>
        <w:spacing w:before="240" w:after="240" w:line="580" w:lineRule="exact"/>
        <w:ind w:firstLine="640" w:firstLineChars="200"/>
        <w:rPr>
          <w:rFonts w:ascii="仿宋_GB2312" w:hAnsi="宋体" w:eastAsia="仿宋_GB2312"/>
          <w:color w:val="333333"/>
          <w:spacing w:val="15"/>
          <w:sz w:val="32"/>
          <w:szCs w:val="32"/>
          <w:shd w:val="clear" w:color="000000"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_GB2312" w:hAnsi="宋体" w:eastAsia="仿宋_GB2312"/>
          <w:color w:val="333333"/>
          <w:spacing w:val="15"/>
          <w:sz w:val="32"/>
          <w:szCs w:val="32"/>
          <w:shd w:val="clear" w:color="000000" w:fill="FFFFFF"/>
        </w:rPr>
        <w:t>一般公共预算财政拨款基本支出</w:t>
      </w:r>
      <w:r>
        <w:rPr>
          <w:rFonts w:hint="eastAsia" w:ascii="仿宋_GB2312" w:hAnsi="宋体" w:eastAsia="仿宋_GB2312"/>
          <w:color w:val="333333"/>
          <w:spacing w:val="15"/>
          <w:sz w:val="32"/>
          <w:szCs w:val="32"/>
          <w:shd w:val="clear" w:color="000000" w:fill="FFFFFF"/>
          <w:lang w:val="en-US" w:eastAsia="zh-CN"/>
        </w:rPr>
        <w:t>135.85</w:t>
      </w:r>
      <w:r>
        <w:rPr>
          <w:rFonts w:hint="eastAsia" w:ascii="仿宋_GB2312" w:hAnsi="宋体" w:eastAsia="仿宋_GB2312"/>
          <w:color w:val="333333"/>
          <w:spacing w:val="15"/>
          <w:sz w:val="32"/>
          <w:szCs w:val="32"/>
          <w:shd w:val="clear" w:color="000000" w:fill="FFFFFF"/>
        </w:rPr>
        <w:t>万元，其中：</w:t>
      </w:r>
    </w:p>
    <w:p w14:paraId="3D1BA6D8">
      <w:pPr>
        <w:widowControl/>
        <w:shd w:val="clear" w:color="000000" w:fill="FFFFFF"/>
        <w:spacing w:before="240" w:after="240" w:line="580" w:lineRule="exact"/>
        <w:ind w:firstLine="700" w:firstLineChars="200"/>
        <w:rPr>
          <w:rFonts w:hint="eastAsia" w:ascii="仿宋_GB2312" w:hAnsi="宋体" w:eastAsia="仿宋_GB2312"/>
          <w:color w:val="333333"/>
          <w:spacing w:val="15"/>
          <w:sz w:val="32"/>
          <w:szCs w:val="32"/>
          <w:shd w:val="clear" w:color="000000" w:fill="FFFFFF"/>
          <w:lang w:eastAsia="zh-CN"/>
        </w:rPr>
      </w:pPr>
      <w:r>
        <w:rPr>
          <w:rFonts w:hint="eastAsia" w:ascii="仿宋_GB2312" w:hAnsi="宋体" w:eastAsia="仿宋_GB2312"/>
          <w:color w:val="333333"/>
          <w:spacing w:val="15"/>
          <w:sz w:val="32"/>
          <w:szCs w:val="32"/>
          <w:shd w:val="clear" w:color="000000" w:fill="FFFFFF"/>
        </w:rPr>
        <w:t>人员经费</w:t>
      </w:r>
      <w:r>
        <w:rPr>
          <w:rFonts w:hint="eastAsia" w:ascii="仿宋_GB2312" w:hAnsi="宋体" w:eastAsia="仿宋_GB2312"/>
          <w:color w:val="333333"/>
          <w:spacing w:val="15"/>
          <w:sz w:val="32"/>
          <w:szCs w:val="32"/>
          <w:shd w:val="clear" w:color="000000" w:fill="FFFFFF"/>
          <w:lang w:val="en-US" w:eastAsia="zh-CN"/>
        </w:rPr>
        <w:t>125.05</w:t>
      </w:r>
      <w:r>
        <w:rPr>
          <w:rFonts w:hint="eastAsia" w:ascii="仿宋_GB2312" w:hAnsi="宋体" w:eastAsia="仿宋_GB2312"/>
          <w:color w:val="333333"/>
          <w:spacing w:val="15"/>
          <w:sz w:val="32"/>
          <w:szCs w:val="32"/>
          <w:shd w:val="clear" w:color="000000" w:fill="FFFFFF"/>
        </w:rPr>
        <w:t>万元，主要包括：基本工资</w:t>
      </w:r>
      <w:r>
        <w:rPr>
          <w:rFonts w:hint="eastAsia" w:ascii="仿宋_GB2312" w:hAnsi="宋体" w:eastAsia="仿宋_GB2312"/>
          <w:color w:val="333333"/>
          <w:spacing w:val="15"/>
          <w:sz w:val="32"/>
          <w:szCs w:val="32"/>
          <w:shd w:val="clear" w:color="000000" w:fill="FFFFFF"/>
          <w:lang w:val="en-US" w:eastAsia="zh-CN"/>
        </w:rPr>
        <w:t>47.92</w:t>
      </w:r>
      <w:r>
        <w:rPr>
          <w:rFonts w:hint="eastAsia" w:ascii="仿宋_GB2312" w:hAnsi="宋体" w:eastAsia="仿宋_GB2312"/>
          <w:color w:val="333333"/>
          <w:spacing w:val="15"/>
          <w:sz w:val="32"/>
          <w:szCs w:val="32"/>
          <w:shd w:val="clear" w:color="000000" w:fill="FFFFFF"/>
        </w:rPr>
        <w:t>万元、绩效工资</w:t>
      </w:r>
      <w:r>
        <w:rPr>
          <w:rFonts w:hint="eastAsia" w:ascii="仿宋_GB2312" w:hAnsi="宋体" w:eastAsia="仿宋_GB2312"/>
          <w:color w:val="333333"/>
          <w:spacing w:val="15"/>
          <w:sz w:val="32"/>
          <w:szCs w:val="32"/>
          <w:shd w:val="clear" w:color="000000" w:fill="FFFFFF"/>
          <w:lang w:val="en-US" w:eastAsia="zh-CN"/>
        </w:rPr>
        <w:t>43.59</w:t>
      </w:r>
      <w:r>
        <w:rPr>
          <w:rFonts w:hint="eastAsia" w:ascii="仿宋_GB2312" w:hAnsi="宋体" w:eastAsia="仿宋_GB2312"/>
          <w:color w:val="333333"/>
          <w:spacing w:val="15"/>
          <w:sz w:val="32"/>
          <w:szCs w:val="32"/>
          <w:shd w:val="clear" w:color="000000" w:fill="FFFFFF"/>
        </w:rPr>
        <w:t>万元、机关事业单位基本养老保险缴费</w:t>
      </w:r>
      <w:r>
        <w:rPr>
          <w:rFonts w:ascii="仿宋_GB2312" w:hAnsi="宋体" w:eastAsia="仿宋_GB2312"/>
          <w:color w:val="333333"/>
          <w:spacing w:val="15"/>
          <w:sz w:val="32"/>
          <w:szCs w:val="32"/>
          <w:shd w:val="clear" w:color="000000" w:fill="FFFFFF"/>
        </w:rPr>
        <w:t>12</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34</w:t>
      </w:r>
      <w:r>
        <w:rPr>
          <w:rFonts w:hint="eastAsia" w:ascii="仿宋_GB2312" w:hAnsi="宋体" w:eastAsia="仿宋_GB2312"/>
          <w:color w:val="333333"/>
          <w:spacing w:val="15"/>
          <w:sz w:val="32"/>
          <w:szCs w:val="32"/>
          <w:shd w:val="clear" w:color="000000" w:fill="FFFFFF"/>
        </w:rPr>
        <w:t>万元、医疗保险</w:t>
      </w:r>
      <w:r>
        <w:rPr>
          <w:rFonts w:ascii="仿宋_GB2312" w:hAnsi="宋体" w:eastAsia="仿宋_GB2312"/>
          <w:color w:val="333333"/>
          <w:spacing w:val="15"/>
          <w:sz w:val="32"/>
          <w:szCs w:val="32"/>
          <w:shd w:val="clear" w:color="000000" w:fill="FFFFFF"/>
        </w:rPr>
        <w:t>6</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61</w:t>
      </w:r>
      <w:r>
        <w:rPr>
          <w:rFonts w:hint="eastAsia" w:ascii="仿宋_GB2312" w:hAnsi="宋体" w:eastAsia="仿宋_GB2312"/>
          <w:color w:val="333333"/>
          <w:spacing w:val="15"/>
          <w:sz w:val="32"/>
          <w:szCs w:val="32"/>
          <w:shd w:val="clear" w:color="000000" w:fill="FFFFFF"/>
        </w:rPr>
        <w:t>万元职业年金缴费、其他社会保障缴费</w:t>
      </w:r>
      <w:r>
        <w:rPr>
          <w:rFonts w:hint="eastAsia" w:ascii="仿宋_GB2312" w:hAnsi="宋体" w:eastAsia="仿宋_GB2312"/>
          <w:color w:val="333333"/>
          <w:spacing w:val="15"/>
          <w:sz w:val="32"/>
          <w:szCs w:val="32"/>
          <w:shd w:val="clear" w:color="000000" w:fill="FFFFFF"/>
          <w:lang w:val="en-US" w:eastAsia="zh-CN"/>
        </w:rPr>
        <w:t>0.75</w:t>
      </w:r>
      <w:r>
        <w:rPr>
          <w:rFonts w:hint="eastAsia" w:ascii="仿宋_GB2312" w:hAnsi="宋体" w:eastAsia="仿宋_GB2312"/>
          <w:color w:val="333333"/>
          <w:spacing w:val="15"/>
          <w:sz w:val="32"/>
          <w:szCs w:val="32"/>
          <w:shd w:val="clear" w:color="000000" w:fill="FFFFFF"/>
        </w:rPr>
        <w:t>万元、生活补助</w:t>
      </w:r>
      <w:r>
        <w:rPr>
          <w:rFonts w:hint="eastAsia" w:ascii="仿宋_GB2312" w:hAnsi="宋体" w:eastAsia="仿宋_GB2312"/>
          <w:color w:val="333333"/>
          <w:spacing w:val="15"/>
          <w:sz w:val="32"/>
          <w:szCs w:val="32"/>
          <w:shd w:val="clear" w:color="000000" w:fill="FFFFFF"/>
          <w:lang w:val="en-US" w:eastAsia="zh-CN"/>
        </w:rPr>
        <w:t>4.6</w:t>
      </w:r>
      <w:r>
        <w:rPr>
          <w:rFonts w:hint="eastAsia" w:ascii="仿宋_GB2312" w:hAnsi="宋体" w:eastAsia="仿宋_GB2312"/>
          <w:color w:val="333333"/>
          <w:spacing w:val="15"/>
          <w:sz w:val="32"/>
          <w:szCs w:val="32"/>
          <w:shd w:val="clear" w:color="000000" w:fill="FFFFFF"/>
        </w:rPr>
        <w:t>万元、住房公积金</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25</w:t>
      </w:r>
      <w:r>
        <w:rPr>
          <w:rFonts w:hint="eastAsia" w:ascii="仿宋_GB2312" w:hAnsi="宋体" w:eastAsia="仿宋_GB2312"/>
          <w:color w:val="333333"/>
          <w:spacing w:val="15"/>
          <w:sz w:val="32"/>
          <w:szCs w:val="32"/>
          <w:shd w:val="clear" w:color="000000" w:fill="FFFFFF"/>
        </w:rPr>
        <w:t>万元等。</w:t>
      </w:r>
    </w:p>
    <w:p w14:paraId="04B1CF13">
      <w:pPr>
        <w:widowControl/>
        <w:shd w:val="clear" w:color="000000" w:fill="FFFFFF"/>
        <w:spacing w:before="240" w:after="240" w:line="580" w:lineRule="exact"/>
        <w:ind w:firstLine="700" w:firstLineChars="200"/>
        <w:rPr>
          <w:rFonts w:ascii="仿宋_GB2312" w:hAnsi="宋体" w:eastAsia="仿宋_GB2312"/>
          <w:color w:val="333333"/>
          <w:spacing w:val="15"/>
          <w:sz w:val="32"/>
          <w:szCs w:val="32"/>
          <w:shd w:val="clear" w:color="000000" w:fill="FFFFFF"/>
        </w:rPr>
      </w:pPr>
      <w:r>
        <w:rPr>
          <w:rFonts w:hint="eastAsia" w:ascii="仿宋_GB2312" w:hAnsi="宋体" w:eastAsia="仿宋_GB2312"/>
          <w:color w:val="333333"/>
          <w:spacing w:val="15"/>
          <w:sz w:val="32"/>
          <w:szCs w:val="32"/>
        </w:rPr>
        <w:drawing>
          <wp:anchor distT="0" distB="0" distL="114300" distR="114300" simplePos="0" relativeHeight="251666432" behindDoc="0" locked="0" layoutInCell="1" allowOverlap="1">
            <wp:simplePos x="0" y="0"/>
            <wp:positionH relativeFrom="column">
              <wp:posOffset>781050</wp:posOffset>
            </wp:positionH>
            <wp:positionV relativeFrom="paragraph">
              <wp:posOffset>1425575</wp:posOffset>
            </wp:positionV>
            <wp:extent cx="3400425" cy="2762250"/>
            <wp:effectExtent l="4445" t="4445" r="5080" b="1460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宋体" w:eastAsia="仿宋_GB2312"/>
          <w:color w:val="333333"/>
          <w:spacing w:val="15"/>
          <w:sz w:val="32"/>
          <w:szCs w:val="32"/>
          <w:shd w:val="clear" w:color="000000" w:fill="FFFFFF"/>
        </w:rPr>
        <w:t>　　公用经费10.8万元，主要包括：办公费</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w:t>
      </w:r>
      <w:r>
        <w:rPr>
          <w:rFonts w:hint="eastAsia" w:ascii="仿宋_GB2312" w:hAnsi="宋体" w:eastAsia="仿宋_GB2312"/>
          <w:color w:val="333333"/>
          <w:spacing w:val="15"/>
          <w:sz w:val="32"/>
          <w:szCs w:val="32"/>
          <w:shd w:val="clear" w:color="000000" w:fill="FFFFFF"/>
          <w:lang w:val="en-US" w:eastAsia="zh-CN"/>
        </w:rPr>
        <w:t>08</w:t>
      </w:r>
      <w:r>
        <w:rPr>
          <w:rFonts w:hint="eastAsia" w:ascii="仿宋_GB2312" w:hAnsi="宋体" w:eastAsia="仿宋_GB2312"/>
          <w:color w:val="333333"/>
          <w:spacing w:val="15"/>
          <w:sz w:val="32"/>
          <w:szCs w:val="32"/>
          <w:shd w:val="clear" w:color="000000" w:fill="FFFFFF"/>
        </w:rPr>
        <w:t>万元、印刷费0.</w:t>
      </w:r>
      <w:r>
        <w:rPr>
          <w:rFonts w:hint="eastAsia" w:ascii="仿宋_GB2312" w:hAnsi="宋体" w:eastAsia="仿宋_GB2312"/>
          <w:color w:val="333333"/>
          <w:spacing w:val="15"/>
          <w:sz w:val="32"/>
          <w:szCs w:val="32"/>
          <w:shd w:val="clear" w:color="000000" w:fill="FFFFFF"/>
          <w:lang w:val="en-US" w:eastAsia="zh-CN"/>
        </w:rPr>
        <w:t>21</w:t>
      </w:r>
      <w:r>
        <w:rPr>
          <w:rFonts w:hint="eastAsia" w:ascii="仿宋_GB2312" w:hAnsi="宋体" w:eastAsia="仿宋_GB2312"/>
          <w:color w:val="333333"/>
          <w:spacing w:val="15"/>
          <w:sz w:val="32"/>
          <w:szCs w:val="32"/>
          <w:shd w:val="clear" w:color="000000" w:fill="FFFFFF"/>
        </w:rPr>
        <w:t>万元、水费0.</w:t>
      </w:r>
      <w:r>
        <w:rPr>
          <w:rFonts w:hint="eastAsia" w:ascii="仿宋_GB2312" w:hAnsi="宋体" w:eastAsia="仿宋_GB2312"/>
          <w:color w:val="333333"/>
          <w:spacing w:val="15"/>
          <w:sz w:val="32"/>
          <w:szCs w:val="32"/>
          <w:shd w:val="clear" w:color="000000" w:fill="FFFFFF"/>
          <w:lang w:val="en-US" w:eastAsia="zh-CN"/>
        </w:rPr>
        <w:t>19</w:t>
      </w:r>
      <w:r>
        <w:rPr>
          <w:rFonts w:hint="eastAsia" w:ascii="仿宋_GB2312" w:hAnsi="宋体" w:eastAsia="仿宋_GB2312"/>
          <w:color w:val="333333"/>
          <w:spacing w:val="15"/>
          <w:sz w:val="32"/>
          <w:szCs w:val="32"/>
          <w:shd w:val="clear" w:color="000000" w:fill="FFFFFF"/>
        </w:rPr>
        <w:t>万元、邮电费0.</w:t>
      </w:r>
      <w:r>
        <w:rPr>
          <w:rFonts w:hint="eastAsia" w:ascii="仿宋_GB2312" w:hAnsi="宋体" w:eastAsia="仿宋_GB2312"/>
          <w:color w:val="333333"/>
          <w:spacing w:val="15"/>
          <w:sz w:val="32"/>
          <w:szCs w:val="32"/>
          <w:shd w:val="clear" w:color="000000" w:fill="FFFFFF"/>
          <w:lang w:val="en-US" w:eastAsia="zh-CN"/>
        </w:rPr>
        <w:t>02</w:t>
      </w:r>
      <w:r>
        <w:rPr>
          <w:rFonts w:hint="eastAsia" w:ascii="仿宋_GB2312" w:hAnsi="宋体" w:eastAsia="仿宋_GB2312"/>
          <w:color w:val="333333"/>
          <w:spacing w:val="15"/>
          <w:sz w:val="32"/>
          <w:szCs w:val="32"/>
          <w:shd w:val="clear" w:color="000000" w:fill="FFFFFF"/>
        </w:rPr>
        <w:t>万元、差旅费</w:t>
      </w:r>
      <w:r>
        <w:rPr>
          <w:rFonts w:hint="eastAsia" w:ascii="仿宋_GB2312" w:hAnsi="宋体" w:eastAsia="仿宋_GB2312"/>
          <w:color w:val="333333"/>
          <w:spacing w:val="15"/>
          <w:sz w:val="32"/>
          <w:szCs w:val="32"/>
          <w:shd w:val="clear" w:color="000000" w:fill="FFFFFF"/>
          <w:lang w:val="en-US" w:eastAsia="zh-CN"/>
        </w:rPr>
        <w:t>5.65</w:t>
      </w:r>
      <w:r>
        <w:rPr>
          <w:rFonts w:hint="eastAsia" w:ascii="仿宋_GB2312" w:hAnsi="宋体" w:eastAsia="仿宋_GB2312"/>
          <w:color w:val="333333"/>
          <w:spacing w:val="15"/>
          <w:sz w:val="32"/>
          <w:szCs w:val="32"/>
          <w:shd w:val="clear" w:color="000000" w:fill="FFFFFF"/>
        </w:rPr>
        <w:t>万元、</w:t>
      </w:r>
      <w:r>
        <w:rPr>
          <w:rFonts w:hint="eastAsia" w:ascii="仿宋_GB2312" w:hAnsi="宋体" w:eastAsia="仿宋_GB2312"/>
          <w:color w:val="333333"/>
          <w:spacing w:val="15"/>
          <w:sz w:val="32"/>
          <w:szCs w:val="32"/>
          <w:shd w:val="clear" w:color="000000" w:fill="FFFFFF"/>
          <w:lang w:eastAsia="zh-CN"/>
        </w:rPr>
        <w:t>维修费</w:t>
      </w:r>
      <w:r>
        <w:rPr>
          <w:rFonts w:hint="eastAsia" w:ascii="仿宋_GB2312" w:hAnsi="宋体" w:eastAsia="仿宋_GB2312"/>
          <w:color w:val="333333"/>
          <w:spacing w:val="15"/>
          <w:sz w:val="32"/>
          <w:szCs w:val="32"/>
          <w:shd w:val="clear" w:color="000000" w:fill="FFFFFF"/>
          <w:lang w:val="en-US" w:eastAsia="zh-CN"/>
        </w:rPr>
        <w:t>0.13万元</w:t>
      </w:r>
      <w:r>
        <w:rPr>
          <w:rFonts w:hint="eastAsia" w:ascii="仿宋_GB2312" w:hAnsi="宋体" w:eastAsia="仿宋_GB2312"/>
          <w:color w:val="333333"/>
          <w:spacing w:val="15"/>
          <w:sz w:val="32"/>
          <w:szCs w:val="32"/>
          <w:shd w:val="clear" w:color="000000" w:fill="FFFFFF"/>
        </w:rPr>
        <w:t>、劳务费</w:t>
      </w:r>
      <w:r>
        <w:rPr>
          <w:rFonts w:hint="eastAsia" w:ascii="仿宋_GB2312" w:hAnsi="宋体" w:eastAsia="仿宋_GB2312"/>
          <w:color w:val="333333"/>
          <w:spacing w:val="15"/>
          <w:sz w:val="32"/>
          <w:szCs w:val="32"/>
          <w:shd w:val="clear" w:color="000000" w:fill="FFFFFF"/>
          <w:lang w:val="en-US" w:eastAsia="zh-CN"/>
        </w:rPr>
        <w:t>1.10</w:t>
      </w:r>
      <w:r>
        <w:rPr>
          <w:rFonts w:hint="eastAsia" w:ascii="仿宋_GB2312" w:hAnsi="宋体" w:eastAsia="仿宋_GB2312"/>
          <w:color w:val="333333"/>
          <w:spacing w:val="15"/>
          <w:sz w:val="32"/>
          <w:szCs w:val="32"/>
          <w:shd w:val="clear" w:color="000000" w:fill="FFFFFF"/>
        </w:rPr>
        <w:t>万元、</w:t>
      </w:r>
      <w:r>
        <w:rPr>
          <w:rFonts w:hint="eastAsia" w:ascii="仿宋_GB2312" w:hAnsi="宋体" w:eastAsia="仿宋_GB2312"/>
          <w:color w:val="333333"/>
          <w:spacing w:val="15"/>
          <w:sz w:val="32"/>
          <w:szCs w:val="32"/>
          <w:shd w:val="clear" w:color="000000" w:fill="FFFFFF"/>
          <w:lang w:eastAsia="zh-CN"/>
        </w:rPr>
        <w:t>工会经费</w:t>
      </w:r>
      <w:r>
        <w:rPr>
          <w:rFonts w:hint="eastAsia" w:ascii="仿宋_GB2312" w:hAnsi="宋体" w:eastAsia="仿宋_GB2312"/>
          <w:color w:val="333333"/>
          <w:spacing w:val="15"/>
          <w:sz w:val="32"/>
          <w:szCs w:val="32"/>
          <w:shd w:val="clear" w:color="000000" w:fill="FFFFFF"/>
          <w:lang w:val="en-US" w:eastAsia="zh-CN"/>
        </w:rPr>
        <w:t>2.42</w:t>
      </w:r>
      <w:r>
        <w:rPr>
          <w:rFonts w:hint="eastAsia" w:ascii="仿宋_GB2312" w:hAnsi="宋体" w:eastAsia="仿宋_GB2312"/>
          <w:color w:val="333333"/>
          <w:spacing w:val="15"/>
          <w:sz w:val="32"/>
          <w:szCs w:val="32"/>
          <w:shd w:val="clear" w:color="000000" w:fill="FFFFFF"/>
        </w:rPr>
        <w:t>万元等。</w:t>
      </w:r>
    </w:p>
    <w:p w14:paraId="33E4027B">
      <w:pPr>
        <w:spacing w:line="600" w:lineRule="exact"/>
        <w:ind w:firstLine="645"/>
        <w:rPr>
          <w:rFonts w:ascii="仿宋" w:hAnsi="仿宋" w:eastAsia="仿宋"/>
          <w:color w:val="auto"/>
          <w:sz w:val="32"/>
          <w:szCs w:val="32"/>
          <w:highlight w:val="none"/>
        </w:rPr>
      </w:pPr>
    </w:p>
    <w:p w14:paraId="2F19188A">
      <w:pPr>
        <w:spacing w:line="600" w:lineRule="exact"/>
        <w:ind w:firstLine="645"/>
        <w:rPr>
          <w:rFonts w:hint="eastAsia" w:ascii="仿宋" w:hAnsi="仿宋" w:eastAsia="仿宋"/>
          <w:b/>
          <w:color w:val="auto"/>
          <w:sz w:val="32"/>
          <w:szCs w:val="32"/>
          <w:highlight w:val="none"/>
        </w:rPr>
      </w:pPr>
    </w:p>
    <w:p w14:paraId="156E85FF">
      <w:pPr>
        <w:spacing w:line="600" w:lineRule="exact"/>
        <w:ind w:firstLine="645"/>
        <w:rPr>
          <w:rFonts w:hint="eastAsia" w:ascii="仿宋" w:hAnsi="仿宋" w:eastAsia="仿宋"/>
          <w:b/>
          <w:color w:val="auto"/>
          <w:sz w:val="32"/>
          <w:szCs w:val="32"/>
          <w:highlight w:val="none"/>
        </w:rPr>
      </w:pPr>
    </w:p>
    <w:p w14:paraId="79CEEA4B">
      <w:pPr>
        <w:spacing w:line="600" w:lineRule="exact"/>
        <w:ind w:firstLine="645"/>
        <w:rPr>
          <w:rFonts w:hint="eastAsia" w:ascii="仿宋" w:hAnsi="仿宋" w:eastAsia="仿宋"/>
          <w:b/>
          <w:color w:val="auto"/>
          <w:sz w:val="32"/>
          <w:szCs w:val="32"/>
          <w:highlight w:val="none"/>
        </w:rPr>
      </w:pPr>
    </w:p>
    <w:p w14:paraId="78E8F16B">
      <w:pPr>
        <w:spacing w:line="600" w:lineRule="exact"/>
        <w:ind w:firstLine="645"/>
        <w:rPr>
          <w:rFonts w:hint="eastAsia" w:ascii="仿宋" w:hAnsi="仿宋" w:eastAsia="仿宋"/>
          <w:b/>
          <w:color w:val="auto"/>
          <w:sz w:val="32"/>
          <w:szCs w:val="32"/>
          <w:highlight w:val="none"/>
        </w:rPr>
      </w:pPr>
    </w:p>
    <w:p w14:paraId="7ABFDD9B">
      <w:pPr>
        <w:spacing w:line="600" w:lineRule="exact"/>
        <w:ind w:firstLine="645"/>
        <w:rPr>
          <w:rFonts w:hint="eastAsia" w:ascii="仿宋" w:hAnsi="仿宋" w:eastAsia="仿宋"/>
          <w:b/>
          <w:color w:val="auto"/>
          <w:sz w:val="32"/>
          <w:szCs w:val="32"/>
          <w:highlight w:val="none"/>
        </w:rPr>
      </w:pPr>
    </w:p>
    <w:p w14:paraId="1EECBA72">
      <w:pPr>
        <w:spacing w:line="600" w:lineRule="exact"/>
        <w:ind w:firstLine="645"/>
        <w:rPr>
          <w:rFonts w:hint="eastAsia" w:ascii="仿宋" w:hAnsi="仿宋" w:eastAsia="仿宋"/>
          <w:b/>
          <w:color w:val="auto"/>
          <w:sz w:val="32"/>
          <w:szCs w:val="32"/>
          <w:highlight w:val="none"/>
        </w:rPr>
      </w:pPr>
    </w:p>
    <w:p w14:paraId="617D0735">
      <w:pPr>
        <w:pStyle w:val="2"/>
        <w:rPr>
          <w:rFonts w:hint="eastAsia"/>
        </w:rPr>
      </w:pPr>
    </w:p>
    <w:p w14:paraId="7C4C6758">
      <w:pPr>
        <w:numPr>
          <w:ilvl w:val="0"/>
          <w:numId w:val="2"/>
        </w:numPr>
        <w:spacing w:line="600" w:lineRule="exact"/>
        <w:ind w:firstLine="640"/>
        <w:rPr>
          <w:rStyle w:val="26"/>
          <w:rFonts w:hint="eastAsia" w:ascii="黑体" w:hAnsi="黑体" w:eastAsia="黑体"/>
          <w:b w:val="0"/>
          <w:bCs/>
        </w:rPr>
      </w:pPr>
      <w:r>
        <w:rPr>
          <w:rFonts w:hint="eastAsia" w:ascii="黑体" w:hAnsi="黑体" w:eastAsia="黑体"/>
          <w:b w:val="0"/>
          <w:bCs/>
          <w:color w:val="000000"/>
          <w:sz w:val="32"/>
          <w:szCs w:val="32"/>
        </w:rPr>
        <w:t>一</w:t>
      </w:r>
      <w:r>
        <w:rPr>
          <w:rStyle w:val="26"/>
          <w:rFonts w:hint="eastAsia" w:ascii="黑体" w:hAnsi="黑体" w:eastAsia="黑体"/>
          <w:b w:val="0"/>
          <w:bCs/>
        </w:rPr>
        <w:t>般公共预算财政拨款</w:t>
      </w:r>
      <w:r>
        <w:rPr>
          <w:rStyle w:val="26"/>
          <w:rFonts w:hint="eastAsia" w:ascii="黑体" w:hAnsi="黑体" w:eastAsia="黑体"/>
          <w:b w:val="0"/>
          <w:bCs/>
          <w:lang w:eastAsia="zh-CN"/>
        </w:rPr>
        <w:t>项目</w:t>
      </w:r>
      <w:r>
        <w:rPr>
          <w:rStyle w:val="26"/>
          <w:rFonts w:hint="eastAsia" w:ascii="黑体" w:hAnsi="黑体" w:eastAsia="黑体"/>
          <w:b w:val="0"/>
          <w:bCs/>
        </w:rPr>
        <w:t>支出决算情况说明</w:t>
      </w:r>
    </w:p>
    <w:p w14:paraId="6AA8585F">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29.85</w:t>
      </w:r>
      <w:r>
        <w:rPr>
          <w:rFonts w:hint="eastAsia" w:ascii="仿宋" w:hAnsi="仿宋" w:eastAsia="仿宋"/>
          <w:color w:val="000000"/>
          <w:sz w:val="32"/>
          <w:szCs w:val="32"/>
        </w:rPr>
        <w:t>万元，其中：</w:t>
      </w:r>
    </w:p>
    <w:p w14:paraId="5D76A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val="en-US" w:eastAsia="zh-CN"/>
        </w:rPr>
      </w:pPr>
      <w:r>
        <w:rPr>
          <w:rFonts w:hint="eastAsia" w:ascii="仿宋" w:hAnsi="仿宋" w:eastAsia="仿宋"/>
          <w:color w:val="auto"/>
          <w:sz w:val="32"/>
          <w:szCs w:val="32"/>
          <w:highlight w:val="none"/>
          <w:lang w:eastAsia="zh-CN"/>
        </w:rPr>
        <w:t>期末测试专项经费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支出</w:t>
      </w:r>
      <w:r>
        <w:rPr>
          <w:rFonts w:hint="eastAsia" w:ascii="仿宋" w:hAnsi="仿宋" w:eastAsia="仿宋"/>
          <w:color w:val="000000"/>
          <w:sz w:val="32"/>
          <w:szCs w:val="32"/>
          <w:lang w:val="en-US" w:eastAsia="zh-CN"/>
        </w:rPr>
        <w:t>29.85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，主要用于：</w:t>
      </w:r>
      <w:r>
        <w:rPr>
          <w:rFonts w:hint="eastAsia" w:ascii="仿宋" w:hAnsi="仿宋" w:eastAsia="仿宋"/>
          <w:color w:val="000000"/>
          <w:sz w:val="32"/>
          <w:szCs w:val="32"/>
        </w:rPr>
        <w:t>办公费、印刷费、水费、电费、邮电费、差旅费、维修（护）费、租赁费、会议费、培训费、劳务费、其他交通费其他商品和服务支出等</w:t>
      </w:r>
      <w:r>
        <w:rPr>
          <w:rFonts w:hint="eastAsia" w:ascii="仿宋" w:hAnsi="仿宋" w:eastAsia="仿宋"/>
          <w:color w:val="000000"/>
          <w:sz w:val="32"/>
          <w:szCs w:val="32"/>
          <w:lang w:eastAsia="zh-CN"/>
        </w:rPr>
        <w:t>。</w:t>
      </w:r>
    </w:p>
    <w:p w14:paraId="379C2C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eastAsia="zh-CN"/>
        </w:rPr>
      </w:pPr>
    </w:p>
    <w:p w14:paraId="6573F820">
      <w:pPr>
        <w:spacing w:line="600" w:lineRule="exact"/>
        <w:ind w:firstLine="640"/>
        <w:outlineLvl w:val="1"/>
        <w:rPr>
          <w:rStyle w:val="26"/>
          <w:rFonts w:ascii="黑体" w:hAnsi="黑体" w:eastAsia="黑体"/>
          <w:b w:val="0"/>
        </w:rPr>
      </w:pPr>
      <w:bookmarkStart w:id="41" w:name="_Toc15396609"/>
      <w:bookmarkStart w:id="42" w:name="_Toc15377215"/>
      <w:r>
        <w:rPr>
          <w:rFonts w:hint="eastAsia" w:ascii="黑体" w:eastAsia="黑体"/>
          <w:color w:val="000000"/>
          <w:sz w:val="32"/>
          <w:szCs w:val="32"/>
          <w:lang w:eastAsia="zh-CN"/>
        </w:rPr>
        <w:t>八</w:t>
      </w:r>
      <w:r>
        <w:rPr>
          <w:rFonts w:hint="eastAsia" w:ascii="黑体" w:eastAsia="黑体"/>
          <w:color w:val="000000"/>
          <w:sz w:val="32"/>
          <w:szCs w:val="32"/>
        </w:rPr>
        <w:t>、</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1"/>
      <w:bookmarkEnd w:id="42"/>
    </w:p>
    <w:p w14:paraId="5C8254A7">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14:paraId="371523E1">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r>
        <w:rPr>
          <w:rFonts w:hint="eastAsia" w:ascii="仿宋" w:hAnsi="仿宋" w:eastAsia="仿宋"/>
          <w:color w:val="000000"/>
          <w:sz w:val="32"/>
          <w:szCs w:val="32"/>
          <w:lang w:val="en-US" w:eastAsia="zh-CN"/>
        </w:rPr>
        <w:t>厉行节约，没有预算</w:t>
      </w:r>
      <w:r>
        <w:rPr>
          <w:rFonts w:hint="eastAsia" w:ascii="仿宋" w:hAnsi="仿宋" w:eastAsia="仿宋"/>
          <w:color w:val="000000"/>
          <w:sz w:val="32"/>
          <w:szCs w:val="32"/>
        </w:rPr>
        <w:t>“三公”经费。</w:t>
      </w:r>
    </w:p>
    <w:p w14:paraId="13C7D820">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14:paraId="3424F4A1">
      <w:pPr>
        <w:spacing w:line="600" w:lineRule="exact"/>
        <w:ind w:firstLine="640"/>
        <w:rPr>
          <w:rFonts w:hint="eastAsia" w:ascii="仿宋" w:hAnsi="仿宋" w:eastAsia="仿宋_GB2312"/>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年“三公”经费财政拨款支出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64F3C474">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万元主要原因是</w:t>
      </w:r>
      <w:r>
        <w:rPr>
          <w:rFonts w:hint="eastAsia" w:ascii="仿宋" w:hAnsi="仿宋" w:eastAsia="仿宋"/>
          <w:color w:val="000000"/>
          <w:sz w:val="32"/>
          <w:szCs w:val="32"/>
          <w:lang w:val="en-US" w:eastAsia="zh-CN"/>
        </w:rPr>
        <w:t>厉行节约，没有预算</w:t>
      </w:r>
      <w:r>
        <w:rPr>
          <w:rFonts w:hint="eastAsia" w:ascii="仿宋" w:hAnsi="仿宋" w:eastAsia="仿宋"/>
          <w:color w:val="000000"/>
          <w:sz w:val="32"/>
          <w:szCs w:val="32"/>
        </w:rPr>
        <w:t>“三公”经费。</w:t>
      </w:r>
    </w:p>
    <w:p w14:paraId="0B54F3F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万元主要原因是</w:t>
      </w:r>
      <w:r>
        <w:rPr>
          <w:rFonts w:hint="eastAsia" w:ascii="仿宋" w:hAnsi="仿宋" w:eastAsia="仿宋"/>
          <w:color w:val="000000"/>
          <w:sz w:val="32"/>
          <w:szCs w:val="32"/>
          <w:lang w:val="en-US" w:eastAsia="zh-CN"/>
        </w:rPr>
        <w:t>厉行节约，没有预算</w:t>
      </w:r>
      <w:r>
        <w:rPr>
          <w:rFonts w:hint="eastAsia" w:ascii="仿宋" w:hAnsi="仿宋" w:eastAsia="仿宋"/>
          <w:color w:val="000000"/>
          <w:sz w:val="32"/>
          <w:szCs w:val="32"/>
        </w:rPr>
        <w:t>“三公”经费。</w:t>
      </w:r>
    </w:p>
    <w:p w14:paraId="0349FB67">
      <w:pPr>
        <w:spacing w:line="600" w:lineRule="exact"/>
        <w:ind w:firstLine="640"/>
        <w:rPr>
          <w:rFonts w:ascii="仿宋_GB2312" w:eastAsia="仿宋_GB2312"/>
          <w:b/>
          <w:color w:val="000000"/>
          <w:sz w:val="32"/>
          <w:szCs w:val="32"/>
        </w:rPr>
      </w:pPr>
      <w:r>
        <w:rPr>
          <w:rFonts w:hint="eastAsia" w:ascii="仿宋_GB2312" w:eastAsia="仿宋_GB2312"/>
          <w:color w:val="000000"/>
          <w:sz w:val="32"/>
          <w:szCs w:val="32"/>
          <w:highlight w:val="none"/>
        </w:rPr>
        <w:t>其</w:t>
      </w:r>
      <w:r>
        <w:rPr>
          <w:rFonts w:hint="eastAsia" w:ascii="仿宋_GB2312" w:eastAsia="仿宋_GB2312"/>
          <w:color w:val="auto"/>
          <w:sz w:val="32"/>
          <w:szCs w:val="32"/>
          <w:highlight w:val="none"/>
        </w:rPr>
        <w:t>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主要原因是</w:t>
      </w:r>
      <w:r>
        <w:rPr>
          <w:rFonts w:hint="eastAsia" w:ascii="仿宋" w:hAnsi="仿宋" w:eastAsia="仿宋"/>
          <w:color w:val="000000"/>
          <w:sz w:val="32"/>
          <w:szCs w:val="32"/>
          <w:lang w:val="en-US" w:eastAsia="zh-CN"/>
        </w:rPr>
        <w:t>厉行节约，没有预算相关</w:t>
      </w:r>
      <w:r>
        <w:rPr>
          <w:rFonts w:hint="eastAsia" w:ascii="仿宋" w:hAnsi="仿宋" w:eastAsia="仿宋"/>
          <w:color w:val="000000"/>
          <w:sz w:val="32"/>
          <w:szCs w:val="32"/>
        </w:rPr>
        <w:t>经费。</w:t>
      </w:r>
    </w:p>
    <w:p w14:paraId="038EFC16">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3438E7AA">
      <w:pPr>
        <w:spacing w:line="600" w:lineRule="exact"/>
        <w:ind w:firstLine="640"/>
        <w:rPr>
          <w:rFonts w:ascii="仿宋_GB2312" w:eastAsia="仿宋_GB2312"/>
          <w:b/>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主要原因是</w:t>
      </w:r>
      <w:r>
        <w:rPr>
          <w:rFonts w:hint="eastAsia" w:ascii="仿宋" w:hAnsi="仿宋" w:eastAsia="仿宋"/>
          <w:color w:val="000000"/>
          <w:sz w:val="32"/>
          <w:szCs w:val="32"/>
          <w:lang w:val="en-US" w:eastAsia="zh-CN"/>
        </w:rPr>
        <w:t>厉行节约，没有预算相关</w:t>
      </w:r>
      <w:r>
        <w:rPr>
          <w:rFonts w:hint="eastAsia" w:ascii="仿宋" w:hAnsi="仿宋" w:eastAsia="仿宋"/>
          <w:color w:val="000000"/>
          <w:sz w:val="32"/>
          <w:szCs w:val="32"/>
        </w:rPr>
        <w:t>经费。</w:t>
      </w:r>
    </w:p>
    <w:p w14:paraId="1E8943D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lang w:val="en-US" w:eastAsia="zh-CN"/>
        </w:rPr>
        <w:t>厉行节约，没有预算相关</w:t>
      </w:r>
      <w:r>
        <w:rPr>
          <w:rFonts w:hint="eastAsia" w:ascii="仿宋" w:hAnsi="仿宋" w:eastAsia="仿宋"/>
          <w:color w:val="000000"/>
          <w:sz w:val="32"/>
          <w:szCs w:val="32"/>
        </w:rPr>
        <w:t>经费。</w:t>
      </w:r>
    </w:p>
    <w:p w14:paraId="34E07C07">
      <w:pPr>
        <w:spacing w:line="600" w:lineRule="exact"/>
        <w:ind w:firstLine="640"/>
        <w:rPr>
          <w:rFonts w:ascii="仿宋_GB2312" w:eastAsia="仿宋_GB2312"/>
          <w:b/>
          <w:color w:val="auto"/>
          <w:sz w:val="32"/>
          <w:szCs w:val="32"/>
          <w:highlight w:val="none"/>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厉行节约，没有预算相关</w:t>
      </w:r>
      <w:r>
        <w:rPr>
          <w:rFonts w:hint="eastAsia" w:ascii="仿宋" w:hAnsi="仿宋" w:eastAsia="仿宋"/>
          <w:color w:val="auto"/>
          <w:sz w:val="32"/>
          <w:szCs w:val="32"/>
          <w:highlight w:val="none"/>
        </w:rPr>
        <w:t>经费。</w:t>
      </w:r>
    </w:p>
    <w:p w14:paraId="0BF450D5">
      <w:pPr>
        <w:spacing w:line="600" w:lineRule="exact"/>
        <w:ind w:firstLine="640"/>
        <w:rPr>
          <w:rFonts w:ascii="仿宋_GB2312" w:eastAsia="仿宋_GB2312"/>
          <w:color w:val="auto"/>
          <w:sz w:val="32"/>
          <w:szCs w:val="32"/>
          <w:highlight w:val="none"/>
        </w:rPr>
      </w:pPr>
    </w:p>
    <w:p w14:paraId="2069B08B">
      <w:pPr>
        <w:spacing w:line="600" w:lineRule="exact"/>
        <w:ind w:firstLine="640"/>
        <w:rPr>
          <w:rFonts w:ascii="仿宋_GB2312" w:eastAsia="仿宋_GB2312"/>
          <w:b/>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厉行节约，没有预算相关</w:t>
      </w:r>
      <w:r>
        <w:rPr>
          <w:rFonts w:hint="eastAsia" w:ascii="仿宋" w:hAnsi="仿宋" w:eastAsia="仿宋"/>
          <w:color w:val="auto"/>
          <w:sz w:val="32"/>
          <w:szCs w:val="32"/>
          <w:highlight w:val="none"/>
        </w:rPr>
        <w:t>经费。</w:t>
      </w:r>
    </w:p>
    <w:p w14:paraId="448A3BB6">
      <w:pPr>
        <w:spacing w:line="600" w:lineRule="exact"/>
        <w:outlineLvl w:val="1"/>
        <w:rPr>
          <w:rFonts w:ascii="黑体" w:eastAsia="黑体"/>
          <w:color w:val="000000"/>
          <w:sz w:val="32"/>
          <w:szCs w:val="32"/>
        </w:rPr>
      </w:pPr>
      <w:bookmarkStart w:id="45" w:name="_Toc15396610"/>
      <w:bookmarkStart w:id="46" w:name="_Toc15377218"/>
    </w:p>
    <w:p w14:paraId="7D3C060B">
      <w:pPr>
        <w:spacing w:line="600" w:lineRule="exact"/>
        <w:ind w:firstLine="640"/>
        <w:outlineLvl w:val="1"/>
        <w:rPr>
          <w:rStyle w:val="26"/>
          <w:rFonts w:ascii="黑体" w:hAnsi="黑体" w:eastAsia="黑体"/>
        </w:rPr>
      </w:pPr>
      <w:r>
        <w:rPr>
          <w:rFonts w:hint="eastAsia" w:ascii="黑体" w:eastAsia="黑体"/>
          <w:color w:val="000000"/>
          <w:sz w:val="32"/>
          <w:szCs w:val="32"/>
          <w:lang w:eastAsia="zh-CN"/>
        </w:rPr>
        <w:t>九</w:t>
      </w:r>
      <w:r>
        <w:rPr>
          <w:rFonts w:hint="eastAsia" w:ascii="黑体" w:eastAsia="黑体"/>
          <w:color w:val="000000"/>
          <w:sz w:val="32"/>
          <w:szCs w:val="32"/>
        </w:rPr>
        <w:t>、</w:t>
      </w:r>
      <w:r>
        <w:rPr>
          <w:rStyle w:val="26"/>
          <w:rFonts w:hint="eastAsia" w:ascii="黑体" w:hAnsi="黑体" w:eastAsia="黑体"/>
          <w:b w:val="0"/>
        </w:rPr>
        <w:t>政府性基金预算支出决算情况说明</w:t>
      </w:r>
      <w:bookmarkEnd w:id="45"/>
      <w:bookmarkEnd w:id="46"/>
    </w:p>
    <w:p w14:paraId="627C748F">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4256437">
      <w:pPr>
        <w:spacing w:line="600" w:lineRule="exact"/>
        <w:ind w:firstLine="640"/>
        <w:rPr>
          <w:rFonts w:ascii="仿宋_GB2312" w:eastAsia="仿宋_GB2312"/>
          <w:color w:val="000000"/>
          <w:sz w:val="32"/>
          <w:szCs w:val="32"/>
        </w:rPr>
      </w:pPr>
    </w:p>
    <w:p w14:paraId="437EAF74">
      <w:pPr>
        <w:numPr>
          <w:ilvl w:val="0"/>
          <w:numId w:val="0"/>
        </w:numPr>
        <w:spacing w:line="600" w:lineRule="exact"/>
        <w:ind w:firstLine="640" w:firstLineChars="200"/>
        <w:outlineLvl w:val="1"/>
        <w:rPr>
          <w:rStyle w:val="26"/>
          <w:rFonts w:ascii="黑体" w:hAnsi="黑体" w:eastAsia="黑体"/>
          <w:b w:val="0"/>
        </w:rPr>
      </w:pPr>
      <w:bookmarkStart w:id="47" w:name="_Toc15396611"/>
      <w:bookmarkStart w:id="48" w:name="_Toc15377219"/>
      <w:r>
        <w:rPr>
          <w:rStyle w:val="26"/>
          <w:rFonts w:hint="eastAsia" w:ascii="黑体" w:hAnsi="黑体" w:eastAsia="黑体"/>
          <w:b w:val="0"/>
          <w:lang w:eastAsia="zh-CN"/>
        </w:rPr>
        <w:t>十、</w:t>
      </w:r>
      <w:r>
        <w:rPr>
          <w:rStyle w:val="26"/>
          <w:rFonts w:hint="eastAsia" w:ascii="黑体" w:hAnsi="黑体" w:eastAsia="黑体"/>
          <w:b w:val="0"/>
        </w:rPr>
        <w:t>国有资本经营预算支出决算情况说明</w:t>
      </w:r>
      <w:bookmarkEnd w:id="47"/>
      <w:bookmarkEnd w:id="48"/>
    </w:p>
    <w:p w14:paraId="32A3FD3E">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D300898">
      <w:pPr>
        <w:spacing w:line="580" w:lineRule="exact"/>
        <w:jc w:val="center"/>
        <w:rPr>
          <w:rFonts w:ascii="方正小标宋简体" w:hAnsi="方正小标宋简体" w:eastAsia="方正小标宋简体" w:cs="方正小标宋简体"/>
          <w:sz w:val="44"/>
          <w:szCs w:val="44"/>
        </w:rPr>
      </w:pPr>
    </w:p>
    <w:p w14:paraId="0C2BBB78">
      <w:pPr>
        <w:spacing w:line="600" w:lineRule="exact"/>
        <w:ind w:left="0" w:leftChars="0" w:firstLine="640" w:firstLineChars="200"/>
        <w:outlineLvl w:val="1"/>
        <w:rPr>
          <w:rStyle w:val="26"/>
          <w:rFonts w:ascii="黑体" w:hAnsi="黑体" w:eastAsia="黑体"/>
        </w:rPr>
      </w:pPr>
      <w:bookmarkStart w:id="49" w:name="_Toc15396612"/>
      <w:bookmarkStart w:id="50" w:name="_Toc15377221"/>
      <w:r>
        <w:rPr>
          <w:rFonts w:hint="eastAsia" w:ascii="黑体" w:hAnsi="黑体" w:eastAsia="黑体"/>
          <w:color w:val="000000"/>
          <w:sz w:val="32"/>
          <w:szCs w:val="32"/>
        </w:rPr>
        <w:t>十</w:t>
      </w:r>
      <w:r>
        <w:rPr>
          <w:rFonts w:hint="eastAsia" w:ascii="黑体" w:hAnsi="黑体" w:eastAsia="黑体"/>
          <w:color w:val="000000"/>
          <w:sz w:val="32"/>
          <w:szCs w:val="32"/>
          <w:lang w:eastAsia="zh-CN"/>
        </w:rPr>
        <w:t>一</w:t>
      </w:r>
      <w:r>
        <w:rPr>
          <w:rStyle w:val="26"/>
          <w:rFonts w:hint="eastAsia" w:ascii="黑体" w:hAnsi="黑体" w:eastAsia="黑体"/>
        </w:rPr>
        <w:t>、</w:t>
      </w:r>
      <w:r>
        <w:rPr>
          <w:rStyle w:val="26"/>
          <w:rFonts w:hint="eastAsia" w:ascii="黑体" w:hAnsi="黑体" w:eastAsia="黑体"/>
          <w:b w:val="0"/>
        </w:rPr>
        <w:t>其他重要事项的情况说明</w:t>
      </w:r>
      <w:bookmarkEnd w:id="49"/>
      <w:bookmarkEnd w:id="50"/>
    </w:p>
    <w:p w14:paraId="0C51CAE3">
      <w:pPr>
        <w:spacing w:line="600" w:lineRule="exact"/>
        <w:ind w:firstLine="643" w:firstLineChars="2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14:paraId="5E4CA4F4">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机关运行经费支出，比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年决算数持平）。</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教研室是事业单位</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w:t>
      </w:r>
    </w:p>
    <w:p w14:paraId="1241DC8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14:paraId="0108550C">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前锋区教研室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D723546">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14:paraId="3AC05E8F">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前锋区教研室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p>
    <w:p w14:paraId="77893E7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3583FBC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区教研室人员支出、公用支出等</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个项目全部编制了绩效目标，预算执行过程中，对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个项目全部开展了绩效目标完成情况自评。</w:t>
      </w:r>
    </w:p>
    <w:p w14:paraId="37BEB41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整体支出开展绩效自评，从评价情况来看</w:t>
      </w:r>
      <w:r>
        <w:rPr>
          <w:rFonts w:hint="eastAsia" w:ascii="仿宋_GB2312" w:hAnsi="仿宋_GB2312" w:eastAsia="仿宋_GB2312" w:cs="仿宋_GB2312"/>
          <w:sz w:val="32"/>
          <w:szCs w:val="32"/>
          <w:lang w:val="en-US" w:eastAsia="zh-CN"/>
        </w:rPr>
        <w:t>效果较好</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val="en-US" w:eastAsia="zh-CN"/>
        </w:rPr>
        <w:t>效果良好。</w:t>
      </w:r>
    </w:p>
    <w:p w14:paraId="4C522C32">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人员支出、公用支出等1</w:t>
      </w:r>
      <w:r>
        <w:rPr>
          <w:rFonts w:hint="eastAsia" w:ascii="仿宋_GB2312" w:hAnsi="仿宋_GB2312" w:eastAsia="仿宋_GB2312" w:cs="仿宋_GB2312"/>
          <w:sz w:val="32"/>
          <w:szCs w:val="32"/>
        </w:rPr>
        <w:t>个项目绩效目标实际完成情况。本单位项目绩效目标全部进行公开，公开内容包括全部项目完成情况综述和完成情况表。</w:t>
      </w:r>
    </w:p>
    <w:p w14:paraId="3828A26C">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人员支出、公用支出等</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185.03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165.7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89.55</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工资绩效津补贴的按时足额发放，保障保险和公积金按时支付，保障公用开支的正常运转，保障期末质量检测的顺利开展，取得了明显的成效。提升教师培养学生发展核心素养能力，实现前锋教育质量的大提升。办好人民满意的教育，为全面加强教学管理深入学习贯彻习近平总书记在全国两会上的重要讲话精神，以及党的十九大报告中关于教育工作的重要论述内容，全面贯彻党的教育方针坚持中国特色社会主义文化发展道路，科学、精准评估全区教学质量，发挥阶段性检测的分析、评价作用。</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经费划拨及时性有待进一步提高</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积极大胆开展工作，提高服务质量。</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771BCB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896C05D">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w:t>
            </w:r>
            <w:r>
              <w:rPr>
                <w:rFonts w:hint="eastAsia" w:ascii="宋体" w:hAnsi="宋体" w:cs="宋体"/>
                <w:color w:val="000000"/>
                <w:kern w:val="0"/>
                <w:sz w:val="36"/>
                <w:szCs w:val="36"/>
                <w:lang w:val="en-US" w:eastAsia="zh-CN"/>
              </w:rPr>
              <w:t>1</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694C382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DBEDB">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D40C1">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人员支出、公用支出等</w:t>
            </w:r>
            <w:r>
              <w:rPr>
                <w:rFonts w:hint="eastAsia" w:ascii="仿宋_GB2312" w:hAnsi="仿宋_GB2312" w:eastAsia="仿宋_GB2312" w:cs="仿宋_GB2312"/>
                <w:sz w:val="32"/>
                <w:szCs w:val="32"/>
              </w:rPr>
              <w:t>绩效目标</w:t>
            </w:r>
          </w:p>
        </w:tc>
      </w:tr>
      <w:tr w14:paraId="70EA074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C204F">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0FB85">
            <w:pPr>
              <w:widowControl/>
              <w:jc w:val="center"/>
              <w:textAlignment w:val="center"/>
              <w:rPr>
                <w:rFonts w:ascii="宋体" w:hAnsi="宋体" w:cs="宋体"/>
                <w:color w:val="000000"/>
                <w:sz w:val="24"/>
              </w:rPr>
            </w:pPr>
            <w:r>
              <w:rPr>
                <w:rFonts w:hint="eastAsia" w:ascii="宋体" w:hAnsi="宋体" w:cs="宋体"/>
                <w:color w:val="000000"/>
                <w:sz w:val="24"/>
              </w:rPr>
              <w:t>302301-广安市前锋区中小学教学研究室</w:t>
            </w:r>
          </w:p>
        </w:tc>
      </w:tr>
      <w:tr w14:paraId="266C58D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14A71">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040A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CEAD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185.03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A811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5440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165.7</w:t>
            </w:r>
          </w:p>
        </w:tc>
      </w:tr>
      <w:tr w14:paraId="1ADC469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4105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8A2D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2C06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185.03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C1F9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67D2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165.7</w:t>
            </w:r>
          </w:p>
        </w:tc>
      </w:tr>
      <w:tr w14:paraId="6942D9A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2F92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E0CE6">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8A17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6D7F3">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CE45D">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1DB0543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5DBD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6BC2B">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5B541">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43101577">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A50DA">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77B3D">
            <w:pPr>
              <w:widowControl/>
              <w:jc w:val="center"/>
              <w:textAlignment w:val="center"/>
              <w:rPr>
                <w:rFonts w:ascii="宋体" w:hAnsi="宋体" w:cs="宋体"/>
                <w:color w:val="000000"/>
                <w:sz w:val="24"/>
              </w:rPr>
            </w:pPr>
            <w:r>
              <w:rPr>
                <w:rFonts w:hint="eastAsia" w:ascii="宋体" w:hAnsi="宋体" w:cs="宋体"/>
                <w:color w:val="000000"/>
                <w:sz w:val="24"/>
              </w:rPr>
              <w:t>提升教师培养学生发展核心素养能力，实现前锋教育质量的大提升。办好人民满意的教育，为全面加强教学管理</w:t>
            </w:r>
            <w:bookmarkStart w:id="72" w:name="_GoBack"/>
            <w:bookmarkEnd w:id="72"/>
            <w:r>
              <w:rPr>
                <w:rFonts w:hint="eastAsia" w:ascii="宋体" w:hAnsi="宋体" w:cs="宋体"/>
                <w:color w:val="000000"/>
                <w:sz w:val="24"/>
                <w:lang w:eastAsia="zh-CN"/>
              </w:rPr>
              <w:t>深入学习贯彻习近平总书记在全国两会上的重要讲话精神</w:t>
            </w:r>
            <w:r>
              <w:rPr>
                <w:rFonts w:hint="eastAsia" w:ascii="宋体" w:hAnsi="宋体" w:cs="宋体"/>
                <w:color w:val="000000"/>
                <w:sz w:val="24"/>
              </w:rPr>
              <w:t>，以及</w:t>
            </w:r>
            <w:r>
              <w:rPr>
                <w:rFonts w:hint="eastAsia" w:ascii="宋体" w:hAnsi="宋体" w:cs="宋体"/>
                <w:color w:val="000000"/>
                <w:sz w:val="24"/>
                <w:lang w:eastAsia="zh-CN"/>
              </w:rPr>
              <w:t>党的十九大报告</w:t>
            </w:r>
            <w:r>
              <w:rPr>
                <w:rFonts w:hint="eastAsia" w:ascii="宋体" w:hAnsi="宋体" w:cs="宋体"/>
                <w:color w:val="000000"/>
                <w:sz w:val="24"/>
              </w:rPr>
              <w:t>中关于教育工作的重要论述内容，全面贯彻党的教育方针</w:t>
            </w:r>
            <w:r>
              <w:rPr>
                <w:rFonts w:hint="eastAsia" w:ascii="宋体" w:hAnsi="宋体" w:cs="宋体"/>
                <w:color w:val="000000"/>
                <w:sz w:val="24"/>
                <w:lang w:eastAsia="zh-CN"/>
              </w:rPr>
              <w:t>坚持中国特色社会主义文化发展道路</w:t>
            </w:r>
            <w:r>
              <w:rPr>
                <w:rFonts w:hint="eastAsia" w:ascii="宋体" w:hAnsi="宋体" w:cs="宋体"/>
                <w:color w:val="000000"/>
                <w:sz w:val="24"/>
              </w:rPr>
              <w:t xml:space="preserve">，科学、精准评估全区教学质量，发挥阶段性检测的分析、评价作用。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7CD4D">
            <w:pPr>
              <w:widowControl/>
              <w:jc w:val="center"/>
              <w:textAlignment w:val="center"/>
              <w:rPr>
                <w:rFonts w:ascii="宋体" w:hAnsi="宋体" w:cs="宋体"/>
                <w:color w:val="000000"/>
                <w:sz w:val="24"/>
              </w:rPr>
            </w:pPr>
            <w:r>
              <w:rPr>
                <w:rFonts w:hint="eastAsia" w:ascii="宋体" w:hAnsi="宋体" w:cs="宋体"/>
                <w:color w:val="000000"/>
                <w:sz w:val="24"/>
              </w:rPr>
              <w:t>发挥教研室的“研究、指导、服务”职能，大力推广教育科研成果应用和转化，我区教育质量稳步提升；学生和家长对教师、学校满意度逐步提高。提高我区办学质量，减少我区学生到外区（县）求学、提高我区中小学校的升学率，满意度在95%以上。</w:t>
            </w:r>
          </w:p>
        </w:tc>
      </w:tr>
      <w:tr w14:paraId="51C7272E">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FAFA0B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1A3A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BCEE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2F63B">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8D81D">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E4B7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p>
        </w:tc>
      </w:tr>
      <w:tr w14:paraId="2F68B259">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F78FF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6EA2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7C9A6">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数量及成本指标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2FAF4">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命制试卷人数、教师人数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66A82">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义务教育阶段质量检测及全年两期抽考年级集中阅卷，所需费用300万，全区教师全员培训30万。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16CA6">
            <w:pPr>
              <w:widowControl/>
              <w:jc w:val="center"/>
              <w:textAlignment w:val="center"/>
              <w:rPr>
                <w:rFonts w:hint="default" w:ascii="宋体" w:hAnsi="宋体" w:cs="宋体"/>
                <w:color w:val="000000"/>
                <w:sz w:val="24"/>
                <w:lang w:val="en-US"/>
              </w:rPr>
            </w:pPr>
            <w:r>
              <w:rPr>
                <w:rFonts w:hint="eastAsia" w:ascii="微软雅黑" w:hAnsi="微软雅黑" w:eastAsia="微软雅黑" w:cs="微软雅黑"/>
                <w:i w:val="0"/>
                <w:iCs w:val="0"/>
                <w:color w:val="000000"/>
                <w:kern w:val="0"/>
                <w:sz w:val="20"/>
                <w:szCs w:val="20"/>
                <w:u w:val="none"/>
                <w:lang w:val="en-US" w:eastAsia="zh-CN" w:bidi="ar"/>
              </w:rPr>
              <w:t>义务教育阶段质量检测及全年两期抽考年级集中阅卷及培训实际完成29.85万元。</w:t>
            </w:r>
          </w:p>
        </w:tc>
      </w:tr>
      <w:tr w14:paraId="7D0A3E8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39F79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2830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BE199">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7D336">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课题管理及教师继续教育全员培训合格率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90007">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创新教学模式，改进教学方法，课堂教学效率逐步提高，义务教育阶段教学质量稳中有升。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E6CB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教学方法得到改进，义务教育质量得到提高。</w:t>
            </w:r>
          </w:p>
        </w:tc>
      </w:tr>
      <w:tr w14:paraId="075E36F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916A5A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FD7C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4BCE85">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74A1B">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义务教育质量检测和抽考年级集中阅卷、教师继续教育全员培训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FC54A">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检测和阅卷时间：1月、7月；教师培训2020年7月、11月。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D95C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全年检测任务和师培计划完成率100%</w:t>
            </w:r>
          </w:p>
        </w:tc>
      </w:tr>
      <w:tr w14:paraId="7DAC4F4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EFB6D6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826C1">
            <w:pPr>
              <w:keepNext w:val="0"/>
              <w:keepLines w:val="0"/>
              <w:widowControl/>
              <w:suppressLineNumbers w:val="0"/>
              <w:jc w:val="left"/>
              <w:textAlignment w:val="center"/>
              <w:rPr>
                <w:rFonts w:ascii="宋体" w:hAnsi="宋体" w:cs="宋体"/>
                <w:color w:val="000000"/>
                <w:kern w:val="0"/>
                <w:sz w:val="24"/>
              </w:rPr>
            </w:pPr>
            <w:r>
              <w:rPr>
                <w:rFonts w:hint="eastAsia" w:ascii="微软雅黑" w:hAnsi="微软雅黑" w:eastAsia="微软雅黑" w:cs="微软雅黑"/>
                <w:i w:val="0"/>
                <w:iCs w:val="0"/>
                <w:color w:val="000000"/>
                <w:kern w:val="0"/>
                <w:sz w:val="20"/>
                <w:szCs w:val="20"/>
                <w:u w:val="none"/>
                <w:lang w:val="en-US" w:eastAsia="zh-CN" w:bidi="ar"/>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1DAF4">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44725">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教师教学水平、学生和家长评价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CE4E">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发挥教研室的“研究、指导、服务”职能，大力推广教育科研成果应用和转化，我区教育质量稳步提升；学生和家长对教师、学校满意度逐步提高。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24015">
            <w:pPr>
              <w:widowControl/>
              <w:jc w:val="center"/>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我区教育质量稳步提升；学生和家长对教师、学校满意度逐步提高。</w:t>
            </w:r>
          </w:p>
        </w:tc>
      </w:tr>
      <w:tr w14:paraId="0DD1936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ABDF01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EC100">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D3F6C">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AA39C">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教研队伍建设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F4706">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深化素质教育改革，义务教育均衡发展深化素质教育改革。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14D6A">
            <w:pPr>
              <w:widowControl/>
              <w:jc w:val="center"/>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义务教育均衡发展深化素质教育改革得以实现。</w:t>
            </w:r>
          </w:p>
        </w:tc>
      </w:tr>
      <w:tr w14:paraId="4CE3B2E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D1973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6477A">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项目效益</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FF456">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AF642">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学校及学生对教研、教改、教材建设等有关工作的满意度指标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1465C">
            <w:pPr>
              <w:keepNext w:val="0"/>
              <w:keepLines w:val="0"/>
              <w:widowControl/>
              <w:suppressLineNumbers w:val="0"/>
              <w:jc w:val="left"/>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提高我区办学质量，减少我区学生到外区（县）求学、提高我区中小学校的升学率，满意度在95%以上。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9AF90">
            <w:pPr>
              <w:widowControl/>
              <w:jc w:val="center"/>
              <w:textAlignment w:val="center"/>
              <w:rPr>
                <w:rFonts w:ascii="宋体" w:hAnsi="宋体" w:cs="宋体"/>
                <w:color w:val="000000"/>
                <w:sz w:val="24"/>
              </w:rPr>
            </w:pPr>
            <w:r>
              <w:rPr>
                <w:rFonts w:hint="eastAsia" w:ascii="微软雅黑" w:hAnsi="微软雅黑" w:eastAsia="微软雅黑" w:cs="微软雅黑"/>
                <w:i w:val="0"/>
                <w:iCs w:val="0"/>
                <w:color w:val="000000"/>
                <w:kern w:val="0"/>
                <w:sz w:val="20"/>
                <w:szCs w:val="20"/>
                <w:u w:val="none"/>
                <w:lang w:val="en-US" w:eastAsia="zh-CN" w:bidi="ar"/>
              </w:rPr>
              <w:t>满意度在95%以上</w:t>
            </w:r>
          </w:p>
        </w:tc>
      </w:tr>
      <w:tr w14:paraId="64BBDF1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1131B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DF663">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DD27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7F65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B7AC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F9054">
            <w:pPr>
              <w:widowControl/>
              <w:jc w:val="center"/>
              <w:textAlignment w:val="center"/>
              <w:rPr>
                <w:rFonts w:ascii="宋体" w:hAnsi="宋体" w:cs="宋体"/>
                <w:color w:val="000000"/>
                <w:sz w:val="24"/>
              </w:rPr>
            </w:pPr>
          </w:p>
        </w:tc>
      </w:tr>
      <w:tr w14:paraId="7371264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A9265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F6D7B">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A86E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A9A6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0922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C2C59">
            <w:pPr>
              <w:widowControl/>
              <w:jc w:val="center"/>
              <w:textAlignment w:val="center"/>
              <w:rPr>
                <w:rFonts w:ascii="宋体" w:hAnsi="宋体" w:cs="宋体"/>
                <w:color w:val="000000"/>
                <w:sz w:val="24"/>
              </w:rPr>
            </w:pPr>
          </w:p>
        </w:tc>
      </w:tr>
      <w:tr w14:paraId="0840883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CEBBAD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8D162">
            <w:pPr>
              <w:widowControl/>
              <w:jc w:val="center"/>
              <w:textAlignment w:val="center"/>
              <w:rPr>
                <w:rFonts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D785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8B13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9A2E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AEF4F">
            <w:pPr>
              <w:widowControl/>
              <w:jc w:val="center"/>
              <w:textAlignment w:val="center"/>
              <w:rPr>
                <w:rFonts w:ascii="宋体" w:hAnsi="宋体" w:cs="宋体"/>
                <w:color w:val="000000"/>
                <w:sz w:val="24"/>
              </w:rPr>
            </w:pPr>
          </w:p>
        </w:tc>
      </w:tr>
      <w:tr w14:paraId="0896FD67">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869547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FE8D4">
            <w:pPr>
              <w:widowControl/>
              <w:jc w:val="center"/>
              <w:textAlignment w:val="center"/>
              <w:rPr>
                <w:rFonts w:ascii="宋体" w:hAnsi="宋体" w:cs="宋体"/>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A6BE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6D4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C16E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A5D0D">
            <w:pPr>
              <w:widowControl/>
              <w:jc w:val="center"/>
              <w:textAlignment w:val="center"/>
              <w:rPr>
                <w:rFonts w:ascii="宋体" w:hAnsi="宋体" w:cs="宋体"/>
                <w:color w:val="000000"/>
                <w:sz w:val="24"/>
              </w:rPr>
            </w:pPr>
          </w:p>
        </w:tc>
      </w:tr>
    </w:tbl>
    <w:p w14:paraId="0A6FF732">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绩效评价结果。</w:t>
      </w:r>
    </w:p>
    <w:p w14:paraId="1784560A">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区教研室</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整体支出绩效自评</w:t>
      </w:r>
      <w:r>
        <w:rPr>
          <w:rFonts w:hint="eastAsia" w:ascii="仿宋_GB2312" w:hAnsi="仿宋_GB2312" w:eastAsia="仿宋_GB2312" w:cs="仿宋_GB2312"/>
          <w:sz w:val="32"/>
          <w:szCs w:val="32"/>
          <w:lang w:val="en-US" w:eastAsia="zh-CN"/>
        </w:rPr>
        <w:t>结果为良好</w:t>
      </w:r>
      <w:r>
        <w:rPr>
          <w:rFonts w:hint="eastAsia" w:ascii="仿宋_GB2312" w:hAnsi="仿宋_GB2312" w:eastAsia="仿宋_GB2312" w:cs="仿宋_GB2312"/>
          <w:sz w:val="32"/>
          <w:szCs w:val="32"/>
        </w:rPr>
        <w:t>，</w:t>
      </w:r>
    </w:p>
    <w:p w14:paraId="32A41A96">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前锋区教研室</w:t>
      </w:r>
      <w:r>
        <w:rPr>
          <w:rFonts w:hint="eastAsia" w:ascii="仿宋_GB2312" w:hAnsi="仿宋_GB2312" w:eastAsia="仿宋_GB2312" w:cs="仿宋_GB2312"/>
          <w:b/>
          <w:bCs/>
          <w:sz w:val="32"/>
          <w:szCs w:val="32"/>
        </w:rPr>
        <w:t>整体支出绩效评价报告》见附件（附件1）。</w:t>
      </w:r>
    </w:p>
    <w:p w14:paraId="7E6D98AD">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前锋区教研室</w:t>
      </w:r>
      <w:r>
        <w:rPr>
          <w:rFonts w:hint="eastAsia" w:ascii="仿宋_GB2312" w:hAnsi="仿宋_GB2312" w:eastAsia="仿宋_GB2312" w:cs="仿宋_GB2312"/>
          <w:sz w:val="32"/>
          <w:szCs w:val="32"/>
        </w:rPr>
        <w:t>自行组织对人员支出、公用支出等项目开展了绩效评价，</w:t>
      </w:r>
      <w:r>
        <w:rPr>
          <w:rFonts w:hint="eastAsia" w:ascii="仿宋_GB2312" w:hAnsi="仿宋_GB2312" w:eastAsia="仿宋_GB2312" w:cs="仿宋_GB2312"/>
          <w:sz w:val="32"/>
          <w:szCs w:val="32"/>
          <w:lang w:val="en-US" w:eastAsia="zh-CN"/>
        </w:rPr>
        <w:t>全年基本实现绩效目标。</w:t>
      </w:r>
    </w:p>
    <w:p w14:paraId="10727151">
      <w:pPr>
        <w:spacing w:line="58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前锋区教研室</w:t>
      </w:r>
      <w:r>
        <w:rPr>
          <w:rFonts w:hint="eastAsia" w:ascii="仿宋_GB2312" w:hAnsi="仿宋_GB2312" w:eastAsia="仿宋_GB2312" w:cs="仿宋_GB2312"/>
          <w:b/>
          <w:bCs/>
          <w:sz w:val="32"/>
          <w:szCs w:val="32"/>
        </w:rPr>
        <w:t>整体支出绩效目标项目202</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年绩效评价报告》见附件（附件2）</w:t>
      </w:r>
      <w:r>
        <w:rPr>
          <w:rFonts w:hint="eastAsia" w:ascii="仿宋_GB2312" w:hAnsi="仿宋_GB2312" w:eastAsia="仿宋_GB2312" w:cs="仿宋_GB2312"/>
          <w:sz w:val="32"/>
          <w:szCs w:val="32"/>
        </w:rPr>
        <w:t>。</w:t>
      </w:r>
    </w:p>
    <w:p w14:paraId="75FDB1EF">
      <w:pPr>
        <w:pStyle w:val="2"/>
        <w:rPr>
          <w:rFonts w:hint="eastAsia" w:ascii="仿宋_GB2312" w:hAnsi="仿宋_GB2312" w:eastAsia="仿宋_GB2312" w:cs="仿宋_GB2312"/>
          <w:b/>
          <w:bCs/>
          <w:sz w:val="32"/>
          <w:szCs w:val="32"/>
          <w:lang w:val="en-US" w:eastAsia="zh-CN"/>
        </w:rPr>
      </w:pPr>
      <w:r>
        <w:rPr>
          <w:rFonts w:hint="eastAsia" w:hAnsi="仿宋_GB2312" w:cs="仿宋_GB2312"/>
          <w:sz w:val="32"/>
          <w:szCs w:val="32"/>
          <w:lang w:val="en-US" w:eastAsia="zh-CN"/>
        </w:rPr>
        <w:t xml:space="preserve">    前锋区教研室</w:t>
      </w:r>
      <w:r>
        <w:rPr>
          <w:rFonts w:hint="eastAsia" w:hAnsi="仿宋_GB2312" w:cs="仿宋_GB2312"/>
          <w:b/>
          <w:bCs/>
          <w:sz w:val="32"/>
          <w:szCs w:val="32"/>
          <w:lang w:val="en-US" w:eastAsia="zh-CN"/>
        </w:rPr>
        <w:t>《100万元以上（含）特定目标类部门预算项目绩效目标自评表》</w:t>
      </w:r>
      <w:r>
        <w:rPr>
          <w:rFonts w:hint="eastAsia" w:ascii="仿宋_GB2312" w:hAnsi="仿宋_GB2312" w:eastAsia="仿宋_GB2312" w:cs="仿宋_GB2312"/>
          <w:b/>
          <w:bCs/>
          <w:sz w:val="32"/>
          <w:szCs w:val="32"/>
        </w:rPr>
        <w:t>（附件</w:t>
      </w:r>
      <w:r>
        <w:rPr>
          <w:rFonts w:hint="eastAsia" w:hAnsi="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hAnsi="仿宋_GB2312" w:cs="仿宋_GB2312"/>
          <w:b/>
          <w:bCs/>
          <w:sz w:val="32"/>
          <w:szCs w:val="32"/>
          <w:lang w:val="en-US" w:eastAsia="zh-CN"/>
        </w:rPr>
        <w:t>无。</w:t>
      </w:r>
    </w:p>
    <w:p w14:paraId="2604075A">
      <w:pPr>
        <w:widowControl/>
        <w:jc w:val="left"/>
        <w:rPr>
          <w:rFonts w:ascii="仿宋_GB2312" w:eastAsia="仿宋_GB2312"/>
          <w:b/>
          <w:color w:val="000000"/>
          <w:sz w:val="32"/>
          <w:szCs w:val="32"/>
        </w:rPr>
      </w:pPr>
    </w:p>
    <w:p w14:paraId="1A7579EA">
      <w:pPr>
        <w:pStyle w:val="2"/>
      </w:pPr>
    </w:p>
    <w:p w14:paraId="2602B87F">
      <w:pPr>
        <w:numPr>
          <w:ilvl w:val="0"/>
          <w:numId w:val="3"/>
        </w:numPr>
        <w:spacing w:line="600" w:lineRule="exact"/>
        <w:ind w:firstLine="660" w:firstLineChars="150"/>
        <w:jc w:val="center"/>
        <w:outlineLvl w:val="0"/>
        <w:rPr>
          <w:rStyle w:val="25"/>
          <w:rFonts w:ascii="黑体" w:hAnsi="黑体" w:eastAsia="黑体"/>
          <w:b w:val="0"/>
        </w:rPr>
      </w:pPr>
      <w:bookmarkStart w:id="54" w:name="_Toc15377225"/>
      <w:bookmarkStart w:id="55"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4"/>
      <w:bookmarkEnd w:id="55"/>
    </w:p>
    <w:p w14:paraId="22CAA6B3">
      <w:pPr>
        <w:spacing w:line="600" w:lineRule="exact"/>
        <w:jc w:val="left"/>
        <w:rPr>
          <w:rFonts w:ascii="宋体"/>
          <w:b/>
          <w:color w:val="000000"/>
          <w:sz w:val="44"/>
          <w:szCs w:val="44"/>
        </w:rPr>
      </w:pPr>
    </w:p>
    <w:p w14:paraId="7501E673">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FEBEA55">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99AA2CC">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305B21D4">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5BEEA5D8">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7DAEEA0C">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964673E">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7DA053D">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EF961E7">
      <w:pPr>
        <w:ind w:firstLine="640" w:firstLineChars="200"/>
        <w:rPr>
          <w:rFonts w:ascii="仿宋_GB2312" w:eastAsia="仿宋_GB2312"/>
          <w:color w:val="000000"/>
          <w:sz w:val="32"/>
          <w:szCs w:val="32"/>
        </w:rPr>
      </w:pPr>
    </w:p>
    <w:p w14:paraId="60B3350F">
      <w:pPr>
        <w:ind w:firstLine="640" w:firstLineChars="200"/>
        <w:rPr>
          <w:rFonts w:ascii="仿宋_GB2312" w:eastAsia="仿宋_GB2312"/>
          <w:color w:val="000000"/>
          <w:sz w:val="32"/>
          <w:szCs w:val="32"/>
        </w:rPr>
      </w:pPr>
    </w:p>
    <w:p w14:paraId="2095BD9C">
      <w:pPr>
        <w:ind w:firstLine="640" w:firstLineChars="200"/>
        <w:rPr>
          <w:rFonts w:ascii="仿宋_GB2312" w:eastAsia="仿宋_GB2312"/>
          <w:color w:val="000000"/>
          <w:sz w:val="32"/>
          <w:szCs w:val="32"/>
        </w:rPr>
      </w:pPr>
    </w:p>
    <w:p w14:paraId="208936B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教育（类）教育管理事务（款） 其他教育管理事务支出（项）：指</w:t>
      </w:r>
      <w:r>
        <w:rPr>
          <w:rFonts w:hint="eastAsia" w:ascii="仿宋_GB2312" w:eastAsia="仿宋_GB2312"/>
          <w:color w:val="000000"/>
          <w:sz w:val="32"/>
          <w:szCs w:val="32"/>
          <w:lang w:val="en-US" w:eastAsia="zh-CN"/>
        </w:rPr>
        <w:t>其他教育管理的</w:t>
      </w:r>
      <w:r>
        <w:rPr>
          <w:rFonts w:hint="eastAsia" w:ascii="仿宋_GB2312" w:eastAsia="仿宋_GB2312"/>
          <w:color w:val="000000"/>
          <w:sz w:val="32"/>
          <w:szCs w:val="32"/>
        </w:rPr>
        <w:t>正常运转、完成日常工作任务而发生的人员支出和公用支出。</w:t>
      </w:r>
    </w:p>
    <w:p w14:paraId="4C016FD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社会保障和就业（类）行政事业单位养老支出（款）机关事业单位基本养老保险缴费支出（项）：指</w:t>
      </w:r>
      <w:r>
        <w:rPr>
          <w:rFonts w:hint="eastAsia" w:ascii="仿宋_GB2312" w:eastAsia="仿宋_GB2312"/>
          <w:color w:val="000000"/>
          <w:sz w:val="32"/>
          <w:szCs w:val="32"/>
          <w:lang w:val="en-US" w:eastAsia="zh-CN"/>
        </w:rPr>
        <w:t>单位养老保险单位部分的支出</w:t>
      </w:r>
      <w:r>
        <w:rPr>
          <w:rFonts w:hint="eastAsia" w:ascii="仿宋_GB2312" w:eastAsia="仿宋_GB2312"/>
          <w:color w:val="000000"/>
          <w:sz w:val="32"/>
          <w:szCs w:val="32"/>
        </w:rPr>
        <w:t>。</w:t>
      </w:r>
    </w:p>
    <w:p w14:paraId="37DBDF0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医疗卫生与计划生育（类）行政事业单位医疗（款）事业单位医疗（项）：指</w:t>
      </w:r>
      <w:r>
        <w:rPr>
          <w:rFonts w:hint="eastAsia" w:ascii="仿宋_GB2312" w:eastAsia="仿宋_GB2312"/>
          <w:color w:val="000000"/>
          <w:sz w:val="32"/>
          <w:szCs w:val="32"/>
          <w:lang w:val="en-US" w:eastAsia="zh-CN"/>
        </w:rPr>
        <w:t>医疗保险单位部分的开支</w:t>
      </w:r>
      <w:r>
        <w:rPr>
          <w:rFonts w:hint="eastAsia" w:ascii="仿宋_GB2312" w:eastAsia="仿宋_GB2312"/>
          <w:color w:val="000000"/>
          <w:sz w:val="32"/>
          <w:szCs w:val="32"/>
        </w:rPr>
        <w:t>。</w:t>
      </w:r>
    </w:p>
    <w:p w14:paraId="19E3C44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w:t>
      </w:r>
      <w:r>
        <w:rPr>
          <w:rFonts w:hint="eastAsia" w:ascii="仿宋_GB2312" w:eastAsia="仿宋_GB2312"/>
          <w:color w:val="000000"/>
          <w:sz w:val="32"/>
          <w:szCs w:val="32"/>
          <w:lang w:val="en-US" w:eastAsia="zh-CN"/>
        </w:rPr>
        <w:t>住房公积金单位部分支出</w:t>
      </w:r>
      <w:r>
        <w:rPr>
          <w:rFonts w:hint="eastAsia" w:ascii="仿宋_GB2312" w:eastAsia="仿宋_GB2312"/>
          <w:color w:val="000000"/>
          <w:sz w:val="32"/>
          <w:szCs w:val="32"/>
        </w:rPr>
        <w:t>。</w:t>
      </w:r>
    </w:p>
    <w:p w14:paraId="33C14CF3">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83304A9">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2A69373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4DFB8F67">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4120B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94F1C1E">
      <w:pPr>
        <w:spacing w:line="600" w:lineRule="exact"/>
        <w:jc w:val="center"/>
        <w:outlineLvl w:val="0"/>
        <w:rPr>
          <w:rStyle w:val="25"/>
          <w:rFonts w:ascii="黑体" w:hAnsi="黑体" w:eastAsia="黑体"/>
          <w:b w:val="0"/>
        </w:rPr>
      </w:pPr>
      <w:bookmarkStart w:id="56" w:name="_Toc15377226"/>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14:paraId="3ECF65D7">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5BDEC72D">
      <w:pPr>
        <w:spacing w:line="580" w:lineRule="exact"/>
        <w:jc w:val="center"/>
        <w:rPr>
          <w:rFonts w:ascii="方正小标宋简体" w:hAnsi="方正小标宋简体" w:eastAsia="方正小标宋简体" w:cs="方正小标宋简体"/>
          <w:sz w:val="44"/>
          <w:szCs w:val="44"/>
        </w:rPr>
      </w:pPr>
    </w:p>
    <w:p w14:paraId="38AFF438">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w:t>
      </w:r>
      <w:r>
        <w:rPr>
          <w:rFonts w:hint="eastAsia" w:ascii="方正小标宋简体" w:hAnsi="宋体" w:eastAsia="方正小标宋简体"/>
          <w:color w:val="000000"/>
          <w:kern w:val="0"/>
          <w:sz w:val="40"/>
          <w:szCs w:val="44"/>
          <w:lang w:val="en-US" w:eastAsia="zh-CN"/>
        </w:rPr>
        <w:t>1</w:t>
      </w:r>
      <w:r>
        <w:rPr>
          <w:rFonts w:ascii="方正小标宋简体" w:hAnsi="宋体" w:eastAsia="方正小标宋简体"/>
          <w:color w:val="000000"/>
          <w:kern w:val="0"/>
          <w:sz w:val="40"/>
          <w:szCs w:val="44"/>
        </w:rPr>
        <w:t>年</w:t>
      </w:r>
      <w:r>
        <w:rPr>
          <w:rFonts w:hint="eastAsia" w:ascii="方正小标宋简体" w:hAnsi="宋体" w:eastAsia="方正小标宋简体"/>
          <w:color w:val="000000"/>
          <w:kern w:val="0"/>
          <w:sz w:val="40"/>
          <w:szCs w:val="44"/>
          <w:lang w:val="en-US" w:eastAsia="zh-CN"/>
        </w:rPr>
        <w:t>前锋区教研室</w:t>
      </w:r>
      <w:r>
        <w:rPr>
          <w:rFonts w:hint="eastAsia" w:ascii="方正小标宋简体" w:hAnsi="宋体" w:eastAsia="方正小标宋简体"/>
          <w:color w:val="000000"/>
          <w:kern w:val="0"/>
          <w:sz w:val="40"/>
          <w:szCs w:val="44"/>
          <w:lang w:val="zh-CN"/>
        </w:rPr>
        <w:t>整体支出绩效评价报告</w:t>
      </w:r>
    </w:p>
    <w:p w14:paraId="24EA2621">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6F9E306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14:paraId="3FCE87FE">
      <w:pPr>
        <w:widowControl/>
        <w:shd w:val="clear" w:color="000000" w:fill="FFFFFF"/>
        <w:spacing w:before="240" w:after="240"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宋体" w:eastAsia="仿宋_GB2312"/>
          <w:color w:val="333333"/>
          <w:spacing w:val="15"/>
          <w:sz w:val="32"/>
          <w:szCs w:val="32"/>
          <w:shd w:val="clear" w:color="000000" w:fill="FFFFFF"/>
        </w:rPr>
        <w:t>区教研室单位</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w:t>
      </w:r>
      <w:r>
        <w:rPr>
          <w:rFonts w:hint="eastAsia" w:ascii="仿宋_GB2312" w:hAnsi="宋体" w:eastAsia="仿宋_GB2312"/>
          <w:color w:val="333333"/>
          <w:spacing w:val="15"/>
          <w:sz w:val="32"/>
          <w:szCs w:val="32"/>
          <w:shd w:val="clear" w:color="000000" w:fill="FFFFFF"/>
          <w:lang w:eastAsia="zh-CN"/>
        </w:rPr>
        <w:t>，</w:t>
      </w:r>
      <w:r>
        <w:rPr>
          <w:rFonts w:hint="eastAsia" w:ascii="仿宋_GB2312" w:hAnsi="宋体" w:eastAsia="仿宋_GB2312"/>
          <w:color w:val="333333"/>
          <w:spacing w:val="15"/>
          <w:sz w:val="32"/>
          <w:szCs w:val="32"/>
          <w:shd w:val="clear" w:color="000000" w:fill="FFFFFF"/>
        </w:rPr>
        <w:t>下设师培管理室</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个，理论课改室，综合业务室</w:t>
      </w:r>
      <w:r>
        <w:rPr>
          <w:rFonts w:ascii="仿宋_GB2312" w:hAnsi="宋体" w:eastAsia="仿宋_GB2312"/>
          <w:color w:val="333333"/>
          <w:spacing w:val="15"/>
          <w:sz w:val="32"/>
          <w:szCs w:val="32"/>
          <w:shd w:val="clear" w:color="000000" w:fill="FFFFFF"/>
        </w:rPr>
        <w:t>1</w:t>
      </w:r>
      <w:r>
        <w:rPr>
          <w:rFonts w:hint="eastAsia" w:ascii="仿宋_GB2312" w:hAnsi="宋体" w:eastAsia="仿宋_GB2312"/>
          <w:color w:val="333333"/>
          <w:spacing w:val="15"/>
          <w:sz w:val="32"/>
          <w:szCs w:val="32"/>
          <w:shd w:val="clear" w:color="000000" w:fill="FFFFFF"/>
        </w:rPr>
        <w:t>个。</w:t>
      </w:r>
    </w:p>
    <w:p w14:paraId="2B6F2863">
      <w:pPr>
        <w:widowControl/>
        <w:shd w:val="clear" w:color="000000" w:fill="FFFFFF"/>
        <w:spacing w:before="240" w:after="240"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宋体" w:eastAsia="仿宋_GB2312"/>
          <w:color w:val="333333"/>
          <w:spacing w:val="15"/>
          <w:sz w:val="32"/>
          <w:szCs w:val="32"/>
          <w:shd w:val="clear" w:color="000000" w:fill="FFFFFF"/>
        </w:rPr>
        <w:t>负责起草全区教学教研改革指导性文件和教研工作计划；负责全区中小学、幼儿园课程开设和教材选用，组织编写、审定乡土教材和教学参考资料；组织开展多层次教改教研活动，深入学校指导教师教学工作，组织教师学习、分析、理解、掌握教材，认真执行课程标准，不断改进教学方法，提高课堂教学水平；负责对区、市教学研究课题的审定、立项和评估或上报工作；负责组织全区中小学各学科教学质量评估或上报工作；负责组织全区中小学各学科教学质量评估，做好有关考试标准的制订和命题、评卷、质量分析工作，研究和探索考试内容与方法的改革，指导中高考复习；负责全区中小学、幼儿园教师优质课和教坛新秀的评选及骨干选拔培训工作；负责起草教研工作汇报、总结等材料，编发《教研简讯》，收集整理全区教研成果，推广先进教改教研经验；完成区政府和教育主管部门交办的其他工作。</w:t>
      </w:r>
    </w:p>
    <w:p w14:paraId="655FCE45">
      <w:pPr>
        <w:widowControl/>
        <w:shd w:val="clear" w:color="000000" w:fill="FFFFFF"/>
        <w:spacing w:before="240" w:after="240" w:line="58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宋体" w:eastAsia="仿宋_GB2312"/>
          <w:color w:val="333333"/>
          <w:spacing w:val="15"/>
          <w:sz w:val="32"/>
          <w:szCs w:val="32"/>
          <w:shd w:val="clear" w:color="000000" w:fill="FFFFFF"/>
        </w:rPr>
        <w:t>编制</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人，其中：事业专技编制</w:t>
      </w:r>
      <w:r>
        <w:rPr>
          <w:rFonts w:ascii="仿宋_GB2312" w:hAnsi="宋体" w:eastAsia="仿宋_GB2312"/>
          <w:color w:val="333333"/>
          <w:spacing w:val="15"/>
          <w:sz w:val="32"/>
          <w:szCs w:val="32"/>
          <w:shd w:val="clear" w:color="000000" w:fill="FFFFFF"/>
        </w:rPr>
        <w:t>9</w:t>
      </w:r>
      <w:r>
        <w:rPr>
          <w:rFonts w:hint="eastAsia" w:ascii="仿宋_GB2312" w:hAnsi="宋体" w:eastAsia="仿宋_GB2312"/>
          <w:color w:val="333333"/>
          <w:spacing w:val="15"/>
          <w:sz w:val="32"/>
          <w:szCs w:val="32"/>
          <w:shd w:val="clear" w:color="000000" w:fill="FFFFFF"/>
        </w:rPr>
        <w:t>人；在编在岗实有人数</w:t>
      </w:r>
      <w:r>
        <w:rPr>
          <w:rFonts w:hint="eastAsia" w:ascii="仿宋_GB2312" w:hAnsi="宋体" w:eastAsia="仿宋_GB2312"/>
          <w:color w:val="333333"/>
          <w:spacing w:val="15"/>
          <w:sz w:val="32"/>
          <w:szCs w:val="32"/>
          <w:shd w:val="clear" w:color="000000" w:fill="FFFFFF"/>
          <w:lang w:val="en-US" w:eastAsia="zh-CN"/>
        </w:rPr>
        <w:t>7</w:t>
      </w:r>
      <w:r>
        <w:rPr>
          <w:rFonts w:hint="eastAsia" w:ascii="仿宋_GB2312" w:hAnsi="宋体" w:eastAsia="仿宋_GB2312"/>
          <w:color w:val="333333"/>
          <w:spacing w:val="15"/>
          <w:sz w:val="32"/>
          <w:szCs w:val="32"/>
          <w:shd w:val="clear" w:color="000000" w:fill="FFFFFF"/>
        </w:rPr>
        <w:t>人，其中：事业专技编制</w:t>
      </w:r>
      <w:r>
        <w:rPr>
          <w:rFonts w:hint="eastAsia" w:ascii="仿宋_GB2312" w:hAnsi="宋体" w:eastAsia="仿宋_GB2312"/>
          <w:color w:val="333333"/>
          <w:spacing w:val="15"/>
          <w:sz w:val="32"/>
          <w:szCs w:val="32"/>
          <w:shd w:val="clear" w:color="000000" w:fill="FFFFFF"/>
          <w:lang w:val="en-US" w:eastAsia="zh-CN"/>
        </w:rPr>
        <w:t>7</w:t>
      </w:r>
      <w:r>
        <w:rPr>
          <w:rFonts w:hint="eastAsia" w:ascii="仿宋_GB2312" w:hAnsi="宋体" w:eastAsia="仿宋_GB2312"/>
          <w:color w:val="333333"/>
          <w:spacing w:val="15"/>
          <w:sz w:val="32"/>
          <w:szCs w:val="32"/>
          <w:shd w:val="clear" w:color="000000" w:fill="FFFFFF"/>
        </w:rPr>
        <w:t>人。</w:t>
      </w:r>
    </w:p>
    <w:p w14:paraId="537B708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财政资金收支情况</w:t>
      </w:r>
    </w:p>
    <w:p w14:paraId="7A249A96">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（一）单位财政资金收入情况。</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185.03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F0EA047">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（二）单位财政资金支出情况。</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165.70</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135.85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项目支出29.85，</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18.01</w:t>
      </w:r>
      <w:r>
        <w:rPr>
          <w:rFonts w:ascii="仿宋" w:hAnsi="仿宋" w:eastAsia="仿宋"/>
          <w:color w:val="auto"/>
          <w:sz w:val="32"/>
          <w:szCs w:val="32"/>
          <w:highlight w:val="none"/>
        </w:rPr>
        <w:t>%</w:t>
      </w:r>
    </w:p>
    <w:p w14:paraId="226A247E">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整体预算绩效管理情况</w:t>
      </w:r>
    </w:p>
    <w:p w14:paraId="4D664591">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（一）单位预算</w:t>
      </w:r>
      <w:r>
        <w:rPr>
          <w:rFonts w:hint="eastAsia" w:ascii="仿宋_GB2312" w:hAnsi="宋体" w:eastAsia="仿宋_GB2312" w:cs="宋体"/>
          <w:color w:val="auto"/>
          <w:kern w:val="0"/>
          <w:sz w:val="32"/>
          <w:szCs w:val="32"/>
          <w:highlight w:val="none"/>
          <w:shd w:val="clear" w:color="auto" w:fill="FFFFFF"/>
          <w:lang w:val="zh-CN"/>
        </w:rPr>
        <w:t>绩效</w:t>
      </w:r>
      <w:r>
        <w:rPr>
          <w:rFonts w:hint="eastAsia" w:ascii="仿宋_GB2312" w:hAnsi="宋体" w:eastAsia="仿宋_GB2312" w:cs="宋体"/>
          <w:color w:val="000000"/>
          <w:kern w:val="0"/>
          <w:sz w:val="32"/>
          <w:szCs w:val="32"/>
          <w:shd w:val="clear" w:color="auto" w:fill="FFFFFF"/>
          <w:lang w:val="zh-CN"/>
        </w:rPr>
        <w:t>管理。</w:t>
      </w:r>
    </w:p>
    <w:p w14:paraId="23594F63">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en-US" w:eastAsia="zh-CN"/>
        </w:rPr>
        <w:t>区教研室认真</w:t>
      </w:r>
      <w:r>
        <w:rPr>
          <w:rFonts w:hint="eastAsia" w:ascii="仿宋_GB2312" w:hAnsi="宋体" w:eastAsia="仿宋_GB2312" w:cs="宋体"/>
          <w:color w:val="auto"/>
          <w:kern w:val="0"/>
          <w:sz w:val="32"/>
          <w:szCs w:val="32"/>
          <w:shd w:val="clear" w:color="auto" w:fill="FFFFFF"/>
          <w:lang w:val="zh-CN"/>
        </w:rPr>
        <w:t>制定绩效目标、</w:t>
      </w:r>
      <w:r>
        <w:rPr>
          <w:rFonts w:hint="eastAsia" w:ascii="仿宋_GB2312" w:hAnsi="宋体" w:eastAsia="仿宋_GB2312" w:cs="宋体"/>
          <w:color w:val="auto"/>
          <w:kern w:val="0"/>
          <w:sz w:val="32"/>
          <w:szCs w:val="32"/>
          <w:shd w:val="clear" w:color="auto" w:fill="FFFFFF"/>
          <w:lang w:val="en-US" w:eastAsia="zh-CN"/>
        </w:rPr>
        <w:t>努力实现绩效</w:t>
      </w:r>
      <w:r>
        <w:rPr>
          <w:rFonts w:hint="eastAsia" w:ascii="仿宋_GB2312" w:hAnsi="宋体" w:eastAsia="仿宋_GB2312" w:cs="宋体"/>
          <w:color w:val="auto"/>
          <w:kern w:val="0"/>
          <w:sz w:val="32"/>
          <w:szCs w:val="32"/>
          <w:shd w:val="clear" w:color="auto" w:fill="FFFFFF"/>
          <w:lang w:val="zh-CN"/>
        </w:rPr>
        <w:t>目标、</w:t>
      </w:r>
      <w:r>
        <w:rPr>
          <w:rFonts w:hint="eastAsia" w:ascii="仿宋_GB2312" w:hAnsi="宋体" w:eastAsia="仿宋_GB2312" w:cs="宋体"/>
          <w:color w:val="auto"/>
          <w:kern w:val="0"/>
          <w:sz w:val="32"/>
          <w:szCs w:val="32"/>
          <w:shd w:val="clear" w:color="auto" w:fill="FFFFFF"/>
          <w:lang w:val="en-US" w:eastAsia="zh-CN"/>
        </w:rPr>
        <w:t>做到</w:t>
      </w:r>
      <w:r>
        <w:rPr>
          <w:rFonts w:hint="eastAsia" w:ascii="仿宋_GB2312" w:hAnsi="宋体" w:eastAsia="仿宋_GB2312" w:cs="宋体"/>
          <w:color w:val="auto"/>
          <w:kern w:val="0"/>
          <w:sz w:val="32"/>
          <w:szCs w:val="32"/>
          <w:shd w:val="clear" w:color="auto" w:fill="FFFFFF"/>
          <w:lang w:val="zh-CN"/>
        </w:rPr>
        <w:t>预算编制准确、</w:t>
      </w:r>
      <w:r>
        <w:rPr>
          <w:rFonts w:hint="eastAsia" w:ascii="仿宋_GB2312" w:hAnsi="宋体" w:eastAsia="仿宋_GB2312" w:cs="宋体"/>
          <w:color w:val="auto"/>
          <w:kern w:val="0"/>
          <w:sz w:val="32"/>
          <w:szCs w:val="32"/>
          <w:shd w:val="clear" w:color="auto" w:fill="FFFFFF"/>
          <w:lang w:val="en-US" w:eastAsia="zh-CN"/>
        </w:rPr>
        <w:t>严格控制</w:t>
      </w:r>
      <w:r>
        <w:rPr>
          <w:rFonts w:hint="eastAsia" w:ascii="仿宋_GB2312" w:hAnsi="宋体" w:eastAsia="仿宋_GB2312" w:cs="宋体"/>
          <w:color w:val="auto"/>
          <w:kern w:val="0"/>
          <w:sz w:val="32"/>
          <w:szCs w:val="32"/>
          <w:shd w:val="clear" w:color="auto" w:fill="FFFFFF"/>
          <w:lang w:val="zh-CN"/>
        </w:rPr>
        <w:t>支出、</w:t>
      </w:r>
      <w:r>
        <w:rPr>
          <w:rFonts w:hint="eastAsia" w:ascii="仿宋_GB2312" w:hAnsi="宋体" w:eastAsia="仿宋_GB2312" w:cs="宋体"/>
          <w:color w:val="auto"/>
          <w:kern w:val="0"/>
          <w:sz w:val="32"/>
          <w:szCs w:val="32"/>
          <w:shd w:val="clear" w:color="auto" w:fill="FFFFFF"/>
          <w:lang w:val="en-US" w:eastAsia="zh-CN"/>
        </w:rPr>
        <w:t>对</w:t>
      </w:r>
      <w:r>
        <w:rPr>
          <w:rFonts w:hint="eastAsia" w:ascii="仿宋_GB2312" w:hAnsi="宋体" w:eastAsia="仿宋_GB2312" w:cs="宋体"/>
          <w:color w:val="auto"/>
          <w:kern w:val="0"/>
          <w:sz w:val="32"/>
          <w:szCs w:val="32"/>
          <w:shd w:val="clear" w:color="auto" w:fill="FFFFFF"/>
          <w:lang w:val="zh-CN"/>
        </w:rPr>
        <w:t>预算</w:t>
      </w:r>
      <w:r>
        <w:rPr>
          <w:rFonts w:hint="eastAsia" w:ascii="仿宋_GB2312" w:hAnsi="宋体" w:eastAsia="仿宋_GB2312" w:cs="宋体"/>
          <w:color w:val="auto"/>
          <w:kern w:val="0"/>
          <w:sz w:val="32"/>
          <w:szCs w:val="32"/>
          <w:shd w:val="clear" w:color="auto" w:fill="FFFFFF"/>
          <w:lang w:val="en-US" w:eastAsia="zh-CN"/>
        </w:rPr>
        <w:t>进行</w:t>
      </w:r>
      <w:r>
        <w:rPr>
          <w:rFonts w:hint="eastAsia" w:ascii="仿宋_GB2312" w:hAnsi="宋体" w:eastAsia="仿宋_GB2312" w:cs="宋体"/>
          <w:color w:val="auto"/>
          <w:kern w:val="0"/>
          <w:sz w:val="32"/>
          <w:szCs w:val="32"/>
          <w:shd w:val="clear" w:color="auto" w:fill="FFFFFF"/>
          <w:lang w:val="zh-CN"/>
        </w:rPr>
        <w:t>动态调整、</w:t>
      </w:r>
      <w:r>
        <w:rPr>
          <w:rFonts w:hint="eastAsia" w:ascii="仿宋_GB2312" w:hAnsi="宋体" w:eastAsia="仿宋_GB2312" w:cs="宋体"/>
          <w:color w:val="auto"/>
          <w:kern w:val="0"/>
          <w:sz w:val="32"/>
          <w:szCs w:val="32"/>
          <w:shd w:val="clear" w:color="auto" w:fill="FFFFFF"/>
          <w:lang w:val="en-US" w:eastAsia="zh-CN"/>
        </w:rPr>
        <w:t>适时调整</w:t>
      </w:r>
      <w:r>
        <w:rPr>
          <w:rFonts w:hint="eastAsia" w:ascii="仿宋_GB2312" w:hAnsi="宋体" w:eastAsia="仿宋_GB2312" w:cs="宋体"/>
          <w:color w:val="auto"/>
          <w:kern w:val="0"/>
          <w:sz w:val="32"/>
          <w:szCs w:val="32"/>
          <w:shd w:val="clear" w:color="auto" w:fill="FFFFFF"/>
          <w:lang w:val="zh-CN"/>
        </w:rPr>
        <w:t>执行进度、预算完成情况</w:t>
      </w:r>
      <w:r>
        <w:rPr>
          <w:rFonts w:hint="eastAsia" w:ascii="仿宋_GB2312" w:hAnsi="宋体" w:eastAsia="仿宋_GB2312" w:cs="宋体"/>
          <w:color w:val="auto"/>
          <w:kern w:val="0"/>
          <w:sz w:val="32"/>
          <w:szCs w:val="32"/>
          <w:shd w:val="clear" w:color="auto" w:fill="FFFFFF"/>
          <w:lang w:val="en-US" w:eastAsia="zh-CN"/>
        </w:rPr>
        <w:t>较好，无</w:t>
      </w:r>
      <w:r>
        <w:rPr>
          <w:rFonts w:hint="eastAsia" w:ascii="仿宋_GB2312" w:hAnsi="宋体" w:eastAsia="仿宋_GB2312" w:cs="宋体"/>
          <w:color w:val="auto"/>
          <w:kern w:val="0"/>
          <w:sz w:val="32"/>
          <w:szCs w:val="32"/>
          <w:shd w:val="clear" w:color="auto" w:fill="FFFFFF"/>
          <w:lang w:val="zh-CN"/>
        </w:rPr>
        <w:t>违规</w:t>
      </w:r>
      <w:r>
        <w:rPr>
          <w:rFonts w:hint="eastAsia" w:ascii="仿宋_GB2312" w:hAnsi="宋体" w:eastAsia="仿宋_GB2312" w:cs="宋体"/>
          <w:color w:val="auto"/>
          <w:kern w:val="0"/>
          <w:sz w:val="32"/>
          <w:szCs w:val="32"/>
          <w:shd w:val="clear" w:color="auto" w:fill="FFFFFF"/>
          <w:lang w:val="en-US" w:eastAsia="zh-CN"/>
        </w:rPr>
        <w:t>现象</w:t>
      </w:r>
      <w:r>
        <w:rPr>
          <w:rFonts w:hint="eastAsia" w:ascii="仿宋_GB2312" w:hAnsi="宋体" w:eastAsia="仿宋_GB2312" w:cs="宋体"/>
          <w:color w:val="auto"/>
          <w:kern w:val="0"/>
          <w:sz w:val="32"/>
          <w:szCs w:val="32"/>
          <w:shd w:val="clear" w:color="auto" w:fill="FFFFFF"/>
          <w:lang w:val="zh-CN"/>
        </w:rPr>
        <w:t>。</w:t>
      </w:r>
    </w:p>
    <w:p w14:paraId="01CF6639">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754B189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区教研室</w:t>
      </w:r>
      <w:r>
        <w:rPr>
          <w:rFonts w:hint="eastAsia" w:ascii="仿宋_GB2312" w:hAnsi="宋体" w:eastAsia="仿宋_GB2312" w:cs="宋体"/>
          <w:color w:val="000000"/>
          <w:kern w:val="0"/>
          <w:sz w:val="32"/>
          <w:szCs w:val="32"/>
          <w:shd w:val="clear" w:color="auto" w:fill="FFFFFF"/>
          <w:lang w:val="zh-CN"/>
        </w:rPr>
        <w:t>绩效自评公开、评价结果</w:t>
      </w:r>
      <w:r>
        <w:rPr>
          <w:rFonts w:hint="eastAsia" w:ascii="仿宋_GB2312" w:hAnsi="宋体" w:eastAsia="仿宋_GB2312" w:cs="宋体"/>
          <w:color w:val="000000"/>
          <w:kern w:val="0"/>
          <w:sz w:val="32"/>
          <w:szCs w:val="32"/>
          <w:shd w:val="clear" w:color="auto" w:fill="FFFFFF"/>
          <w:lang w:val="en-US" w:eastAsia="zh-CN"/>
        </w:rPr>
        <w:t>进行</w:t>
      </w:r>
      <w:r>
        <w:rPr>
          <w:rFonts w:hint="eastAsia" w:ascii="仿宋_GB2312" w:hAnsi="宋体" w:eastAsia="仿宋_GB2312" w:cs="宋体"/>
          <w:color w:val="000000"/>
          <w:kern w:val="0"/>
          <w:sz w:val="32"/>
          <w:szCs w:val="32"/>
          <w:shd w:val="clear" w:color="auto" w:fill="FFFFFF"/>
          <w:lang w:val="zh-CN"/>
        </w:rPr>
        <w:t>整改，对结果反馈</w:t>
      </w:r>
      <w:r>
        <w:rPr>
          <w:rFonts w:hint="eastAsia" w:ascii="仿宋_GB2312" w:hAnsi="宋体" w:eastAsia="仿宋_GB2312" w:cs="宋体"/>
          <w:color w:val="000000"/>
          <w:kern w:val="0"/>
          <w:sz w:val="32"/>
          <w:szCs w:val="32"/>
          <w:shd w:val="clear" w:color="auto" w:fill="FFFFFF"/>
          <w:lang w:val="en-US" w:eastAsia="zh-CN"/>
        </w:rPr>
        <w:t>到相关责任部门进行总结和反思</w:t>
      </w:r>
      <w:r>
        <w:rPr>
          <w:rFonts w:hint="eastAsia" w:ascii="仿宋_GB2312" w:hAnsi="宋体" w:eastAsia="仿宋_GB2312" w:cs="宋体"/>
          <w:color w:val="000000"/>
          <w:kern w:val="0"/>
          <w:sz w:val="32"/>
          <w:szCs w:val="32"/>
          <w:shd w:val="clear" w:color="auto" w:fill="FFFFFF"/>
          <w:lang w:val="zh-CN"/>
        </w:rPr>
        <w:t>。</w:t>
      </w:r>
    </w:p>
    <w:p w14:paraId="4312E976">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（三）自评质量。</w:t>
      </w:r>
    </w:p>
    <w:p w14:paraId="540CD7F0">
      <w:pPr>
        <w:ind w:firstLine="640" w:firstLineChars="200"/>
        <w:rPr>
          <w:rFonts w:hint="eastAsia" w:ascii="仿宋_GB2312" w:eastAsia="仿宋_GB2312"/>
          <w:sz w:val="32"/>
          <w:szCs w:val="32"/>
        </w:rPr>
      </w:pPr>
      <w:r>
        <w:rPr>
          <w:rFonts w:hint="eastAsia" w:ascii="仿宋_GB2312" w:eastAsia="仿宋_GB2312"/>
          <w:sz w:val="32"/>
          <w:szCs w:val="32"/>
        </w:rPr>
        <w:t>按照《广安市前锋区财政局</w:t>
      </w:r>
      <w:r>
        <w:rPr>
          <w:rFonts w:hint="eastAsia" w:ascii="仿宋_GB2312" w:hAnsi="Times New Roman" w:eastAsia="仿宋_GB2312" w:cs="Times New Roman"/>
          <w:sz w:val="32"/>
          <w:szCs w:val="32"/>
          <w:lang w:eastAsia="zh-CN"/>
        </w:rPr>
        <w:t>关于开展202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eastAsia="zh-CN"/>
        </w:rPr>
        <w:t>年部门、政策和项目支出绩效自评工作的通知</w:t>
      </w:r>
      <w:r>
        <w:rPr>
          <w:rFonts w:hint="eastAsia" w:ascii="仿宋_GB2312" w:hAnsi="Times New Roman" w:eastAsia="仿宋_GB2312" w:cs="Times New Roman"/>
          <w:sz w:val="32"/>
          <w:szCs w:val="32"/>
        </w:rPr>
        <w:t>》（前区</w:t>
      </w:r>
      <w:r>
        <w:rPr>
          <w:rFonts w:hint="eastAsia" w:ascii="仿宋_GB2312" w:eastAsia="仿宋_GB2312"/>
          <w:sz w:val="32"/>
          <w:szCs w:val="32"/>
        </w:rPr>
        <w:t>财绩〔20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号）工作要求，</w:t>
      </w:r>
      <w:r>
        <w:rPr>
          <w:rFonts w:hint="eastAsia" w:ascii="仿宋_GB2312" w:hAnsi="宋体" w:eastAsia="仿宋_GB2312" w:cs="宋体"/>
          <w:color w:val="auto"/>
          <w:kern w:val="0"/>
          <w:sz w:val="32"/>
          <w:szCs w:val="32"/>
          <w:highlight w:val="none"/>
          <w:shd w:val="clear" w:color="auto" w:fill="FFFFFF"/>
          <w:lang w:val="zh-CN"/>
        </w:rPr>
        <w:t>参照评价标准对本单位自评进行抽查，抽查差异在5%以内，自评质量较高。</w:t>
      </w:r>
      <w:r>
        <w:rPr>
          <w:rFonts w:hint="eastAsia" w:ascii="仿宋_GB2312" w:hAnsi="宋体" w:eastAsia="仿宋_GB2312" w:cs="宋体"/>
          <w:color w:val="auto"/>
          <w:kern w:val="0"/>
          <w:sz w:val="32"/>
          <w:szCs w:val="32"/>
          <w:highlight w:val="none"/>
          <w:shd w:val="clear" w:color="auto" w:fill="FFFFFF"/>
          <w:lang w:val="en-US" w:eastAsia="zh-CN"/>
        </w:rPr>
        <w:t>成立</w:t>
      </w:r>
      <w:r>
        <w:rPr>
          <w:rFonts w:hint="eastAsia" w:ascii="仿宋_GB2312" w:eastAsia="仿宋_GB2312"/>
          <w:sz w:val="32"/>
          <w:szCs w:val="32"/>
        </w:rPr>
        <w:t>绩效评价领导小组，并及时组织相关人员实施评价，主要开展了以下工作：</w:t>
      </w:r>
    </w:p>
    <w:p w14:paraId="73D2FC9E">
      <w:pPr>
        <w:ind w:firstLine="640" w:firstLineChars="200"/>
        <w:rPr>
          <w:rFonts w:hint="eastAsia" w:ascii="仿宋_GB2312" w:eastAsia="仿宋_GB2312"/>
          <w:sz w:val="32"/>
          <w:szCs w:val="32"/>
        </w:rPr>
      </w:pPr>
      <w:r>
        <w:rPr>
          <w:rFonts w:hint="eastAsia" w:ascii="仿宋_GB2312" w:eastAsia="仿宋_GB2312"/>
          <w:sz w:val="32"/>
          <w:szCs w:val="32"/>
        </w:rPr>
        <w:t>1、核实数据。对</w:t>
      </w:r>
      <w:r>
        <w:rPr>
          <w:rFonts w:hint="eastAsia" w:ascii="仿宋_GB2312" w:eastAsia="仿宋_GB2312"/>
          <w:sz w:val="32"/>
          <w:szCs w:val="32"/>
          <w:lang w:eastAsia="zh-CN"/>
        </w:rPr>
        <w:t>2021</w:t>
      </w:r>
      <w:r>
        <w:rPr>
          <w:rFonts w:hint="eastAsia" w:ascii="仿宋_GB2312" w:eastAsia="仿宋_GB2312"/>
          <w:sz w:val="32"/>
          <w:szCs w:val="32"/>
        </w:rPr>
        <w:t>年财政预算收支数据的准确性、真实性进行核实，并与20</w:t>
      </w:r>
      <w:r>
        <w:rPr>
          <w:rFonts w:hint="eastAsia" w:ascii="仿宋_GB2312" w:eastAsia="仿宋_GB2312"/>
          <w:sz w:val="32"/>
          <w:szCs w:val="32"/>
          <w:lang w:val="en-US" w:eastAsia="zh-CN"/>
        </w:rPr>
        <w:t>20</w:t>
      </w:r>
      <w:r>
        <w:rPr>
          <w:rFonts w:hint="eastAsia" w:ascii="仿宋_GB2312" w:eastAsia="仿宋_GB2312"/>
          <w:sz w:val="32"/>
          <w:szCs w:val="32"/>
        </w:rPr>
        <w:t>年相关数据进行比较分析。</w:t>
      </w:r>
    </w:p>
    <w:p w14:paraId="528C522B">
      <w:pPr>
        <w:ind w:firstLine="640" w:firstLineChars="200"/>
        <w:rPr>
          <w:rFonts w:hint="eastAsia" w:ascii="仿宋_GB2312" w:eastAsia="仿宋_GB2312"/>
          <w:sz w:val="32"/>
          <w:szCs w:val="32"/>
        </w:rPr>
      </w:pPr>
      <w:r>
        <w:rPr>
          <w:rFonts w:hint="eastAsia" w:ascii="仿宋_GB2312" w:eastAsia="仿宋_GB2312"/>
          <w:sz w:val="32"/>
          <w:szCs w:val="32"/>
        </w:rPr>
        <w:t>2、查阅资料。调阅</w:t>
      </w:r>
      <w:r>
        <w:rPr>
          <w:rFonts w:hint="eastAsia" w:ascii="仿宋_GB2312" w:eastAsia="仿宋_GB2312"/>
          <w:sz w:val="32"/>
          <w:szCs w:val="32"/>
          <w:lang w:eastAsia="zh-CN"/>
        </w:rPr>
        <w:t>2021</w:t>
      </w:r>
      <w:r>
        <w:rPr>
          <w:rFonts w:hint="eastAsia" w:ascii="仿宋_GB2312" w:eastAsia="仿宋_GB2312"/>
          <w:sz w:val="32"/>
          <w:szCs w:val="32"/>
        </w:rPr>
        <w:t>年财政预算文件、预算追加单、财务管理制度和当年的财务凭证。</w:t>
      </w:r>
    </w:p>
    <w:p w14:paraId="1DA600E3">
      <w:pPr>
        <w:ind w:firstLine="640" w:firstLineChars="200"/>
        <w:rPr>
          <w:rFonts w:hint="eastAsia" w:ascii="仿宋_GB2312" w:eastAsia="仿宋_GB2312"/>
          <w:sz w:val="32"/>
          <w:szCs w:val="32"/>
        </w:rPr>
      </w:pPr>
      <w:r>
        <w:rPr>
          <w:rFonts w:hint="eastAsia" w:ascii="仿宋_GB2312" w:eastAsia="仿宋_GB2312"/>
          <w:sz w:val="32"/>
          <w:szCs w:val="32"/>
        </w:rPr>
        <w:t>3、盘点实物。按照财务数据实地盘点固定资产及现金。</w:t>
      </w:r>
    </w:p>
    <w:p w14:paraId="670B017E">
      <w:pPr>
        <w:ind w:firstLine="640" w:firstLineChars="200"/>
        <w:rPr>
          <w:lang w:val="zh-CN"/>
        </w:rPr>
      </w:pPr>
      <w:r>
        <w:rPr>
          <w:rFonts w:hint="eastAsia" w:ascii="仿宋_GB2312" w:eastAsia="仿宋_GB2312"/>
          <w:sz w:val="32"/>
          <w:szCs w:val="32"/>
        </w:rPr>
        <w:t>4、形成自评报告。绩效评价领导小组按照评价指标、要求进行了讨论分析，形成了绩效评价自评报告。</w:t>
      </w:r>
    </w:p>
    <w:p w14:paraId="6D19E84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4A113CD7">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（一）评价结论。</w:t>
      </w:r>
      <w:r>
        <w:rPr>
          <w:rFonts w:hint="eastAsia" w:ascii="仿宋_GB2312" w:hAnsi="宋体" w:eastAsia="仿宋_GB2312" w:cs="宋体"/>
          <w:color w:val="000000"/>
          <w:kern w:val="0"/>
          <w:sz w:val="32"/>
          <w:szCs w:val="32"/>
          <w:shd w:val="clear" w:color="auto" w:fill="FFFFFF"/>
          <w:lang w:val="en-US" w:eastAsia="zh-CN"/>
        </w:rPr>
        <w:t>区教研室整体支出效果良好。</w:t>
      </w:r>
    </w:p>
    <w:p w14:paraId="2FA4B4D7">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（二）存在问题。</w:t>
      </w:r>
      <w:r>
        <w:rPr>
          <w:rFonts w:hint="eastAsia" w:ascii="仿宋_GB2312" w:eastAsia="仿宋_GB2312"/>
          <w:sz w:val="32"/>
          <w:szCs w:val="32"/>
          <w:lang w:eastAsia="zh-CN"/>
        </w:rPr>
        <w:t>预算调整数据较大</w:t>
      </w:r>
      <w:r>
        <w:rPr>
          <w:rFonts w:hint="eastAsia" w:ascii="仿宋_GB2312" w:eastAsia="仿宋_GB2312"/>
          <w:sz w:val="32"/>
          <w:szCs w:val="32"/>
        </w:rPr>
        <w:t>。</w:t>
      </w:r>
      <w:r>
        <w:rPr>
          <w:rFonts w:hint="eastAsia" w:ascii="仿宋_GB2312" w:hAnsi="宋体" w:eastAsia="仿宋_GB2312" w:cs="宋体"/>
          <w:color w:val="000000"/>
          <w:kern w:val="0"/>
          <w:sz w:val="32"/>
          <w:szCs w:val="32"/>
          <w:shd w:val="clear" w:color="auto" w:fill="FFFFFF"/>
          <w:lang w:val="en-US" w:eastAsia="zh-CN"/>
        </w:rPr>
        <w:t>没有100%完成整体绩效目标，满意度还有待提高。</w:t>
      </w:r>
    </w:p>
    <w:p w14:paraId="4885678D">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（三）改进建议。</w:t>
      </w:r>
      <w:r>
        <w:rPr>
          <w:rFonts w:hint="eastAsia" w:ascii="仿宋_GB2312" w:eastAsia="仿宋_GB2312"/>
          <w:sz w:val="32"/>
          <w:szCs w:val="32"/>
        </w:rPr>
        <w:t>进一步规范财政资金管理和使用，严把“支出关”，严格预算执行及执行进度。</w:t>
      </w:r>
      <w:r>
        <w:rPr>
          <w:rFonts w:hint="eastAsia" w:ascii="仿宋_GB2312" w:hAnsi="宋体" w:eastAsia="仿宋_GB2312" w:cs="宋体"/>
          <w:color w:val="000000"/>
          <w:kern w:val="0"/>
          <w:sz w:val="32"/>
          <w:szCs w:val="32"/>
          <w:shd w:val="clear" w:color="auto" w:fill="FFFFFF"/>
          <w:lang w:val="en-US" w:eastAsia="zh-CN"/>
        </w:rPr>
        <w:t>提高服务质量，认真完成好整体目标任务，争取满意度达到100%</w:t>
      </w:r>
    </w:p>
    <w:p w14:paraId="2A47947C">
      <w:pPr>
        <w:rPr>
          <w:rFonts w:hint="eastAsia" w:ascii="黑体" w:hAnsi="黑体" w:eastAsia="黑体" w:cs="黑体"/>
          <w:sz w:val="32"/>
          <w:szCs w:val="32"/>
        </w:rPr>
      </w:pPr>
    </w:p>
    <w:p w14:paraId="3821299A">
      <w:pPr>
        <w:pStyle w:val="2"/>
        <w:rPr>
          <w:rFonts w:hint="eastAsia"/>
        </w:rPr>
      </w:pPr>
    </w:p>
    <w:p w14:paraId="314178F1">
      <w:pPr>
        <w:rPr>
          <w:rFonts w:hint="eastAsia" w:ascii="黑体" w:hAnsi="黑体" w:eastAsia="黑体" w:cs="黑体"/>
          <w:sz w:val="32"/>
          <w:szCs w:val="32"/>
        </w:rPr>
      </w:pPr>
    </w:p>
    <w:p w14:paraId="4BD32C62">
      <w:pPr>
        <w:rPr>
          <w:rFonts w:hint="eastAsia" w:ascii="黑体" w:hAnsi="黑体" w:eastAsia="黑体" w:cs="黑体"/>
          <w:sz w:val="32"/>
          <w:szCs w:val="32"/>
        </w:rPr>
      </w:pPr>
    </w:p>
    <w:p w14:paraId="49E7E3B5">
      <w:pPr>
        <w:rPr>
          <w:rFonts w:ascii="仿宋_GB2312" w:hAnsi="仿宋_GB2312" w:eastAsia="仿宋_GB2312" w:cs="仿宋_GB2312"/>
          <w:sz w:val="32"/>
          <w:szCs w:val="32"/>
        </w:rPr>
      </w:pPr>
      <w:r>
        <w:rPr>
          <w:rFonts w:hint="eastAsia" w:ascii="黑体" w:hAnsi="黑体" w:eastAsia="黑体" w:cs="黑体"/>
          <w:sz w:val="32"/>
          <w:szCs w:val="32"/>
        </w:rPr>
        <w:t>附件2</w:t>
      </w:r>
    </w:p>
    <w:p w14:paraId="7B5C7A3E">
      <w:pPr>
        <w:spacing w:line="580" w:lineRule="exact"/>
        <w:ind w:firstLine="640" w:firstLineChars="200"/>
        <w:rPr>
          <w:rFonts w:ascii="仿宋_GB2312" w:hAnsi="仿宋_GB2312" w:eastAsia="仿宋_GB2312" w:cs="仿宋_GB2312"/>
          <w:sz w:val="32"/>
          <w:szCs w:val="32"/>
        </w:rPr>
      </w:pPr>
    </w:p>
    <w:p w14:paraId="12518B2A">
      <w:pPr>
        <w:spacing w:line="600" w:lineRule="exact"/>
        <w:jc w:val="center"/>
        <w:rPr>
          <w:rFonts w:hint="default"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前锋区中小学教学研究室</w:t>
      </w:r>
    </w:p>
    <w:p w14:paraId="3E2CD89E">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关于义务教育期末质量检测</w:t>
      </w:r>
      <w:r>
        <w:rPr>
          <w:rFonts w:hint="eastAsia" w:ascii="方正小标宋简体" w:hAnsi="宋体" w:eastAsia="方正小标宋简体"/>
          <w:color w:val="000000"/>
          <w:kern w:val="0"/>
          <w:sz w:val="44"/>
          <w:szCs w:val="44"/>
          <w:lang w:val="zh-CN"/>
        </w:rPr>
        <w:t>项目</w:t>
      </w:r>
    </w:p>
    <w:p w14:paraId="739F66DF">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14:paraId="1CB541F4">
      <w:pPr>
        <w:spacing w:line="600" w:lineRule="exact"/>
        <w:rPr>
          <w:rFonts w:ascii="宋体" w:hAnsi="宋体"/>
          <w:sz w:val="32"/>
          <w:szCs w:val="32"/>
          <w:lang w:val="zh-CN"/>
        </w:rPr>
      </w:pPr>
    </w:p>
    <w:p w14:paraId="6B574B73">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1F5820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30F96DAE">
      <w:pPr>
        <w:pStyle w:val="31"/>
        <w:keepNext w:val="0"/>
        <w:keepLines w:val="0"/>
        <w:pageBreakBefore w:val="0"/>
        <w:kinsoku/>
        <w:wordWrap/>
        <w:overflowPunct/>
        <w:topLinePunct w:val="0"/>
        <w:autoSpaceDE/>
        <w:autoSpaceDN/>
        <w:bidi w:val="0"/>
        <w:spacing w:line="590" w:lineRule="exact"/>
        <w:textAlignment w:val="auto"/>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r>
        <w:rPr>
          <w:rStyle w:val="26"/>
          <w:rFonts w:hint="eastAsia" w:ascii="仿宋" w:hAnsi="仿宋" w:eastAsia="仿宋"/>
          <w:b w:val="0"/>
          <w:bCs w:val="0"/>
          <w:kern w:val="2"/>
          <w:lang w:val="en-US" w:eastAsia="zh-CN" w:bidi="ar-SA"/>
        </w:rPr>
        <w:t>区教研室</w:t>
      </w:r>
      <w:r>
        <w:rPr>
          <w:rStyle w:val="26"/>
          <w:rFonts w:hint="default" w:ascii="仿宋" w:hAnsi="仿宋" w:eastAsia="仿宋"/>
          <w:b w:val="0"/>
          <w:bCs w:val="0"/>
          <w:kern w:val="2"/>
          <w:lang w:val="en-US" w:eastAsia="zh-CN" w:bidi="ar-SA"/>
        </w:rPr>
        <w:t>作为项目的主管部门，在项目管理中的职责：</w:t>
      </w:r>
      <w:r>
        <w:rPr>
          <w:rStyle w:val="26"/>
          <w:rFonts w:hint="eastAsia" w:ascii="仿宋" w:hAnsi="仿宋" w:eastAsia="仿宋"/>
          <w:b w:val="0"/>
          <w:bCs w:val="0"/>
          <w:kern w:val="2"/>
          <w:lang w:val="zh-TW" w:eastAsia="zh-TW" w:bidi="ar-SA"/>
        </w:rPr>
        <w:t>统筹推进、督促指导，</w:t>
      </w:r>
      <w:r>
        <w:rPr>
          <w:rStyle w:val="26"/>
          <w:rFonts w:hint="default" w:ascii="仿宋" w:hAnsi="仿宋" w:eastAsia="仿宋"/>
          <w:b w:val="0"/>
          <w:bCs w:val="0"/>
          <w:kern w:val="2"/>
          <w:lang w:val="en-US" w:eastAsia="zh-CN" w:bidi="ar-SA"/>
        </w:rPr>
        <w:t>监督</w:t>
      </w:r>
      <w:r>
        <w:rPr>
          <w:rStyle w:val="26"/>
          <w:rFonts w:hint="eastAsia" w:ascii="仿宋" w:hAnsi="仿宋" w:eastAsia="仿宋"/>
          <w:b w:val="0"/>
          <w:bCs w:val="0"/>
          <w:kern w:val="2"/>
          <w:lang w:val="en-US" w:eastAsia="zh-CN" w:bidi="ar-SA"/>
        </w:rPr>
        <w:t>项目资金使用。</w:t>
      </w:r>
      <w:r>
        <w:rPr>
          <w:rFonts w:hint="eastAsia" w:ascii="Times New Roman" w:hAnsi="Times New Roman" w:eastAsia="仿宋_GB2312" w:cs="仿宋_GB2312"/>
          <w:color w:val="000000" w:themeColor="text1"/>
          <w:sz w:val="33"/>
          <w:szCs w:val="33"/>
          <w:lang w:val="en-US" w:eastAsia="zh-CN"/>
          <w14:textFill>
            <w14:solidFill>
              <w14:schemeClr w14:val="tx1"/>
            </w14:solidFill>
          </w14:textFill>
        </w:rPr>
        <w:t xml:space="preserve"> </w:t>
      </w:r>
    </w:p>
    <w:p w14:paraId="72E91F2E">
      <w:pPr>
        <w:adjustRightInd w:val="0"/>
        <w:snapToGrid w:val="0"/>
        <w:spacing w:line="600" w:lineRule="exact"/>
        <w:ind w:firstLine="72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zh-CN"/>
        </w:rPr>
        <w:t>2．项目立项、资金申报的依据。</w:t>
      </w:r>
      <w:r>
        <w:rPr>
          <w:rFonts w:hint="eastAsia" w:ascii="仿宋_GB2312" w:hAnsi="宋体" w:eastAsia="仿宋_GB2312"/>
          <w:color w:val="auto"/>
          <w:sz w:val="32"/>
          <w:szCs w:val="32"/>
          <w:lang w:val="en-US" w:eastAsia="zh-CN"/>
        </w:rPr>
        <w:t>该资金由区教科体局利用2021年教育切块资金进行立项，由区财政局审批纳入当年预算。</w:t>
      </w:r>
    </w:p>
    <w:p w14:paraId="75CB3144">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区教研室制定了项目</w:t>
      </w:r>
      <w:r>
        <w:rPr>
          <w:rFonts w:hint="eastAsia" w:ascii="仿宋_GB2312" w:hAnsi="宋体" w:eastAsia="仿宋_GB2312"/>
          <w:sz w:val="32"/>
          <w:szCs w:val="32"/>
          <w:lang w:val="zh-CN"/>
        </w:rPr>
        <w:t>资金管理办法，</w:t>
      </w:r>
      <w:r>
        <w:rPr>
          <w:rFonts w:hint="eastAsia" w:ascii="仿宋_GB2312" w:hAnsi="宋体" w:eastAsia="仿宋_GB2312"/>
          <w:sz w:val="32"/>
          <w:szCs w:val="32"/>
          <w:lang w:val="en-US" w:eastAsia="zh-CN"/>
        </w:rPr>
        <w:t>规定了</w:t>
      </w:r>
      <w:r>
        <w:rPr>
          <w:rFonts w:hint="eastAsia" w:ascii="仿宋_GB2312" w:hAnsi="宋体" w:eastAsia="仿宋_GB2312"/>
          <w:sz w:val="32"/>
          <w:szCs w:val="32"/>
          <w:lang w:val="zh-CN"/>
        </w:rPr>
        <w:t>资金</w:t>
      </w:r>
      <w:r>
        <w:rPr>
          <w:rFonts w:hint="eastAsia" w:ascii="仿宋_GB2312" w:hAnsi="宋体" w:eastAsia="仿宋_GB2312"/>
          <w:sz w:val="32"/>
          <w:szCs w:val="32"/>
          <w:lang w:val="en-US" w:eastAsia="zh-CN"/>
        </w:rPr>
        <w:t>的使用</w:t>
      </w:r>
      <w:r>
        <w:rPr>
          <w:rFonts w:hint="eastAsia" w:ascii="仿宋_GB2312" w:hAnsi="宋体" w:eastAsia="仿宋_GB2312"/>
          <w:sz w:val="32"/>
          <w:szCs w:val="32"/>
          <w:lang w:val="zh-CN"/>
        </w:rPr>
        <w:t>范围与支持方式。</w:t>
      </w:r>
      <w:r>
        <w:rPr>
          <w:rFonts w:hint="eastAsia" w:ascii="仿宋_GB2312" w:hAnsi="宋体" w:eastAsia="仿宋_GB2312"/>
          <w:sz w:val="32"/>
          <w:szCs w:val="32"/>
          <w:lang w:val="en-US" w:eastAsia="zh-CN"/>
        </w:rPr>
        <w:t>严格按照相关的财务制度管理使用好项目资金。</w:t>
      </w:r>
    </w:p>
    <w:p w14:paraId="46B48046">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4．资金分配的原则及考虑因素。</w:t>
      </w:r>
      <w:r>
        <w:rPr>
          <w:rFonts w:hint="eastAsia" w:ascii="仿宋_GB2312" w:hAnsi="宋体" w:eastAsia="仿宋_GB2312"/>
          <w:sz w:val="32"/>
          <w:szCs w:val="32"/>
          <w:lang w:val="en-US" w:eastAsia="zh-CN"/>
        </w:rPr>
        <w:t>该项资金由区教研室统一管理，用于义务教育阶段期末质量检测相关工作经费。</w:t>
      </w:r>
    </w:p>
    <w:p w14:paraId="2411E9D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FB829B2">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义务教育阶段期末质量检测项目</w:t>
      </w:r>
      <w:r>
        <w:rPr>
          <w:rFonts w:hint="eastAsia" w:ascii="仿宋_GB2312" w:hAnsi="宋体" w:eastAsia="仿宋_GB2312"/>
          <w:sz w:val="32"/>
          <w:szCs w:val="32"/>
          <w:lang w:val="zh-CN"/>
        </w:rPr>
        <w:t>主要内容：</w:t>
      </w:r>
      <w:r>
        <w:rPr>
          <w:rFonts w:hint="eastAsia" w:ascii="仿宋_GB2312" w:hAnsi="宋体" w:eastAsia="仿宋_GB2312"/>
          <w:sz w:val="32"/>
          <w:szCs w:val="32"/>
          <w:lang w:val="en-US" w:eastAsia="zh-CN"/>
        </w:rPr>
        <w:t>1-9年级期末考试命题、审核、制卷、检测、监考巡视、阅卷、统分、试卷分析、交通、耗材等方面的开支。</w:t>
      </w:r>
    </w:p>
    <w:p w14:paraId="3919CF36">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具体绩效目标：提升教师培养学生发展核心素养能力，实现前锋教育质量的大提升。利用计算机信息技术建立科学、完善的教学质量监测与评价体系，客观公正评价学校教学质量。办好人民满意的教育，为全面加强教学管理深入学习贯彻习近平总书记在全国两会上的重要讲话精神，以及党的十九大报告中关于教育工作的重要论述内容，全面贯彻党的教育方针坚持中国特色社会主义文化发展道路，科学、精准评估全区教学质量，发挥阶段性检测的分析、评价作用。 检测和阅卷时间：1月、7月； 发挥教研室的“研究、指导、服务”职能，大力推广教育科研成果应用和转化，我区教育质量稳步提升；学生和家长对教师、学校满意度逐步提高。3．分析评价申报内容是否与实际相符，申报目标是否合理可行。</w:t>
      </w:r>
    </w:p>
    <w:p w14:paraId="4620ADC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58B39446">
      <w:pPr>
        <w:keepNext w:val="0"/>
        <w:keepLines w:val="0"/>
        <w:pageBreakBefore w:val="0"/>
        <w:kinsoku/>
        <w:wordWrap/>
        <w:overflowPunct/>
        <w:topLinePunct w:val="0"/>
        <w:autoSpaceDE/>
        <w:autoSpaceDN/>
        <w:bidi w:val="0"/>
        <w:adjustRightInd w:val="0"/>
        <w:snapToGrid w:val="0"/>
        <w:spacing w:line="590" w:lineRule="exact"/>
        <w:ind w:firstLine="720"/>
        <w:textAlignment w:val="auto"/>
        <w:rPr>
          <w:rStyle w:val="26"/>
          <w:rFonts w:hint="eastAsia" w:ascii="仿宋" w:hAnsi="仿宋" w:eastAsia="仿宋"/>
          <w:b w:val="0"/>
          <w:bCs w:val="0"/>
          <w:kern w:val="2"/>
          <w:lang w:val="zh-CN" w:eastAsia="zh-CN" w:bidi="ar-SA"/>
        </w:rPr>
      </w:pPr>
      <w:r>
        <w:rPr>
          <w:rStyle w:val="26"/>
          <w:rFonts w:hint="eastAsia" w:ascii="仿宋" w:hAnsi="仿宋" w:eastAsia="仿宋"/>
          <w:b w:val="0"/>
          <w:bCs w:val="0"/>
          <w:kern w:val="2"/>
          <w:lang w:val="en-US" w:eastAsia="zh-CN" w:bidi="ar-SA"/>
        </w:rPr>
        <w:t>采取自评与他评相结合方式，结合评价内容，做到有计划、有安排，扎实开展本次自评工作。针对申报内容、实施情况、资金兑现、财务管理等作出自我评价，认真听取建议，做好总结工作。</w:t>
      </w:r>
    </w:p>
    <w:p w14:paraId="153957B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868D7E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B3488A3">
      <w:pPr>
        <w:keepNext w:val="0"/>
        <w:keepLines w:val="0"/>
        <w:pageBreakBefore w:val="0"/>
        <w:kinsoku/>
        <w:wordWrap/>
        <w:overflowPunct/>
        <w:topLinePunct w:val="0"/>
        <w:autoSpaceDE/>
        <w:autoSpaceDN/>
        <w:bidi w:val="0"/>
        <w:adjustRightInd w:val="0"/>
        <w:snapToGrid w:val="0"/>
        <w:spacing w:line="590" w:lineRule="exact"/>
        <w:ind w:firstLine="720"/>
        <w:textAlignment w:val="auto"/>
        <w:rPr>
          <w:rFonts w:ascii="Times New Roman" w:hAnsi="Times New Roman"/>
          <w:color w:val="000000" w:themeColor="text1"/>
          <w:sz w:val="33"/>
          <w:szCs w:val="33"/>
          <w:lang w:val="zh-CN"/>
          <w14:textFill>
            <w14:solidFill>
              <w14:schemeClr w14:val="tx1"/>
            </w14:solidFill>
          </w14:textFill>
        </w:rPr>
      </w:pPr>
      <w:r>
        <w:rPr>
          <w:rStyle w:val="26"/>
          <w:rFonts w:hint="eastAsia" w:ascii="仿宋" w:hAnsi="仿宋" w:eastAsia="仿宋"/>
          <w:b w:val="0"/>
          <w:bCs w:val="0"/>
          <w:kern w:val="2"/>
          <w:lang w:val="en-US" w:eastAsia="zh-CN" w:bidi="ar-SA"/>
        </w:rPr>
        <w:t>2021年区级财政共下达</w:t>
      </w: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费用项目资金30万元。</w:t>
      </w:r>
    </w:p>
    <w:p w14:paraId="62D50B2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1546DF55">
      <w:pPr>
        <w:adjustRightInd w:val="0"/>
        <w:snapToGrid w:val="0"/>
        <w:spacing w:line="600" w:lineRule="exact"/>
        <w:ind w:firstLine="720"/>
        <w:rPr>
          <w:rStyle w:val="26"/>
          <w:rFonts w:hint="eastAsia" w:ascii="仿宋" w:hAnsi="仿宋" w:eastAsia="仿宋"/>
          <w:b w:val="0"/>
          <w:bCs w:val="0"/>
          <w:kern w:val="2"/>
          <w:lang w:val="en-US" w:eastAsia="zh-CN" w:bidi="ar-SA"/>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w:t>
      </w:r>
      <w:r>
        <w:rPr>
          <w:rFonts w:hint="eastAsia" w:ascii="仿宋_GB2312" w:hAnsi="宋体" w:eastAsia="仿宋_GB2312"/>
          <w:color w:val="auto"/>
          <w:sz w:val="32"/>
          <w:szCs w:val="32"/>
          <w:lang w:val="en-US" w:eastAsia="zh-CN"/>
        </w:rPr>
        <w:t>资金由区教科体局利用2021年教育切块资金进行立项，由区财政局审批纳入当年预算。</w:t>
      </w:r>
      <w:r>
        <w:rPr>
          <w:rStyle w:val="26"/>
          <w:rFonts w:hint="eastAsia" w:ascii="仿宋" w:hAnsi="仿宋" w:eastAsia="仿宋"/>
          <w:b w:val="0"/>
          <w:bCs w:val="0"/>
          <w:kern w:val="2"/>
          <w:lang w:val="en-US" w:eastAsia="zh-CN" w:bidi="ar-SA"/>
        </w:rPr>
        <w:t>2021年区级财政共下达</w:t>
      </w: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费用项目预算资金30万元。</w:t>
      </w:r>
    </w:p>
    <w:p w14:paraId="7B6CB385">
      <w:pPr>
        <w:adjustRightInd w:val="0"/>
        <w:snapToGrid w:val="0"/>
        <w:spacing w:line="600" w:lineRule="exact"/>
        <w:ind w:firstLine="720"/>
        <w:rPr>
          <w:rStyle w:val="26"/>
          <w:rFonts w:hint="default" w:ascii="仿宋" w:hAnsi="仿宋" w:eastAsia="仿宋"/>
          <w:b w:val="0"/>
          <w:bCs w:val="0"/>
          <w:kern w:val="2"/>
          <w:lang w:val="en-US" w:eastAsia="zh-CN" w:bidi="ar-SA"/>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费用项目资金实际到位30万。资金到位率100%，到位及时。</w:t>
      </w:r>
    </w:p>
    <w:p w14:paraId="22F2E19D">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楷体_GB2312" w:hAnsi="宋体" w:eastAsia="楷体_GB2312"/>
          <w:sz w:val="32"/>
          <w:szCs w:val="32"/>
          <w:lang w:val="en-US" w:eastAsia="zh-CN"/>
        </w:rPr>
        <w:t>严格按照专项资金使用管理办法，专款专用，严格把关，严禁挤占和挪用，当年实际使用资金29.85万元，结余0.15万元。</w:t>
      </w:r>
      <w:r>
        <w:rPr>
          <w:rFonts w:hint="eastAsia" w:ascii="仿宋_GB2312" w:hAnsi="宋体" w:eastAsia="仿宋_GB2312"/>
          <w:sz w:val="32"/>
          <w:szCs w:val="32"/>
          <w:lang w:val="zh-CN"/>
        </w:rPr>
        <w:t>资金使用安全、规范、有效。资金支付范围</w:t>
      </w:r>
      <w:r>
        <w:rPr>
          <w:rFonts w:hint="eastAsia" w:ascii="仿宋_GB2312" w:hAnsi="宋体" w:eastAsia="仿宋_GB2312"/>
          <w:sz w:val="32"/>
          <w:szCs w:val="32"/>
          <w:lang w:val="en-US" w:eastAsia="zh-CN"/>
        </w:rPr>
        <w:t>符合规定</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符合</w:t>
      </w:r>
      <w:r>
        <w:rPr>
          <w:rFonts w:hint="eastAsia" w:ascii="仿宋_GB2312" w:hAnsi="宋体" w:eastAsia="仿宋_GB2312"/>
          <w:sz w:val="32"/>
          <w:szCs w:val="32"/>
          <w:lang w:val="zh-CN"/>
        </w:rPr>
        <w:t>标准、支付进度</w:t>
      </w:r>
      <w:r>
        <w:rPr>
          <w:rFonts w:hint="eastAsia" w:ascii="仿宋_GB2312" w:hAnsi="宋体" w:eastAsia="仿宋_GB2312"/>
          <w:sz w:val="32"/>
          <w:szCs w:val="32"/>
          <w:lang w:val="en-US" w:eastAsia="zh-CN"/>
        </w:rPr>
        <w:t>合理</w:t>
      </w:r>
      <w:r>
        <w:rPr>
          <w:rFonts w:hint="eastAsia" w:ascii="仿宋_GB2312" w:hAnsi="宋体" w:eastAsia="仿宋_GB2312"/>
          <w:sz w:val="32"/>
          <w:szCs w:val="32"/>
          <w:lang w:val="zh-CN"/>
        </w:rPr>
        <w:t>、支付依据合规合法、与预算相符。</w:t>
      </w:r>
    </w:p>
    <w:p w14:paraId="5C30961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4D0BD708">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90" w:lineRule="exact"/>
        <w:ind w:left="0" w:right="0" w:firstLine="615"/>
        <w:textAlignment w:val="auto"/>
        <w:rPr>
          <w:rStyle w:val="26"/>
          <w:rFonts w:hint="eastAsia" w:ascii="仿宋" w:hAnsi="仿宋" w:eastAsia="仿宋"/>
          <w:b w:val="0"/>
          <w:bCs w:val="0"/>
          <w:kern w:val="2"/>
          <w:lang w:val="zh-CN" w:eastAsia="zh-CN" w:bidi="ar-SA"/>
        </w:rPr>
      </w:pPr>
      <w:r>
        <w:rPr>
          <w:rStyle w:val="26"/>
          <w:rFonts w:hint="eastAsia" w:ascii="仿宋" w:hAnsi="仿宋" w:eastAsia="仿宋"/>
          <w:b w:val="0"/>
          <w:bCs w:val="0"/>
          <w:kern w:val="2"/>
          <w:lang w:val="en-US" w:eastAsia="zh-CN" w:bidi="ar-SA"/>
        </w:rPr>
        <w:t>1.</w:t>
      </w:r>
      <w:r>
        <w:rPr>
          <w:rStyle w:val="26"/>
          <w:rFonts w:hint="eastAsia" w:ascii="仿宋" w:hAnsi="仿宋" w:eastAsia="仿宋"/>
          <w:b w:val="0"/>
          <w:bCs w:val="0"/>
          <w:kern w:val="2"/>
          <w:lang w:val="zh-CN" w:eastAsia="zh-CN" w:bidi="ar-SA"/>
        </w:rPr>
        <w:t>严格执行各项有关法律法规、财经纪律、财务规章制度、政府采购、国库集中支付、专项资金等管理办法和操作规程。在项目资金的使用上，全部拨付到位，做到规范使用、专款专用，不断提高资金使用率。</w:t>
      </w:r>
    </w:p>
    <w:p w14:paraId="1B6CF6A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12"/>
        <w:textAlignment w:val="auto"/>
        <w:rPr>
          <w:rStyle w:val="26"/>
          <w:rFonts w:hint="eastAsia" w:ascii="仿宋" w:hAnsi="仿宋" w:eastAsia="仿宋"/>
          <w:b w:val="0"/>
          <w:bCs w:val="0"/>
          <w:kern w:val="2"/>
          <w:lang w:val="zh-CN" w:eastAsia="zh-CN" w:bidi="ar-SA"/>
        </w:rPr>
      </w:pPr>
      <w:r>
        <w:rPr>
          <w:rStyle w:val="26"/>
          <w:rFonts w:hint="eastAsia" w:ascii="仿宋" w:hAnsi="仿宋" w:eastAsia="仿宋"/>
          <w:b w:val="0"/>
          <w:bCs w:val="0"/>
          <w:kern w:val="2"/>
          <w:lang w:val="zh-CN" w:eastAsia="zh-CN" w:bidi="ar-SA"/>
        </w:rPr>
        <w:t>2</w:t>
      </w:r>
      <w:r>
        <w:rPr>
          <w:rStyle w:val="26"/>
          <w:rFonts w:hint="eastAsia" w:ascii="仿宋" w:hAnsi="仿宋" w:eastAsia="仿宋"/>
          <w:b w:val="0"/>
          <w:bCs w:val="0"/>
          <w:kern w:val="2"/>
          <w:lang w:val="en-US" w:eastAsia="zh-CN" w:bidi="ar-SA"/>
        </w:rPr>
        <w:t>.</w:t>
      </w:r>
      <w:r>
        <w:rPr>
          <w:rStyle w:val="26"/>
          <w:rFonts w:hint="eastAsia" w:ascii="仿宋" w:hAnsi="仿宋" w:eastAsia="仿宋"/>
          <w:b w:val="0"/>
          <w:bCs w:val="0"/>
          <w:kern w:val="2"/>
          <w:lang w:val="zh-CN" w:eastAsia="zh-CN" w:bidi="ar-SA"/>
        </w:rPr>
        <w:t>在</w:t>
      </w:r>
      <w:r>
        <w:rPr>
          <w:rStyle w:val="26"/>
          <w:rFonts w:hint="eastAsia" w:ascii="仿宋" w:hAnsi="仿宋" w:eastAsia="仿宋"/>
          <w:b w:val="0"/>
          <w:bCs w:val="0"/>
          <w:kern w:val="2"/>
          <w:lang w:val="en-US" w:eastAsia="zh-CN" w:bidi="ar-SA"/>
        </w:rPr>
        <w:t>专项</w:t>
      </w:r>
      <w:r>
        <w:rPr>
          <w:rStyle w:val="26"/>
          <w:rFonts w:hint="eastAsia" w:ascii="仿宋" w:hAnsi="仿宋" w:eastAsia="仿宋"/>
          <w:b w:val="0"/>
          <w:bCs w:val="0"/>
          <w:kern w:val="2"/>
          <w:lang w:val="zh-CN" w:eastAsia="zh-CN" w:bidi="ar-SA"/>
        </w:rPr>
        <w:t>资金管理上严守相关政策法规，财务管理制度日趋健全，并能定期组织检查，保证制度的有效实施。</w:t>
      </w:r>
    </w:p>
    <w:p w14:paraId="2515881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12"/>
        <w:textAlignment w:val="auto"/>
        <w:rPr>
          <w:rStyle w:val="26"/>
          <w:rFonts w:hint="eastAsia" w:ascii="仿宋" w:hAnsi="仿宋" w:eastAsia="仿宋"/>
          <w:b w:val="0"/>
          <w:bCs w:val="0"/>
          <w:kern w:val="2"/>
          <w:lang w:val="zh-CN" w:eastAsia="zh-CN" w:bidi="ar-SA"/>
        </w:rPr>
      </w:pPr>
      <w:r>
        <w:rPr>
          <w:rStyle w:val="26"/>
          <w:rFonts w:hint="eastAsia" w:ascii="仿宋" w:hAnsi="仿宋" w:eastAsia="仿宋"/>
          <w:b w:val="0"/>
          <w:bCs w:val="0"/>
          <w:kern w:val="2"/>
          <w:lang w:val="zh-CN" w:eastAsia="zh-CN" w:bidi="ar-SA"/>
        </w:rPr>
        <w:t>3</w:t>
      </w:r>
      <w:r>
        <w:rPr>
          <w:rStyle w:val="26"/>
          <w:rFonts w:hint="eastAsia" w:ascii="仿宋" w:hAnsi="仿宋" w:eastAsia="仿宋"/>
          <w:b w:val="0"/>
          <w:bCs w:val="0"/>
          <w:kern w:val="2"/>
          <w:lang w:val="en-US" w:eastAsia="zh-CN" w:bidi="ar-SA"/>
        </w:rPr>
        <w:t>.</w:t>
      </w:r>
      <w:r>
        <w:rPr>
          <w:rStyle w:val="26"/>
          <w:rFonts w:hint="eastAsia" w:ascii="仿宋" w:hAnsi="仿宋" w:eastAsia="仿宋"/>
          <w:b w:val="0"/>
          <w:bCs w:val="0"/>
          <w:kern w:val="2"/>
          <w:lang w:val="zh-CN" w:eastAsia="zh-CN" w:bidi="ar-SA"/>
        </w:rPr>
        <w:t>财务管理制度健全，执行情况良好。会计核算真实完整，项目资金支出和原定用途相符，支出符合国家财经法规和财务管理制度规定。资金拨付程序规范，资金管理制度健全，定期对资金使用情况进行检查，严格确保项目质量。</w:t>
      </w:r>
    </w:p>
    <w:p w14:paraId="1E1193C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2C50AD00">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746F50DF">
      <w:pPr>
        <w:ind w:firstLine="640" w:firstLineChars="200"/>
        <w:rPr>
          <w:lang w:val="zh-CN"/>
        </w:rPr>
      </w:pPr>
      <w:r>
        <w:rPr>
          <w:rStyle w:val="26"/>
          <w:rFonts w:hint="eastAsia" w:ascii="仿宋" w:hAnsi="仿宋" w:eastAsia="仿宋"/>
          <w:b w:val="0"/>
          <w:bCs w:val="0"/>
          <w:kern w:val="2"/>
          <w:lang w:val="en-US" w:eastAsia="zh-CN" w:bidi="ar-SA"/>
        </w:rPr>
        <w:t>制定了专门的项目实施方案，成立了领导小组，专门加强对项目实施需求、预算、结果评价、资金支付等各环节的管理。</w:t>
      </w:r>
    </w:p>
    <w:p w14:paraId="0F77C46E">
      <w:pPr>
        <w:adjustRightInd w:val="0"/>
        <w:snapToGrid w:val="0"/>
        <w:spacing w:line="600" w:lineRule="exact"/>
        <w:ind w:firstLine="720"/>
        <w:rPr>
          <w:rFonts w:hint="default" w:ascii="仿宋_GB2312" w:hAnsi="宋体" w:eastAsia="仿宋_GB2312"/>
          <w:color w:val="auto"/>
          <w:sz w:val="32"/>
          <w:szCs w:val="32"/>
          <w:lang w:val="en-US" w:eastAsia="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w:t>
      </w:r>
      <w:r>
        <w:rPr>
          <w:rFonts w:hint="eastAsia" w:ascii="仿宋_GB2312" w:hAnsi="宋体" w:eastAsia="仿宋_GB2312"/>
          <w:color w:val="auto"/>
          <w:sz w:val="32"/>
          <w:szCs w:val="32"/>
          <w:lang w:val="en-US" w:eastAsia="zh-CN"/>
        </w:rPr>
        <w:t>资金由区教科体局利用2021年教育切块资金进行立项，由区财政局审批纳入当年预算。区教研室制定了项目资金管理制度和使用监督办法，严格按照财务管理制度进行使用，做到合理合法合规。</w:t>
      </w:r>
    </w:p>
    <w:p w14:paraId="580BF8F4">
      <w:pPr>
        <w:ind w:firstLine="643" w:firstLineChars="200"/>
        <w:rPr>
          <w:rStyle w:val="26"/>
          <w:rFonts w:hint="eastAsia" w:ascii="仿宋" w:hAnsi="仿宋" w:eastAsia="仿宋"/>
          <w:b w:val="0"/>
          <w:bCs w:val="0"/>
          <w:kern w:val="2"/>
          <w:lang w:val="zh-CN" w:eastAsia="zh-CN" w:bidi="ar-SA"/>
        </w:rPr>
      </w:pPr>
      <w:r>
        <w:rPr>
          <w:rFonts w:hint="eastAsia" w:ascii="楷体_GB2312" w:hAnsi="宋体" w:eastAsia="楷体_GB2312"/>
          <w:b/>
          <w:sz w:val="32"/>
          <w:szCs w:val="32"/>
          <w:lang w:val="zh-CN"/>
        </w:rPr>
        <w:t>（三）项目监管情况。</w:t>
      </w:r>
      <w:r>
        <w:rPr>
          <w:rStyle w:val="26"/>
          <w:rFonts w:hint="eastAsia" w:ascii="仿宋" w:hAnsi="仿宋" w:eastAsia="仿宋"/>
          <w:b w:val="0"/>
          <w:bCs w:val="0"/>
          <w:kern w:val="2"/>
          <w:lang w:val="zh-CN" w:eastAsia="zh-CN" w:bidi="ar-SA"/>
        </w:rPr>
        <w:t>加强对项目工作的指导。按时了解项目实施进度，及时了解、解决存在的困难和问题。</w:t>
      </w:r>
    </w:p>
    <w:p w14:paraId="24D46DC6">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2DB6EFD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F67B2B7">
      <w:pPr>
        <w:adjustRightInd w:val="0"/>
        <w:snapToGrid w:val="0"/>
        <w:spacing w:line="600" w:lineRule="exact"/>
        <w:ind w:firstLine="720"/>
        <w:rPr>
          <w:rStyle w:val="26"/>
          <w:rFonts w:hint="default" w:ascii="仿宋" w:hAnsi="仿宋" w:eastAsia="仿宋"/>
          <w:b w:val="0"/>
          <w:bCs w:val="0"/>
          <w:kern w:val="2"/>
          <w:lang w:val="en-US" w:eastAsia="zh-CN" w:bidi="ar-SA"/>
        </w:rPr>
      </w:pP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费用项目资金实际到位30万，资金到位率100%，实际使用资金29.85万元，使用率99.5%。</w:t>
      </w:r>
    </w:p>
    <w:p w14:paraId="1C13862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93AE5D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充分</w:t>
      </w:r>
      <w:r>
        <w:rPr>
          <w:rFonts w:hint="eastAsia" w:ascii="仿宋_GB2312" w:hAnsi="宋体" w:eastAsia="仿宋_GB2312"/>
          <w:sz w:val="32"/>
          <w:szCs w:val="32"/>
          <w:lang w:val="zh-CN"/>
        </w:rPr>
        <w:t>发挥</w:t>
      </w:r>
      <w:r>
        <w:rPr>
          <w:rFonts w:hint="eastAsia" w:ascii="仿宋_GB2312" w:hAnsi="宋体" w:eastAsia="仿宋_GB2312"/>
          <w:sz w:val="32"/>
          <w:szCs w:val="32"/>
          <w:lang w:val="en-US" w:eastAsia="zh-CN"/>
        </w:rPr>
        <w:t>了</w:t>
      </w:r>
      <w:r>
        <w:rPr>
          <w:rFonts w:hint="eastAsia" w:ascii="仿宋_GB2312" w:hAnsi="宋体" w:eastAsia="仿宋_GB2312"/>
          <w:sz w:val="32"/>
          <w:szCs w:val="32"/>
          <w:lang w:val="zh-CN"/>
        </w:rPr>
        <w:t>教研室的“研究、指导、服务”职能，大力推广教育科研成果应用和转化，我区教育质量稳步提升；学生和家长对教师、学校满意度逐步提高。提高</w:t>
      </w:r>
      <w:r>
        <w:rPr>
          <w:rFonts w:hint="eastAsia" w:ascii="仿宋_GB2312" w:hAnsi="宋体" w:eastAsia="仿宋_GB2312"/>
          <w:sz w:val="32"/>
          <w:szCs w:val="32"/>
          <w:lang w:val="en-US" w:eastAsia="zh-CN"/>
        </w:rPr>
        <w:t>了</w:t>
      </w:r>
      <w:r>
        <w:rPr>
          <w:rFonts w:hint="eastAsia" w:ascii="仿宋_GB2312" w:hAnsi="宋体" w:eastAsia="仿宋_GB2312"/>
          <w:sz w:val="32"/>
          <w:szCs w:val="32"/>
          <w:lang w:val="zh-CN"/>
        </w:rPr>
        <w:t>我区办学质量，减少我区学生到外区（县）求学、提高我区中小学校的升学率，满意度在95%以上。</w:t>
      </w:r>
    </w:p>
    <w:p w14:paraId="675864B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F8BAFF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2045C657">
      <w:pPr>
        <w:adjustRightInd w:val="0"/>
        <w:snapToGrid w:val="0"/>
        <w:spacing w:line="600" w:lineRule="exact"/>
        <w:ind w:firstLine="640" w:firstLineChars="200"/>
        <w:rPr>
          <w:rFonts w:hint="default" w:ascii="仿宋_GB2312" w:hAnsi="宋体" w:eastAsia="仿宋_GB2312"/>
          <w:sz w:val="32"/>
          <w:szCs w:val="32"/>
          <w:lang w:val="en-US"/>
        </w:rPr>
      </w:pPr>
      <w:r>
        <w:rPr>
          <w:rFonts w:hint="eastAsia" w:ascii="仿宋_GB2312" w:hAnsi="宋体" w:eastAsia="仿宋_GB2312"/>
          <w:sz w:val="32"/>
          <w:szCs w:val="32"/>
          <w:lang w:val="en-US" w:eastAsia="zh-CN"/>
        </w:rPr>
        <w:t>义务教育阶段期末质量检测</w:t>
      </w:r>
      <w:r>
        <w:rPr>
          <w:rStyle w:val="26"/>
          <w:rFonts w:hint="eastAsia" w:ascii="仿宋" w:hAnsi="仿宋" w:eastAsia="仿宋"/>
          <w:b w:val="0"/>
          <w:bCs w:val="0"/>
          <w:kern w:val="2"/>
          <w:lang w:val="en-US" w:eastAsia="zh-CN" w:bidi="ar-SA"/>
        </w:rPr>
        <w:t>费用项目经费，解决了教研室期末质量检测工作所需的相关经费，为工作的顺利开展提供了经费保障，提高了全区教育教学质量，有利于学生德智体美劳的全面发展。</w:t>
      </w:r>
    </w:p>
    <w:p w14:paraId="5968DA7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46B9CE94">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项目实施以来，相关工作得以顺利开展，收效明显。但是，在资金的立项拨付等方面还应进一步提高效率，试卷的命题方面还应多收集师生的意见和建议，进一步提高学生及家长的满意度。</w:t>
      </w:r>
    </w:p>
    <w:p w14:paraId="3952EC4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A936487">
      <w:pPr>
        <w:adjustRightInd w:val="0"/>
        <w:snapToGrid w:val="0"/>
        <w:spacing w:line="600" w:lineRule="exact"/>
        <w:ind w:firstLine="640" w:firstLineChars="200"/>
        <w:rPr>
          <w:rFonts w:hint="eastAsia" w:ascii="仿宋_GB2312" w:hAnsi="宋体" w:eastAsia="仿宋_GB2312"/>
          <w:sz w:val="32"/>
          <w:szCs w:val="32"/>
          <w:lang w:val="zh-CN"/>
        </w:rPr>
      </w:pPr>
      <w:r>
        <w:rPr>
          <w:rStyle w:val="26"/>
          <w:rFonts w:hint="eastAsia" w:ascii="仿宋" w:hAnsi="仿宋" w:eastAsia="仿宋"/>
          <w:b w:val="0"/>
          <w:bCs w:val="0"/>
          <w:kern w:val="2"/>
          <w:lang w:val="en-US" w:eastAsia="zh-CN" w:bidi="ar-SA"/>
        </w:rPr>
        <w:t>加大财政投入资金力度，提高期末质量检测试卷的质量，广泛收集师生及学生家长的意见，全面实现绩效目标</w:t>
      </w:r>
      <w:r>
        <w:rPr>
          <w:rFonts w:hint="eastAsia" w:ascii="仿宋_GB2312" w:hAnsi="宋体" w:eastAsia="仿宋_GB2312"/>
          <w:sz w:val="32"/>
          <w:szCs w:val="32"/>
          <w:lang w:val="zh-CN"/>
        </w:rPr>
        <w:t>。</w:t>
      </w:r>
    </w:p>
    <w:p w14:paraId="7DF907D6">
      <w:pPr>
        <w:pStyle w:val="2"/>
        <w:rPr>
          <w:rFonts w:hint="eastAsia" w:ascii="仿宋_GB2312" w:hAnsi="宋体" w:eastAsia="仿宋_GB2312"/>
          <w:sz w:val="32"/>
          <w:szCs w:val="32"/>
          <w:lang w:val="zh-CN"/>
        </w:rPr>
      </w:pPr>
    </w:p>
    <w:p w14:paraId="2B8C5D1B">
      <w:pPr>
        <w:pStyle w:val="2"/>
        <w:rPr>
          <w:rFonts w:hint="default"/>
          <w:lang w:val="en-US" w:eastAsia="zh-CN"/>
        </w:rPr>
      </w:pPr>
    </w:p>
    <w:p w14:paraId="421950E2">
      <w:pPr>
        <w:pStyle w:val="2"/>
        <w:rPr>
          <w:rStyle w:val="25"/>
          <w:rFonts w:ascii="黑体" w:hAnsi="黑体" w:eastAsia="黑体"/>
          <w:b w:val="0"/>
        </w:rPr>
      </w:pPr>
    </w:p>
    <w:p w14:paraId="7ADEDE55">
      <w:pPr>
        <w:spacing w:line="600" w:lineRule="exact"/>
        <w:jc w:val="center"/>
        <w:outlineLvl w:val="0"/>
        <w:rPr>
          <w:rFonts w:hint="eastAsia" w:ascii="黑体" w:hAnsi="黑体" w:eastAsia="黑体"/>
          <w:color w:val="000000"/>
          <w:sz w:val="44"/>
          <w:szCs w:val="44"/>
        </w:rPr>
      </w:pPr>
      <w:bookmarkStart w:id="58" w:name="_Toc15396618"/>
    </w:p>
    <w:p w14:paraId="3ED444C3">
      <w:pPr>
        <w:spacing w:line="600" w:lineRule="exact"/>
        <w:jc w:val="center"/>
        <w:outlineLvl w:val="0"/>
        <w:rPr>
          <w:rFonts w:hint="eastAsia" w:ascii="黑体" w:hAnsi="黑体" w:eastAsia="黑体"/>
          <w:color w:val="000000"/>
          <w:sz w:val="44"/>
          <w:szCs w:val="44"/>
        </w:rPr>
      </w:pPr>
    </w:p>
    <w:p w14:paraId="0FE573F1">
      <w:pPr>
        <w:spacing w:line="600" w:lineRule="exact"/>
        <w:jc w:val="center"/>
        <w:outlineLvl w:val="0"/>
        <w:rPr>
          <w:rFonts w:hint="eastAsia" w:ascii="黑体" w:hAnsi="黑体" w:eastAsia="黑体"/>
          <w:color w:val="000000"/>
          <w:sz w:val="44"/>
          <w:szCs w:val="44"/>
        </w:rPr>
      </w:pPr>
    </w:p>
    <w:p w14:paraId="3B13E737">
      <w:pPr>
        <w:spacing w:line="600" w:lineRule="exact"/>
        <w:jc w:val="center"/>
        <w:outlineLvl w:val="0"/>
        <w:rPr>
          <w:rFonts w:hint="eastAsia" w:ascii="黑体" w:hAnsi="黑体" w:eastAsia="黑体"/>
          <w:color w:val="000000"/>
          <w:sz w:val="44"/>
          <w:szCs w:val="44"/>
        </w:rPr>
      </w:pPr>
    </w:p>
    <w:p w14:paraId="00077280">
      <w:pPr>
        <w:spacing w:line="600" w:lineRule="exact"/>
        <w:jc w:val="center"/>
        <w:outlineLvl w:val="0"/>
        <w:rPr>
          <w:rFonts w:hint="eastAsia" w:ascii="黑体" w:hAnsi="黑体" w:eastAsia="黑体"/>
          <w:color w:val="000000"/>
          <w:sz w:val="44"/>
          <w:szCs w:val="44"/>
        </w:rPr>
      </w:pPr>
    </w:p>
    <w:p w14:paraId="557FD4F4">
      <w:pPr>
        <w:spacing w:line="600" w:lineRule="exact"/>
        <w:jc w:val="center"/>
        <w:outlineLvl w:val="0"/>
        <w:rPr>
          <w:rFonts w:hint="eastAsia" w:ascii="黑体" w:hAnsi="黑体" w:eastAsia="黑体"/>
          <w:color w:val="000000"/>
          <w:sz w:val="44"/>
          <w:szCs w:val="44"/>
        </w:rPr>
      </w:pPr>
    </w:p>
    <w:p w14:paraId="63BD84D3">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6"/>
      <w:bookmarkEnd w:id="58"/>
    </w:p>
    <w:p w14:paraId="7553A2D4">
      <w:pPr>
        <w:pStyle w:val="4"/>
        <w:rPr>
          <w:rFonts w:ascii="仿宋" w:hAnsi="仿宋" w:eastAsia="仿宋"/>
          <w:color w:val="000000"/>
        </w:rPr>
      </w:pPr>
      <w:bookmarkStart w:id="59"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59"/>
    </w:p>
    <w:p w14:paraId="7987D2EA">
      <w:pPr>
        <w:pStyle w:val="4"/>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0"/>
    </w:p>
    <w:p w14:paraId="5FD91904">
      <w:pPr>
        <w:pStyle w:val="4"/>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1"/>
    </w:p>
    <w:p w14:paraId="0001BDE5">
      <w:pPr>
        <w:pStyle w:val="4"/>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14:paraId="7AEDA2C3">
      <w:pPr>
        <w:pStyle w:val="4"/>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3"/>
      <w:bookmarkStart w:id="64" w:name="_Toc15396624"/>
    </w:p>
    <w:p w14:paraId="2D74DAE9">
      <w:pPr>
        <w:pStyle w:val="4"/>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14:paraId="7FD3C3A6">
      <w:pPr>
        <w:pStyle w:val="4"/>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14:paraId="7F996226">
      <w:pPr>
        <w:pStyle w:val="4"/>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14:paraId="4E24ACD3">
      <w:pPr>
        <w:pStyle w:val="4"/>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14:paraId="48180421">
      <w:pPr>
        <w:pStyle w:val="4"/>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14:paraId="3CE8E34D">
      <w:pPr>
        <w:pStyle w:val="4"/>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14:paraId="751CF03B">
      <w:pPr>
        <w:pStyle w:val="4"/>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p>
    <w:p w14:paraId="5DF92CFE">
      <w:pPr>
        <w:pStyle w:val="4"/>
        <w:rPr>
          <w:rStyle w:val="26"/>
          <w:rFonts w:ascii="仿宋" w:hAnsi="仿宋" w:eastAsia="仿宋"/>
          <w:b w:val="0"/>
          <w:bCs w:val="0"/>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国有资本经营预算财政拨款收入支出决算表</w:t>
      </w:r>
    </w:p>
    <w:p w14:paraId="13062D8D">
      <w:pPr>
        <w:pStyle w:val="4"/>
        <w:rPr>
          <w:rFonts w:ascii="仿宋" w:hAnsi="仿宋" w:eastAsia="仿宋"/>
          <w:color w:val="000000" w:themeColor="text1"/>
          <w14:textFill>
            <w14:solidFill>
              <w14:schemeClr w14:val="tx1"/>
            </w14:solidFill>
          </w14:textFill>
        </w:rPr>
      </w:pPr>
      <w:r>
        <w:rPr>
          <w:rFonts w:hint="eastAsia" w:ascii="仿宋" w:hAnsi="仿宋" w:eastAsia="仿宋"/>
          <w:b w:val="0"/>
          <w:color w:val="000000"/>
        </w:rPr>
        <w:t>十四、国</w:t>
      </w:r>
      <w:r>
        <w:rPr>
          <w:rStyle w:val="26"/>
          <w:rFonts w:hint="eastAsia" w:ascii="仿宋" w:hAnsi="仿宋" w:eastAsia="仿宋"/>
          <w:b w:val="0"/>
          <w:bCs w:val="0"/>
        </w:rPr>
        <w:t>有资本经营预算财政拨款支出决算表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641FC70">
        <w:pPr>
          <w:pStyle w:val="8"/>
          <w:jc w:val="center"/>
        </w:pPr>
        <w:r>
          <w:fldChar w:fldCharType="begin"/>
        </w:r>
        <w:r>
          <w:instrText xml:space="preserve">PAGE   \* MERGEFORMAT</w:instrText>
        </w:r>
        <w:r>
          <w:fldChar w:fldCharType="separate"/>
        </w:r>
        <w:r>
          <w:rPr>
            <w:lang w:val="zh-CN"/>
          </w:rPr>
          <w:t>2</w:t>
        </w:r>
        <w:r>
          <w:fldChar w:fldCharType="end"/>
        </w:r>
      </w:p>
    </w:sdtContent>
  </w:sdt>
  <w:p w14:paraId="3E43D99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027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TFiNTk2M2JkOGJhNTU3MDA0MzQyZGI2MTc2ODQ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3A36DA9"/>
    <w:rsid w:val="0669648E"/>
    <w:rsid w:val="06B801E1"/>
    <w:rsid w:val="09B3669D"/>
    <w:rsid w:val="0A2032A3"/>
    <w:rsid w:val="0ACB72E5"/>
    <w:rsid w:val="0BD1285F"/>
    <w:rsid w:val="0DE21480"/>
    <w:rsid w:val="10C055FF"/>
    <w:rsid w:val="118107EC"/>
    <w:rsid w:val="1588732D"/>
    <w:rsid w:val="16BB723D"/>
    <w:rsid w:val="1793097A"/>
    <w:rsid w:val="18534BA8"/>
    <w:rsid w:val="19375FF7"/>
    <w:rsid w:val="1D155CEE"/>
    <w:rsid w:val="1DC54782"/>
    <w:rsid w:val="1DFFD3F7"/>
    <w:rsid w:val="1E8B5456"/>
    <w:rsid w:val="1F8A100E"/>
    <w:rsid w:val="1FBD1855"/>
    <w:rsid w:val="240371BF"/>
    <w:rsid w:val="24270C66"/>
    <w:rsid w:val="258B5249"/>
    <w:rsid w:val="26172211"/>
    <w:rsid w:val="27CEBCD3"/>
    <w:rsid w:val="29EB2765"/>
    <w:rsid w:val="29FD04D3"/>
    <w:rsid w:val="2BDC73E3"/>
    <w:rsid w:val="2CF92D3D"/>
    <w:rsid w:val="30B97C74"/>
    <w:rsid w:val="310571B3"/>
    <w:rsid w:val="31981078"/>
    <w:rsid w:val="319F7F4E"/>
    <w:rsid w:val="31C06AA2"/>
    <w:rsid w:val="34D66C80"/>
    <w:rsid w:val="384F1DA4"/>
    <w:rsid w:val="387E5813"/>
    <w:rsid w:val="39B90593"/>
    <w:rsid w:val="39FFA2B2"/>
    <w:rsid w:val="3A8B515E"/>
    <w:rsid w:val="3C66733D"/>
    <w:rsid w:val="3D065BAF"/>
    <w:rsid w:val="3DF62F76"/>
    <w:rsid w:val="3EBB2934"/>
    <w:rsid w:val="3FFA232E"/>
    <w:rsid w:val="4194777E"/>
    <w:rsid w:val="421666B2"/>
    <w:rsid w:val="4574072F"/>
    <w:rsid w:val="47B01E42"/>
    <w:rsid w:val="482A15FB"/>
    <w:rsid w:val="49A30776"/>
    <w:rsid w:val="4ECE2238"/>
    <w:rsid w:val="50667B86"/>
    <w:rsid w:val="53FB2302"/>
    <w:rsid w:val="55C04EA2"/>
    <w:rsid w:val="57D41BEC"/>
    <w:rsid w:val="5BFBCED2"/>
    <w:rsid w:val="5C4D3C88"/>
    <w:rsid w:val="5C797F60"/>
    <w:rsid w:val="5FFD4AC4"/>
    <w:rsid w:val="631122C9"/>
    <w:rsid w:val="658B0B50"/>
    <w:rsid w:val="67704F2B"/>
    <w:rsid w:val="67A213D1"/>
    <w:rsid w:val="685FB0D7"/>
    <w:rsid w:val="69EE7EB4"/>
    <w:rsid w:val="6C4A05C8"/>
    <w:rsid w:val="6CEE2D6F"/>
    <w:rsid w:val="6D4D6A44"/>
    <w:rsid w:val="6D975337"/>
    <w:rsid w:val="6ED36BA4"/>
    <w:rsid w:val="6F072F89"/>
    <w:rsid w:val="70C075D3"/>
    <w:rsid w:val="71FA01B3"/>
    <w:rsid w:val="72734D90"/>
    <w:rsid w:val="72BB2A9E"/>
    <w:rsid w:val="75585ABA"/>
    <w:rsid w:val="759B6318"/>
    <w:rsid w:val="767B2E15"/>
    <w:rsid w:val="76950A1B"/>
    <w:rsid w:val="7908556B"/>
    <w:rsid w:val="7AB732F9"/>
    <w:rsid w:val="7B1D72A2"/>
    <w:rsid w:val="7CDC7CD3"/>
    <w:rsid w:val="7E7FEE63"/>
    <w:rsid w:val="7FAF5630"/>
    <w:rsid w:val="7FBBAE2C"/>
    <w:rsid w:val="7FF38F5F"/>
    <w:rsid w:val="7FFB59DC"/>
    <w:rsid w:val="9B5945F9"/>
    <w:rsid w:val="AB9D6627"/>
    <w:rsid w:val="DADF5282"/>
    <w:rsid w:val="DFBEF3EA"/>
    <w:rsid w:val="EBCB9DD2"/>
    <w:rsid w:val="F6F5916F"/>
    <w:rsid w:val="F8312DC6"/>
    <w:rsid w:val="FE776F89"/>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next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wps.ZojKMI\Workbook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37849844514"/>
          <c:y val="0.0581440123219099"/>
          <c:w val="0.784564616035084"/>
          <c:h val="0.809125391584117"/>
        </c:manualLayout>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2020年度</c:v>
                </c:pt>
                <c:pt idx="1">
                  <c:v>2021年度</c:v>
                </c:pt>
              </c:strCache>
            </c:strRef>
          </c:cat>
          <c:val>
            <c:numRef>
              <c:f>Sheet1!$B$2:$B$3</c:f>
              <c:numCache>
                <c:formatCode>General</c:formatCode>
                <c:ptCount val="2"/>
                <c:pt idx="0">
                  <c:v>147.21</c:v>
                </c:pt>
                <c:pt idx="1">
                  <c:v>185.03</c:v>
                </c:pt>
              </c:numCache>
            </c:numRef>
          </c:val>
        </c:ser>
        <c:ser>
          <c:idx val="1"/>
          <c:order val="1"/>
          <c:tx>
            <c:strRef>
              <c:f>Sheet1!$C$1</c:f>
              <c:strCache>
                <c:ptCount val="1"/>
                <c:pt idx="0">
                  <c:v>支出</c:v>
                </c:pt>
              </c:strCache>
            </c:strRef>
          </c:tx>
          <c:invertIfNegative val="0"/>
          <c:dLbls>
            <c:delete val="1"/>
          </c:dLbls>
          <c:cat>
            <c:strRef>
              <c:f>Sheet1!$A$2:$A$3</c:f>
              <c:strCache>
                <c:ptCount val="2"/>
                <c:pt idx="0">
                  <c:v>2020年度</c:v>
                </c:pt>
                <c:pt idx="1">
                  <c:v>2021年度</c:v>
                </c:pt>
              </c:strCache>
            </c:strRef>
          </c:cat>
          <c:val>
            <c:numRef>
              <c:f>Sheet1!$C$2:$C$3</c:f>
              <c:numCache>
                <c:formatCode>General</c:formatCode>
                <c:ptCount val="2"/>
                <c:pt idx="0">
                  <c:v>147.21</c:v>
                </c:pt>
                <c:pt idx="1">
                  <c:v>165.7</c:v>
                </c:pt>
              </c:numCache>
            </c:numRef>
          </c:val>
        </c:ser>
        <c:dLbls>
          <c:showLegendKey val="0"/>
          <c:showVal val="0"/>
          <c:showCatName val="0"/>
          <c:showSerName val="0"/>
          <c:showPercent val="0"/>
          <c:showBubbleSize val="0"/>
        </c:dLbls>
        <c:gapWidth val="150"/>
        <c:axId val="170115072"/>
        <c:axId val="170116608"/>
      </c:barChart>
      <c:catAx>
        <c:axId val="1701150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116608"/>
        <c:crosses val="autoZero"/>
        <c:auto val="1"/>
        <c:lblAlgn val="ctr"/>
        <c:lblOffset val="100"/>
        <c:noMultiLvlLbl val="0"/>
      </c:catAx>
      <c:valAx>
        <c:axId val="1701166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115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a02fa67-f174-4ef2-b06e-954262d42f64}"/>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一般公共预算财政拨款收入</c:v>
                </c:pt>
              </c:strCache>
            </c:strRef>
          </c:cat>
          <c:val>
            <c:numRef>
              <c:f>Sheet1!$B$2:$B$5</c:f>
              <c:numCache>
                <c:formatCode>General</c:formatCode>
                <c:ptCount val="4"/>
                <c:pt idx="0">
                  <c:v>147.21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8888888888889"/>
          <c:y val="0.38600368324125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bea128a-9cfc-48ea-a419-7902e02b840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135.85</c:v>
                </c:pt>
                <c:pt idx="1">
                  <c:v>29.85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988745-6e7b-45a6-ad5c-bace5df9a44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invertIfNegative val="0"/>
          <c:dLbls>
            <c:delete val="1"/>
          </c:dLbls>
          <c:cat>
            <c:strRef>
              <c:f>Sheet1!$A$2:$A$3</c:f>
              <c:strCache>
                <c:ptCount val="2"/>
                <c:pt idx="0">
                  <c:v>2020年度</c:v>
                </c:pt>
                <c:pt idx="1">
                  <c:v>2021年度</c:v>
                </c:pt>
              </c:strCache>
            </c:strRef>
          </c:cat>
          <c:val>
            <c:numRef>
              <c:f>Sheet1!$B$2:$B$3</c:f>
              <c:numCache>
                <c:formatCode>General</c:formatCode>
                <c:ptCount val="2"/>
                <c:pt idx="0">
                  <c:v>147.21</c:v>
                </c:pt>
                <c:pt idx="1">
                  <c:v>185.03</c:v>
                </c:pt>
              </c:numCache>
            </c:numRef>
          </c:val>
        </c:ser>
        <c:ser>
          <c:idx val="1"/>
          <c:order val="1"/>
          <c:tx>
            <c:strRef>
              <c:f>Sheet1!$C$1</c:f>
              <c:strCache>
                <c:ptCount val="1"/>
                <c:pt idx="0">
                  <c:v>财政拨款支出</c:v>
                </c:pt>
              </c:strCache>
            </c:strRef>
          </c:tx>
          <c:invertIfNegative val="0"/>
          <c:dLbls>
            <c:delete val="1"/>
          </c:dLbls>
          <c:cat>
            <c:strRef>
              <c:f>Sheet1!$A$2:$A$3</c:f>
              <c:strCache>
                <c:ptCount val="2"/>
                <c:pt idx="0">
                  <c:v>2020年度</c:v>
                </c:pt>
                <c:pt idx="1">
                  <c:v>2021年度</c:v>
                </c:pt>
              </c:strCache>
            </c:strRef>
          </c:cat>
          <c:val>
            <c:numRef>
              <c:f>Sheet1!$C$2:$C$3</c:f>
              <c:numCache>
                <c:formatCode>General</c:formatCode>
                <c:ptCount val="2"/>
                <c:pt idx="0">
                  <c:v>147.21</c:v>
                </c:pt>
                <c:pt idx="1">
                  <c:v>165.7</c:v>
                </c:pt>
              </c:numCache>
            </c:numRef>
          </c:val>
        </c:ser>
        <c:dLbls>
          <c:showLegendKey val="0"/>
          <c:showVal val="0"/>
          <c:showCatName val="0"/>
          <c:showSerName val="0"/>
          <c:showPercent val="0"/>
          <c:showBubbleSize val="0"/>
        </c:dLbls>
        <c:gapWidth val="150"/>
        <c:axId val="178680192"/>
        <c:axId val="178681728"/>
      </c:barChart>
      <c:catAx>
        <c:axId val="1786801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681728"/>
        <c:crosses val="autoZero"/>
        <c:auto val="1"/>
        <c:lblAlgn val="ctr"/>
        <c:lblOffset val="100"/>
        <c:noMultiLvlLbl val="0"/>
      </c:catAx>
      <c:valAx>
        <c:axId val="178681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68019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e67d850-bf94-44c1-af13-9a929fa5bdac}"/>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c:v>
                </c:pt>
              </c:strCache>
            </c:strRef>
          </c:tx>
          <c:invertIfNegative val="0"/>
          <c:dLbls>
            <c:delete val="1"/>
          </c:dLbls>
          <c:cat>
            <c:strRef>
              <c:f>Sheet1!$A$2:$A$3</c:f>
              <c:strCache>
                <c:ptCount val="2"/>
                <c:pt idx="0">
                  <c:v>2020年度</c:v>
                </c:pt>
                <c:pt idx="1">
                  <c:v>2021年度</c:v>
                </c:pt>
              </c:strCache>
            </c:strRef>
          </c:cat>
          <c:val>
            <c:numRef>
              <c:f>Sheet1!$B$2:$B$3</c:f>
              <c:numCache>
                <c:formatCode>General</c:formatCode>
                <c:ptCount val="2"/>
                <c:pt idx="0">
                  <c:v>147.21</c:v>
                </c:pt>
                <c:pt idx="1">
                  <c:v>165.7</c:v>
                </c:pt>
              </c:numCache>
            </c:numRef>
          </c:val>
        </c:ser>
        <c:dLbls>
          <c:showLegendKey val="0"/>
          <c:showVal val="0"/>
          <c:showCatName val="0"/>
          <c:showSerName val="0"/>
          <c:showPercent val="0"/>
          <c:showBubbleSize val="0"/>
        </c:dLbls>
        <c:gapWidth val="150"/>
        <c:overlap val="100"/>
        <c:axId val="178701440"/>
        <c:axId val="178702976"/>
      </c:barChart>
      <c:catAx>
        <c:axId val="1787014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02976"/>
        <c:crosses val="autoZero"/>
        <c:auto val="1"/>
        <c:lblAlgn val="ctr"/>
        <c:lblOffset val="100"/>
        <c:noMultiLvlLbl val="0"/>
      </c:catAx>
      <c:valAx>
        <c:axId val="1787029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014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1f74354-d05c-4a1c-b1bf-1eea0a7629f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delete val="1"/>
          </c:dLbls>
          <c:cat>
            <c:strRef>
              <c:f>Sheet1!$A$2:$A$5</c:f>
              <c:strCache>
                <c:ptCount val="4"/>
                <c:pt idx="0">
                  <c:v>教育支出</c:v>
                </c:pt>
                <c:pt idx="1">
                  <c:v>社会保障和就业支出</c:v>
                </c:pt>
                <c:pt idx="2">
                  <c:v>住房保障支出</c:v>
                </c:pt>
                <c:pt idx="3">
                  <c:v>医疗卫生支出</c:v>
                </c:pt>
              </c:strCache>
            </c:strRef>
          </c:cat>
          <c:val>
            <c:numRef>
              <c:f>Sheet1!$B$2:$B$5</c:f>
              <c:numCache>
                <c:formatCode>General</c:formatCode>
                <c:ptCount val="4"/>
                <c:pt idx="0">
                  <c:v>135.66</c:v>
                </c:pt>
                <c:pt idx="1">
                  <c:v>14.18</c:v>
                </c:pt>
                <c:pt idx="2">
                  <c:v>9.25</c:v>
                </c:pt>
                <c:pt idx="3">
                  <c:v>6.61</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d396c9b-e98a-4d05-9599-3c6b4a00cce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其他教育管理事务支出</c:v>
                </c:pt>
                <c:pt idx="1">
                  <c:v>其他普通教育支出</c:v>
                </c:pt>
                <c:pt idx="2">
                  <c:v>机关事业单位基本养老保险缴费支出</c:v>
                </c:pt>
                <c:pt idx="3">
                  <c:v>事业单位医疗</c:v>
                </c:pt>
                <c:pt idx="4">
                  <c:v>住房保障支出</c:v>
                </c:pt>
              </c:strCache>
            </c:strRef>
          </c:cat>
          <c:val>
            <c:numRef>
              <c:f>Sheet1!$B$2:$B$6</c:f>
              <c:numCache>
                <c:formatCode>General</c:formatCode>
                <c:ptCount val="5"/>
                <c:pt idx="0">
                  <c:v>105.81</c:v>
                </c:pt>
                <c:pt idx="1">
                  <c:v>29.85</c:v>
                </c:pt>
                <c:pt idx="2">
                  <c:v>14.18</c:v>
                </c:pt>
                <c:pt idx="3">
                  <c:v>6.61</c:v>
                </c:pt>
                <c:pt idx="4">
                  <c:v>9.25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2693602693603"/>
          <c:y val="0.28916666666666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860fb3e-c3cd-4e7c-9c26-bf54dce43289}"/>
      </c:ext>
    </c:extLst>
  </c:chart>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7376283846872"/>
          <c:y val="0.00689655172413793"/>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一般公共预算财政拨款基本支出</c:v>
                </c:pt>
              </c:strCache>
            </c:strRef>
          </c:tx>
          <c:invertIfNegative val="0"/>
          <c:dLbls>
            <c:delete val="1"/>
          </c:dLbls>
          <c:cat>
            <c:strRef>
              <c:f>Sheet1!$A$2:$A$3</c:f>
              <c:strCache>
                <c:ptCount val="2"/>
                <c:pt idx="0">
                  <c:v>人员经费</c:v>
                </c:pt>
                <c:pt idx="1">
                  <c:v>公用经费</c:v>
                </c:pt>
              </c:strCache>
            </c:strRef>
          </c:cat>
          <c:val>
            <c:numRef>
              <c:f>Sheet1!$B$2:$B$3</c:f>
              <c:numCache>
                <c:formatCode>General</c:formatCode>
                <c:ptCount val="2"/>
                <c:pt idx="0">
                  <c:v>125.05</c:v>
                </c:pt>
                <c:pt idx="1">
                  <c:v>10.8</c:v>
                </c:pt>
              </c:numCache>
            </c:numRef>
          </c:val>
        </c:ser>
        <c:dLbls>
          <c:showLegendKey val="0"/>
          <c:showVal val="0"/>
          <c:showCatName val="0"/>
          <c:showSerName val="0"/>
          <c:showPercent val="0"/>
          <c:showBubbleSize val="0"/>
        </c:dLbls>
        <c:gapWidth val="150"/>
        <c:overlap val="100"/>
        <c:axId val="178714880"/>
        <c:axId val="178716672"/>
      </c:barChart>
      <c:catAx>
        <c:axId val="178714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16672"/>
        <c:crosses val="autoZero"/>
        <c:auto val="1"/>
        <c:lblAlgn val="ctr"/>
        <c:lblOffset val="100"/>
        <c:noMultiLvlLbl val="0"/>
      </c:catAx>
      <c:valAx>
        <c:axId val="1787166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148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225db6-8123-498f-97d9-f743c40d9828}"/>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3602</Words>
  <Characters>3840</Characters>
  <Lines>61</Lines>
  <Paragraphs>17</Paragraphs>
  <TotalTime>12</TotalTime>
  <ScaleCrop>false</ScaleCrop>
  <LinksUpToDate>false</LinksUpToDate>
  <CharactersWithSpaces>3889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垃圾食品爱吃</cp:lastModifiedBy>
  <cp:lastPrinted>2021-07-31T19:56:00Z</cp:lastPrinted>
  <dcterms:modified xsi:type="dcterms:W3CDTF">2026-01-26T09:40:04Z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92EE5D47333E47439A7AE7CB42A516E0_13</vt:lpwstr>
  </property>
  <property fmtid="{D5CDD505-2E9C-101B-9397-08002B2CF9AE}" pid="4" name="KSOTemplateDocerSaveRecord">
    <vt:lpwstr>eyJoZGlkIjoiZTYzMjY5M2MyZDUzYTBjNWZjZDJjYjYyN2FiOWU0OTEiLCJ1c2VySWQiOiIxNTkzOTcwMDI3In0=</vt:lpwstr>
  </property>
</Properties>
</file>