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eastAsia" w:ascii="Times New Roman" w:hAnsi="Times New Roman" w:eastAsia="方正小标宋_GBK"/>
          <w:sz w:val="44"/>
          <w:szCs w:val="44"/>
          <w:highlight w:val="none"/>
        </w:rPr>
      </w:pPr>
    </w:p>
    <w:p>
      <w:pPr>
        <w:spacing w:line="240" w:lineRule="auto"/>
        <w:ind w:firstLine="0" w:firstLineChars="0"/>
        <w:jc w:val="center"/>
        <w:rPr>
          <w:rFonts w:ascii="Times New Roman" w:hAnsi="Times New Roman" w:eastAsia="方正小标宋_GBK"/>
          <w:sz w:val="72"/>
          <w:szCs w:val="72"/>
          <w:highlight w:val="none"/>
        </w:rPr>
      </w:pPr>
      <w:r>
        <w:rPr>
          <w:rFonts w:hint="eastAsia" w:ascii="方正小标宋_GBK" w:hAnsi="方正小标宋_GBK" w:eastAsia="方正小标宋_GBK" w:cs="方正小标宋_GBK"/>
          <w:sz w:val="72"/>
          <w:szCs w:val="72"/>
          <w:lang w:eastAsia="zh-CN"/>
        </w:rPr>
        <w:t>广安市前锋区</w:t>
      </w:r>
      <w:r>
        <w:rPr>
          <w:rFonts w:hint="eastAsia" w:ascii="方正小标宋_GBK" w:hAnsi="方正小标宋_GBK" w:eastAsia="方正小标宋_GBK" w:cs="方正小标宋_GBK"/>
          <w:sz w:val="72"/>
          <w:szCs w:val="72"/>
          <w:lang w:val="en-US" w:eastAsia="zh-CN"/>
        </w:rPr>
        <w:t>电化教育馆</w:t>
      </w:r>
    </w:p>
    <w:p>
      <w:pPr>
        <w:spacing w:line="240" w:lineRule="auto"/>
        <w:ind w:firstLine="0" w:firstLineChars="0"/>
        <w:jc w:val="center"/>
        <w:rPr>
          <w:rFonts w:hint="eastAsia" w:ascii="Times New Roman" w:hAnsi="Times New Roman" w:eastAsia="方正小标宋_GBK"/>
          <w:sz w:val="72"/>
          <w:szCs w:val="72"/>
          <w:highlight w:val="none"/>
        </w:rPr>
      </w:pPr>
      <w:r>
        <w:rPr>
          <w:rFonts w:hint="eastAsia" w:ascii="Times New Roman" w:hAnsi="Times New Roman" w:eastAsia="方正小标宋_GBK"/>
          <w:sz w:val="72"/>
          <w:szCs w:val="72"/>
          <w:highlight w:val="none"/>
          <w:lang w:eastAsia="zh-CN"/>
        </w:rPr>
        <w:t>202</w:t>
      </w:r>
      <w:r>
        <w:rPr>
          <w:rFonts w:hint="eastAsia" w:ascii="Times New Roman" w:hAnsi="Times New Roman" w:eastAsia="方正小标宋_GBK"/>
          <w:sz w:val="72"/>
          <w:szCs w:val="72"/>
          <w:highlight w:val="none"/>
          <w:lang w:val="en-US" w:eastAsia="zh-CN"/>
        </w:rPr>
        <w:t>2</w:t>
      </w:r>
      <w:r>
        <w:rPr>
          <w:rFonts w:hint="eastAsia" w:ascii="Times New Roman" w:hAnsi="Times New Roman" w:eastAsia="方正小标宋_GBK"/>
          <w:sz w:val="72"/>
          <w:szCs w:val="72"/>
          <w:highlight w:val="none"/>
        </w:rPr>
        <w:t>年部门预算编制说明</w:t>
      </w: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both"/>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spacing w:line="600" w:lineRule="exact"/>
        <w:rPr>
          <w:rFonts w:hint="eastAsia" w:ascii="Times New Roman" w:hAnsi="Times New Roman" w:eastAsia="黑体"/>
          <w:sz w:val="32"/>
          <w:szCs w:val="32"/>
          <w:highlight w:val="none"/>
        </w:rPr>
      </w:pP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_Toc26163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一、基本职能及主要工作</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方正小标宋_GBK" w:cs="Times New Roman"/>
          <w:szCs w:val="44"/>
          <w:highlight w:val="none"/>
          <w:lang w:eastAsia="zh-CN"/>
        </w:rPr>
        <w:fldChar w:fldCharType="end"/>
      </w:r>
    </w:p>
    <w:p>
      <w:pPr>
        <w:pStyle w:val="6"/>
        <w:tabs>
          <w:tab w:val="right" w:leader="dot" w:pos="8306"/>
        </w:tabs>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_Toc23563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（一）电教馆职能简介</w:t>
      </w:r>
      <w:r>
        <w:rPr>
          <w:rFonts w:hint="eastAsia"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_Toc24957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（二）电教馆2022年重点工作</w:t>
      </w:r>
      <w:r>
        <w:rPr>
          <w:rFonts w:hint="eastAsia"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fldChar w:fldCharType="end"/>
      </w:r>
    </w:p>
    <w:p>
      <w:pPr>
        <w:pStyle w:val="5"/>
        <w:tabs>
          <w:tab w:val="right" w:leader="dot" w:pos="8306"/>
        </w:tabs>
        <w:rPr>
          <w:rFonts w:hint="eastAsia"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fldChar w:fldCharType="begin"/>
      </w:r>
      <w:r>
        <w:rPr>
          <w:rFonts w:hint="default" w:ascii="Times New Roman" w:hAnsi="Times New Roman" w:eastAsia="黑体" w:cs="Times New Roman"/>
          <w:kern w:val="0"/>
          <w:sz w:val="32"/>
          <w:szCs w:val="32"/>
          <w:highlight w:val="none"/>
          <w:lang w:val="en-US" w:eastAsia="zh-CN" w:bidi="ar"/>
        </w:rPr>
        <w:instrText xml:space="preserve"> HYPERLINK \l _Toc31847 </w:instrText>
      </w:r>
      <w:r>
        <w:rPr>
          <w:rFonts w:hint="default" w:ascii="Times New Roman" w:hAnsi="Times New Roman" w:eastAsia="黑体" w:cs="Times New Roman"/>
          <w:kern w:val="0"/>
          <w:sz w:val="32"/>
          <w:szCs w:val="32"/>
          <w:highlight w:val="none"/>
          <w:lang w:val="en-US" w:eastAsia="zh-CN" w:bidi="ar"/>
        </w:rPr>
        <w:fldChar w:fldCharType="separate"/>
      </w:r>
      <w:r>
        <w:rPr>
          <w:rFonts w:hint="eastAsia" w:ascii="Times New Roman" w:hAnsi="Times New Roman" w:eastAsia="黑体" w:cs="Times New Roman"/>
          <w:kern w:val="0"/>
          <w:sz w:val="32"/>
          <w:szCs w:val="32"/>
          <w:highlight w:val="none"/>
          <w:lang w:val="en-US" w:eastAsia="zh-CN" w:bidi="ar"/>
        </w:rPr>
        <w:t>二、部门预算单位构成情况</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黑体" w:cs="Times New Roman"/>
          <w:kern w:val="0"/>
          <w:sz w:val="32"/>
          <w:szCs w:val="32"/>
          <w:highlight w:val="none"/>
          <w:lang w:val="en-US" w:eastAsia="zh-CN" w:bidi="ar"/>
        </w:rPr>
        <w:t>2</w:t>
      </w:r>
      <w:r>
        <w:rPr>
          <w:rFonts w:hint="default" w:ascii="Times New Roman" w:hAnsi="Times New Roman" w:eastAsia="黑体" w:cs="Times New Roman"/>
          <w:kern w:val="0"/>
          <w:sz w:val="32"/>
          <w:szCs w:val="32"/>
          <w:highlight w:val="none"/>
          <w:lang w:val="en-US" w:eastAsia="zh-CN" w:bidi="ar"/>
        </w:rPr>
        <w:fldChar w:fldCharType="end"/>
      </w:r>
    </w:p>
    <w:p>
      <w:pPr>
        <w:pStyle w:val="5"/>
        <w:tabs>
          <w:tab w:val="right" w:leader="dot" w:pos="8306"/>
        </w:tabs>
      </w:pPr>
      <w:r>
        <w:rPr>
          <w:rFonts w:hint="default" w:ascii="Times New Roman" w:hAnsi="Times New Roman" w:eastAsia="黑体" w:cs="Times New Roman"/>
          <w:kern w:val="0"/>
          <w:sz w:val="32"/>
          <w:szCs w:val="32"/>
          <w:highlight w:val="none"/>
          <w:lang w:val="en-US" w:eastAsia="zh-CN" w:bidi="ar"/>
        </w:rPr>
        <w:fldChar w:fldCharType="begin"/>
      </w:r>
      <w:r>
        <w:rPr>
          <w:rFonts w:hint="default" w:ascii="Times New Roman" w:hAnsi="Times New Roman" w:eastAsia="黑体" w:cs="Times New Roman"/>
          <w:kern w:val="0"/>
          <w:sz w:val="32"/>
          <w:szCs w:val="32"/>
          <w:highlight w:val="none"/>
          <w:lang w:val="en-US" w:eastAsia="zh-CN" w:bidi="ar"/>
        </w:rPr>
        <w:instrText xml:space="preserve"> HYPERLINK \l _Toc18773 </w:instrText>
      </w:r>
      <w:r>
        <w:rPr>
          <w:rFonts w:hint="default" w:ascii="Times New Roman" w:hAnsi="Times New Roman" w:eastAsia="黑体" w:cs="Times New Roman"/>
          <w:kern w:val="0"/>
          <w:sz w:val="32"/>
          <w:szCs w:val="32"/>
          <w:highlight w:val="none"/>
          <w:lang w:val="en-US" w:eastAsia="zh-CN" w:bidi="ar"/>
        </w:rPr>
        <w:fldChar w:fldCharType="separate"/>
      </w:r>
      <w:r>
        <w:rPr>
          <w:rFonts w:hint="eastAsia" w:ascii="Times New Roman" w:hAnsi="Times New Roman" w:eastAsia="黑体" w:cs="Times New Roman"/>
          <w:kern w:val="0"/>
          <w:sz w:val="32"/>
          <w:szCs w:val="32"/>
          <w:highlight w:val="none"/>
          <w:lang w:val="en-US" w:eastAsia="zh-CN" w:bidi="ar"/>
        </w:rPr>
        <w:t>三、收支预算情况</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黑体" w:cs="Times New Roman"/>
          <w:kern w:val="0"/>
          <w:sz w:val="32"/>
          <w:szCs w:val="32"/>
          <w:highlight w:val="none"/>
          <w:lang w:val="en-US" w:eastAsia="zh-CN" w:bidi="ar"/>
        </w:rPr>
        <w:t>3</w:t>
      </w:r>
      <w:r>
        <w:rPr>
          <w:rFonts w:hint="default" w:ascii="Times New Roman" w:hAnsi="Times New Roman" w:eastAsia="黑体" w:cs="Times New Roman"/>
          <w:kern w:val="0"/>
          <w:sz w:val="32"/>
          <w:szCs w:val="32"/>
          <w:highlight w:val="none"/>
          <w:lang w:val="en-US" w:eastAsia="zh-CN" w:bidi="ar"/>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_Toc27446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（一）收入预算情况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_Toc1670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（二）支出预算情况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fldChar w:fldCharType="end"/>
      </w:r>
    </w:p>
    <w:p>
      <w:pPr>
        <w:pStyle w:val="5"/>
        <w:tabs>
          <w:tab w:val="right" w:leader="dot" w:pos="8306"/>
        </w:tabs>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fldChar w:fldCharType="begin"/>
      </w:r>
      <w:r>
        <w:rPr>
          <w:rFonts w:hint="default" w:ascii="Times New Roman" w:hAnsi="Times New Roman" w:eastAsia="黑体" w:cs="Times New Roman"/>
          <w:kern w:val="0"/>
          <w:sz w:val="32"/>
          <w:szCs w:val="32"/>
          <w:highlight w:val="none"/>
          <w:lang w:val="en-US" w:eastAsia="zh-CN" w:bidi="ar"/>
        </w:rPr>
        <w:instrText xml:space="preserve"> HYPERLINK \l _Toc8431 </w:instrText>
      </w:r>
      <w:r>
        <w:rPr>
          <w:rFonts w:hint="default" w:ascii="Times New Roman" w:hAnsi="Times New Roman" w:eastAsia="黑体" w:cs="Times New Roman"/>
          <w:kern w:val="0"/>
          <w:sz w:val="32"/>
          <w:szCs w:val="32"/>
          <w:highlight w:val="none"/>
          <w:lang w:val="en-US" w:eastAsia="zh-CN" w:bidi="ar"/>
        </w:rPr>
        <w:fldChar w:fldCharType="separate"/>
      </w:r>
      <w:r>
        <w:rPr>
          <w:rFonts w:hint="eastAsia" w:ascii="Times New Roman" w:hAnsi="Times New Roman" w:eastAsia="黑体" w:cs="Times New Roman"/>
          <w:kern w:val="0"/>
          <w:sz w:val="32"/>
          <w:szCs w:val="32"/>
          <w:highlight w:val="none"/>
          <w:lang w:val="en-US" w:eastAsia="zh-CN" w:bidi="ar"/>
        </w:rPr>
        <w:t>四、财政拨款收支预算情况</w:t>
      </w:r>
      <w:r>
        <w:rPr>
          <w:rFonts w:hint="default" w:ascii="Times New Roman" w:hAnsi="Times New Roman" w:eastAsia="黑体" w:cs="Times New Roman"/>
          <w:kern w:val="0"/>
          <w:sz w:val="32"/>
          <w:szCs w:val="32"/>
          <w:highlight w:val="none"/>
          <w:lang w:val="en-US" w:eastAsia="zh-CN" w:bidi="ar"/>
        </w:rPr>
        <w:tab/>
      </w:r>
      <w:r>
        <w:rPr>
          <w:rFonts w:hint="eastAsia" w:ascii="Times New Roman" w:hAnsi="Times New Roman" w:eastAsia="黑体" w:cs="Times New Roman"/>
          <w:kern w:val="0"/>
          <w:sz w:val="32"/>
          <w:szCs w:val="32"/>
          <w:highlight w:val="none"/>
          <w:lang w:val="en-US" w:eastAsia="zh-CN" w:bidi="ar"/>
        </w:rPr>
        <w:t>3</w:t>
      </w:r>
      <w:r>
        <w:rPr>
          <w:rFonts w:hint="default" w:ascii="Times New Roman" w:hAnsi="Times New Roman" w:eastAsia="黑体" w:cs="Times New Roman"/>
          <w:kern w:val="0"/>
          <w:sz w:val="32"/>
          <w:szCs w:val="32"/>
          <w:highlight w:val="none"/>
          <w:lang w:val="en-US" w:eastAsia="zh-CN" w:bidi="ar"/>
        </w:rPr>
        <w:fldChar w:fldCharType="end"/>
      </w:r>
    </w:p>
    <w:p>
      <w:pPr>
        <w:pStyle w:val="5"/>
        <w:tabs>
          <w:tab w:val="right" w:leader="dot" w:pos="8306"/>
        </w:tabs>
      </w:pPr>
      <w:r>
        <w:rPr>
          <w:rFonts w:hint="default" w:ascii="Times New Roman" w:hAnsi="Times New Roman" w:eastAsia="黑体" w:cs="Times New Roman"/>
          <w:kern w:val="0"/>
          <w:sz w:val="32"/>
          <w:szCs w:val="32"/>
          <w:highlight w:val="none"/>
          <w:lang w:val="en-US" w:eastAsia="zh-CN" w:bidi="ar"/>
        </w:rPr>
        <w:fldChar w:fldCharType="begin"/>
      </w:r>
      <w:r>
        <w:rPr>
          <w:rFonts w:hint="default" w:ascii="Times New Roman" w:hAnsi="Times New Roman" w:eastAsia="黑体" w:cs="Times New Roman"/>
          <w:kern w:val="0"/>
          <w:sz w:val="32"/>
          <w:szCs w:val="32"/>
          <w:highlight w:val="none"/>
          <w:lang w:val="en-US" w:eastAsia="zh-CN" w:bidi="ar"/>
        </w:rPr>
        <w:instrText xml:space="preserve"> HYPERLINK \l _Toc32534 </w:instrText>
      </w:r>
      <w:r>
        <w:rPr>
          <w:rFonts w:hint="default" w:ascii="Times New Roman" w:hAnsi="Times New Roman" w:eastAsia="黑体" w:cs="Times New Roman"/>
          <w:kern w:val="0"/>
          <w:sz w:val="32"/>
          <w:szCs w:val="32"/>
          <w:highlight w:val="none"/>
          <w:lang w:val="en-US" w:eastAsia="zh-CN" w:bidi="ar"/>
        </w:rPr>
        <w:fldChar w:fldCharType="separate"/>
      </w:r>
      <w:r>
        <w:rPr>
          <w:rFonts w:hint="eastAsia" w:ascii="Times New Roman" w:hAnsi="Times New Roman" w:eastAsia="黑体" w:cs="Times New Roman"/>
          <w:kern w:val="0"/>
          <w:sz w:val="32"/>
          <w:szCs w:val="32"/>
          <w:highlight w:val="none"/>
          <w:lang w:val="en-US" w:eastAsia="zh-CN" w:bidi="ar"/>
        </w:rPr>
        <w:t>五、一般公共预算当年拨款情况</w:t>
      </w:r>
      <w:r>
        <w:rPr>
          <w:rFonts w:hint="default" w:ascii="Times New Roman" w:hAnsi="Times New Roman" w:eastAsia="黑体" w:cs="Times New Roman"/>
          <w:kern w:val="0"/>
          <w:sz w:val="32"/>
          <w:szCs w:val="32"/>
          <w:highlight w:val="none"/>
          <w:lang w:val="en-US" w:eastAsia="zh-CN" w:bidi="ar"/>
        </w:rPr>
        <w:tab/>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_Toc17707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（一）一般公共预算当年拨款规模变化情况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_Toc22338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（二）一般公共预算当年拨款结构情况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_Toc8745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（三）一般公共预算当年拨款具体使用情况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fldChar w:fldCharType="end"/>
      </w: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_Toc29529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六、一般公共预算基本支出情况说明</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方正小标宋_GBK" w:cs="Times New Roman"/>
          <w:szCs w:val="44"/>
          <w:highlight w:val="none"/>
          <w:lang w:eastAsia="zh-CN"/>
        </w:rPr>
        <w:fldChar w:fldCharType="end"/>
      </w: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_Toc2510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七、“三公”经费财政拨款预算安排情况说明</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方正小标宋_GBK" w:cs="Times New Roman"/>
          <w:szCs w:val="44"/>
          <w:highlight w:val="none"/>
          <w:lang w:eastAsia="zh-CN"/>
        </w:rPr>
        <w:fldChar w:fldCharType="end"/>
      </w: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_Toc2387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八、政府性基金预算支出情况说明</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方正小标宋_GBK" w:cs="Times New Roman"/>
          <w:szCs w:val="44"/>
          <w:highlight w:val="none"/>
          <w:lang w:eastAsia="zh-CN"/>
        </w:rPr>
        <w:fldChar w:fldCharType="end"/>
      </w: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_Toc24388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九、国有资本经营预算情况说明</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方正小标宋_GBK" w:cs="Times New Roman"/>
          <w:szCs w:val="44"/>
          <w:highlight w:val="none"/>
          <w:lang w:eastAsia="zh-CN"/>
        </w:rPr>
        <w:fldChar w:fldCharType="end"/>
      </w: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_Toc18532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十、其他重要事项的情况说明</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方正小标宋_GBK" w:cs="Times New Roman"/>
          <w:szCs w:val="44"/>
          <w:highlight w:val="none"/>
          <w:lang w:eastAsia="zh-CN"/>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sectPr>
          <w:footerReference r:id="rId5" w:type="default"/>
          <w:pgSz w:w="11906" w:h="16838"/>
          <w:pgMar w:top="1440" w:right="1800" w:bottom="1440" w:left="1800" w:header="851" w:footer="992" w:gutter="0"/>
          <w:pgNumType w:start="1"/>
          <w:cols w:space="425" w:num="1"/>
          <w:docGrid w:type="lines" w:linePitch="312" w:charSpace="0"/>
        </w:sectPr>
      </w:pP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_Toc21212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（一）机关运行经费情况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_Toc3542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（二）政府采购情况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_Toc2548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（三）国有资产占有使用情况</w:t>
      </w:r>
      <w:r>
        <w:rPr>
          <w:rFonts w:hint="default" w:ascii="Times New Roman" w:hAnsi="Times New Roman" w:eastAsia="仿宋_GB2312" w:cs="Times New Roman"/>
          <w:kern w:val="2"/>
          <w:sz w:val="32"/>
          <w:szCs w:val="32"/>
          <w:highlight w:val="none"/>
          <w:lang w:val="en-US" w:eastAsia="zh-CN" w:bidi="ar-SA"/>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fldChar w:fldCharType="end"/>
      </w:r>
    </w:p>
    <w:p>
      <w:pPr>
        <w:pStyle w:val="6"/>
        <w:tabs>
          <w:tab w:val="right" w:leader="dot" w:pos="8306"/>
        </w:tabs>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_Toc6631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eastAsia" w:ascii="Times New Roman" w:hAnsi="Times New Roman" w:eastAsia="仿宋_GB2312" w:cs="Times New Roman"/>
          <w:kern w:val="2"/>
          <w:sz w:val="32"/>
          <w:szCs w:val="32"/>
          <w:highlight w:val="none"/>
          <w:lang w:val="en-US" w:eastAsia="zh-CN" w:bidi="ar-SA"/>
        </w:rPr>
        <w:t>（四）预算绩效情况</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fldChar w:fldCharType="end"/>
      </w:r>
    </w:p>
    <w:p>
      <w:pPr>
        <w:pStyle w:val="5"/>
        <w:tabs>
          <w:tab w:val="right" w:leader="dot" w:pos="8306"/>
        </w:tabs>
      </w:pPr>
      <w:r>
        <w:rPr>
          <w:rFonts w:hint="default" w:ascii="Times New Roman" w:hAnsi="Times New Roman" w:eastAsia="方正小标宋_GBK" w:cs="Times New Roman"/>
          <w:szCs w:val="44"/>
          <w:highlight w:val="none"/>
          <w:lang w:eastAsia="zh-CN"/>
        </w:rPr>
        <w:fldChar w:fldCharType="begin"/>
      </w:r>
      <w:r>
        <w:rPr>
          <w:rFonts w:hint="default" w:ascii="Times New Roman" w:hAnsi="Times New Roman" w:eastAsia="方正小标宋_GBK" w:cs="Times New Roman"/>
          <w:szCs w:val="44"/>
          <w:highlight w:val="none"/>
          <w:lang w:eastAsia="zh-CN"/>
        </w:rPr>
        <w:instrText xml:space="preserve"> HYPERLINK \l _Toc31450 </w:instrText>
      </w:r>
      <w:r>
        <w:rPr>
          <w:rFonts w:hint="default" w:ascii="Times New Roman" w:hAnsi="Times New Roman" w:eastAsia="方正小标宋_GBK" w:cs="Times New Roman"/>
          <w:szCs w:val="44"/>
          <w:highlight w:val="none"/>
          <w:lang w:eastAsia="zh-CN"/>
        </w:rPr>
        <w:fldChar w:fldCharType="separate"/>
      </w:r>
      <w:r>
        <w:rPr>
          <w:rFonts w:hint="eastAsia" w:ascii="Times New Roman" w:hAnsi="Times New Roman" w:eastAsia="黑体" w:cs="Times New Roman"/>
          <w:kern w:val="0"/>
          <w:sz w:val="32"/>
          <w:szCs w:val="32"/>
          <w:highlight w:val="none"/>
          <w:lang w:val="en-US" w:eastAsia="zh-CN" w:bidi="ar"/>
        </w:rPr>
        <w:t>十一、名词解释</w:t>
      </w:r>
      <w:r>
        <w:rPr>
          <w:rFonts w:hint="eastAsia" w:ascii="Times New Roman" w:hAnsi="Times New Roman" w:eastAsia="黑体" w:cs="Times New Roman"/>
          <w:kern w:val="0"/>
          <w:sz w:val="32"/>
          <w:szCs w:val="32"/>
          <w:highlight w:val="none"/>
          <w:lang w:val="en-US" w:eastAsia="zh-CN" w:bidi="ar"/>
        </w:rPr>
        <w:tab/>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方正小标宋_GBK" w:cs="Times New Roman"/>
          <w:szCs w:val="44"/>
          <w:highlight w:val="none"/>
          <w:lang w:eastAsia="zh-CN"/>
        </w:rPr>
        <w:fldChar w:fldCharType="end"/>
      </w:r>
    </w:p>
    <w:p>
      <w:pPr>
        <w:spacing w:line="600" w:lineRule="exact"/>
        <w:ind w:firstLine="640" w:firstLineChars="200"/>
        <w:rPr>
          <w:rFonts w:hint="eastAsia" w:ascii="Times New Roman" w:hAnsi="Times New Roman" w:eastAsia="黑体"/>
          <w:sz w:val="32"/>
          <w:szCs w:val="32"/>
          <w:highlight w:val="none"/>
          <w:lang w:eastAsia="zh-CN"/>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rPr>
          <w:rFonts w:hint="eastAsia" w:ascii="Times New Roman" w:hAnsi="Times New Roman" w:eastAsia="黑体" w:cs="Times New Roman"/>
          <w:kern w:val="0"/>
          <w:sz w:val="32"/>
          <w:szCs w:val="32"/>
          <w:highlight w:val="none"/>
          <w:lang w:val="en-US" w:eastAsia="zh-CN" w:bidi="ar"/>
        </w:rPr>
      </w:pPr>
    </w:p>
    <w:p>
      <w:pPr>
        <w:spacing w:line="600" w:lineRule="exact"/>
        <w:rPr>
          <w:rFonts w:hint="eastAsia" w:ascii="Times New Roman" w:hAnsi="Times New Roman" w:eastAsia="黑体" w:cs="Times New Roman"/>
          <w:kern w:val="0"/>
          <w:sz w:val="32"/>
          <w:szCs w:val="32"/>
          <w:highlight w:val="none"/>
          <w:lang w:val="en-US" w:eastAsia="zh-CN" w:bidi="ar"/>
        </w:rPr>
      </w:pPr>
    </w:p>
    <w:p>
      <w:pPr>
        <w:spacing w:line="600" w:lineRule="exact"/>
        <w:rPr>
          <w:rFonts w:hint="eastAsia" w:ascii="Times New Roman" w:hAnsi="Times New Roman" w:eastAsia="黑体" w:cs="Times New Roman"/>
          <w:kern w:val="0"/>
          <w:sz w:val="32"/>
          <w:szCs w:val="32"/>
          <w:highlight w:val="none"/>
          <w:lang w:val="en-US" w:eastAsia="zh-CN" w:bidi="ar"/>
        </w:rPr>
        <w:sectPr>
          <w:footerReference r:id="rId6" w:type="default"/>
          <w:pgSz w:w="11906" w:h="16838"/>
          <w:pgMar w:top="1440" w:right="1800" w:bottom="1440" w:left="1800" w:header="851" w:footer="992" w:gutter="0"/>
          <w:pgNumType w:start="1"/>
          <w:cols w:space="425" w:num="1"/>
          <w:docGrid w:type="lines" w:linePitch="312" w:charSpace="0"/>
        </w:sectPr>
      </w:pPr>
    </w:p>
    <w:p>
      <w:pPr>
        <w:spacing w:line="600" w:lineRule="exact"/>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eastAsia" w:ascii="Times New Roman" w:hAnsi="Times New Roman" w:eastAsia="楷体_GB2312"/>
          <w:b/>
          <w:sz w:val="32"/>
          <w:szCs w:val="32"/>
          <w:highlight w:val="none"/>
        </w:rPr>
      </w:pPr>
      <w:r>
        <w:rPr>
          <w:rFonts w:hint="eastAsia" w:ascii="Times New Roman" w:hAnsi="Times New Roman" w:eastAsia="楷体_GB2312"/>
          <w:b/>
          <w:sz w:val="32"/>
          <w:szCs w:val="32"/>
          <w:highlight w:val="none"/>
        </w:rPr>
        <w:t>（一）</w:t>
      </w:r>
      <w:r>
        <w:rPr>
          <w:rFonts w:hint="eastAsia" w:ascii="Times New Roman" w:hAnsi="Times New Roman" w:eastAsia="楷体_GB2312"/>
          <w:b/>
          <w:sz w:val="32"/>
          <w:szCs w:val="32"/>
          <w:highlight w:val="none"/>
          <w:lang w:val="en-US" w:eastAsia="zh-CN"/>
        </w:rPr>
        <w:t>电教馆</w:t>
      </w:r>
      <w:r>
        <w:rPr>
          <w:rFonts w:hint="eastAsia" w:ascii="Times New Roman" w:hAnsi="Times New Roman" w:eastAsia="楷体_GB2312"/>
          <w:b/>
          <w:sz w:val="32"/>
          <w:szCs w:val="32"/>
          <w:highlight w:val="none"/>
        </w:rPr>
        <w:t>职能简介</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1.</w:t>
      </w:r>
      <w:r>
        <w:rPr>
          <w:rFonts w:hint="eastAsia" w:ascii="仿宋_GB2312" w:hAnsi="仿宋_GB2312" w:eastAsia="仿宋_GB2312" w:cs="仿宋_GB2312"/>
          <w:color w:val="000000"/>
          <w:sz w:val="32"/>
          <w:shd w:val="clear" w:color="000000" w:fill="FFFFFF"/>
        </w:rPr>
        <w:t>负责全区各级各类学校教育装备规划、计划和有关标准、办法、评估体系的制定以及实施过程的组织、管理、指导工作。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2.</w:t>
      </w:r>
      <w:r>
        <w:rPr>
          <w:rFonts w:hint="eastAsia" w:ascii="仿宋_GB2312" w:hAnsi="仿宋_GB2312" w:eastAsia="仿宋_GB2312" w:cs="仿宋_GB2312"/>
          <w:color w:val="000000"/>
          <w:sz w:val="32"/>
          <w:shd w:val="clear" w:color="000000" w:fill="FFFFFF"/>
        </w:rPr>
        <w:t>负责全区中小学教育信息化建设、实验实践教学，中小学实验操作、信息技术等考试，教育教学资源平台建设管理、教育技术软件的推广应用工作。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hd w:val="clear" w:color="000000" w:fill="FFFFFF"/>
        </w:rPr>
      </w:pPr>
      <w:r>
        <w:rPr>
          <w:rFonts w:hint="eastAsia" w:ascii="仿宋_GB2312" w:hAnsi="仿宋_GB2312" w:eastAsia="仿宋_GB2312" w:cs="仿宋_GB2312"/>
          <w:kern w:val="2"/>
          <w:sz w:val="32"/>
          <w:szCs w:val="22"/>
          <w:highlight w:val="none"/>
          <w:lang w:val="en-US" w:eastAsia="zh-CN" w:bidi="ar-SA"/>
        </w:rPr>
        <w:t>3.</w:t>
      </w:r>
      <w:r>
        <w:rPr>
          <w:rFonts w:hint="eastAsia" w:ascii="仿宋_GB2312" w:hAnsi="仿宋_GB2312" w:eastAsia="仿宋_GB2312" w:cs="仿宋_GB2312"/>
          <w:color w:val="000000"/>
          <w:sz w:val="32"/>
          <w:shd w:val="clear" w:color="000000" w:fill="FFFFFF"/>
        </w:rPr>
        <w:t>负责全区教育技术标准化管理，协助上级部门监管全区教学仪器设备产品质量，指导驻区教学仪器设备生产行业，监督管理学校教学设备集中招标采购工作。</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color w:val="000000"/>
          <w:sz w:val="32"/>
          <w:shd w:val="clear" w:color="000000" w:fill="FFFFFF"/>
          <w:lang w:eastAsia="zh-CN"/>
        </w:rPr>
      </w:pPr>
      <w:r>
        <w:rPr>
          <w:rFonts w:hint="eastAsia" w:ascii="仿宋_GB2312" w:hAnsi="仿宋_GB2312" w:eastAsia="仿宋_GB2312" w:cs="仿宋_GB2312"/>
          <w:kern w:val="2"/>
          <w:sz w:val="32"/>
          <w:szCs w:val="22"/>
          <w:highlight w:val="none"/>
          <w:lang w:val="en-US" w:eastAsia="zh-CN" w:bidi="ar-SA"/>
        </w:rPr>
        <w:t>4.</w:t>
      </w:r>
      <w:r>
        <w:rPr>
          <w:rFonts w:hint="eastAsia" w:ascii="仿宋_GB2312" w:hAnsi="仿宋_GB2312" w:eastAsia="仿宋_GB2312" w:cs="仿宋_GB2312"/>
          <w:color w:val="000000"/>
          <w:sz w:val="32"/>
          <w:shd w:val="clear" w:color="000000" w:fill="FFFFFF"/>
        </w:rPr>
        <w:t>负责全区教育机构教学人员、技术人员、管理人员的教育技术能力及其他现代教育技能培训</w:t>
      </w:r>
      <w:r>
        <w:rPr>
          <w:rFonts w:hint="eastAsia" w:ascii="仿宋_GB2312" w:hAnsi="仿宋_GB2312" w:eastAsia="仿宋_GB2312" w:cs="仿宋_GB2312"/>
          <w:color w:val="000000"/>
          <w:sz w:val="32"/>
          <w:shd w:val="clear" w:color="000000" w:fill="FFFFFF"/>
          <w:lang w:eastAsia="zh-CN"/>
        </w:rPr>
        <w:t>。</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color w:val="000000"/>
          <w:sz w:val="32"/>
          <w:shd w:val="clear" w:color="000000" w:fill="FFFFFF"/>
          <w:lang w:eastAsia="zh-CN"/>
        </w:rPr>
      </w:pPr>
      <w:r>
        <w:rPr>
          <w:rFonts w:hint="eastAsia" w:ascii="仿宋_GB2312" w:hAnsi="仿宋_GB2312" w:eastAsia="仿宋_GB2312" w:cs="仿宋_GB2312"/>
          <w:color w:val="000000"/>
          <w:sz w:val="32"/>
          <w:shd w:val="clear" w:color="000000" w:fill="FFFFFF"/>
          <w:lang w:val="en-US" w:eastAsia="zh-CN"/>
        </w:rPr>
        <w:t>5.</w:t>
      </w:r>
      <w:r>
        <w:rPr>
          <w:rFonts w:hint="eastAsia" w:ascii="仿宋_GB2312" w:hAnsi="仿宋_GB2312" w:eastAsia="仿宋_GB2312" w:cs="仿宋_GB2312"/>
          <w:color w:val="000000"/>
          <w:sz w:val="32"/>
          <w:shd w:val="clear" w:color="000000" w:fill="FFFFFF"/>
        </w:rPr>
        <w:t>教育新闻宣传及构建教育学习平台</w:t>
      </w:r>
      <w:r>
        <w:rPr>
          <w:rFonts w:hint="eastAsia" w:ascii="仿宋_GB2312" w:hAnsi="仿宋_GB2312" w:eastAsia="仿宋_GB2312" w:cs="仿宋_GB2312"/>
          <w:color w:val="000000"/>
          <w:sz w:val="32"/>
          <w:shd w:val="clear" w:color="000000" w:fill="FFFFFF"/>
          <w:lang w:eastAsia="zh-CN"/>
        </w:rPr>
        <w:t>。</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color w:val="000000"/>
          <w:sz w:val="32"/>
          <w:shd w:val="clear" w:color="000000" w:fill="FFFFFF"/>
        </w:rPr>
      </w:pPr>
      <w:r>
        <w:rPr>
          <w:rFonts w:hint="eastAsia" w:ascii="仿宋_GB2312" w:hAnsi="仿宋_GB2312" w:eastAsia="仿宋_GB2312" w:cs="仿宋_GB2312"/>
          <w:color w:val="000000"/>
          <w:sz w:val="32"/>
          <w:shd w:val="clear" w:color="000000" w:fill="FFFFFF"/>
          <w:lang w:val="en-US" w:eastAsia="zh-CN"/>
        </w:rPr>
        <w:t>6.</w:t>
      </w:r>
      <w:r>
        <w:rPr>
          <w:rFonts w:hint="eastAsia" w:ascii="仿宋_GB2312" w:hAnsi="仿宋_GB2312" w:eastAsia="仿宋_GB2312" w:cs="仿宋_GB2312"/>
          <w:color w:val="000000"/>
          <w:sz w:val="32"/>
          <w:shd w:val="clear" w:color="000000" w:fill="FFFFFF"/>
        </w:rPr>
        <w:t>协助编制发行电子音像教材和技装电教报刊。</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color w:val="000000"/>
          <w:sz w:val="32"/>
          <w:shd w:val="clear" w:color="000000" w:fill="FFFFFF"/>
          <w:lang w:eastAsia="zh-CN"/>
        </w:rPr>
      </w:pPr>
      <w:r>
        <w:rPr>
          <w:rFonts w:hint="eastAsia" w:ascii="仿宋_GB2312" w:hAnsi="仿宋_GB2312" w:eastAsia="仿宋_GB2312" w:cs="仿宋_GB2312"/>
          <w:color w:val="000000"/>
          <w:sz w:val="32"/>
          <w:shd w:val="clear" w:color="000000" w:fill="FFFFFF"/>
          <w:lang w:val="en-US" w:eastAsia="zh-CN"/>
        </w:rPr>
        <w:t>7.</w:t>
      </w:r>
      <w:r>
        <w:rPr>
          <w:rFonts w:hint="eastAsia" w:ascii="仿宋_GB2312" w:hAnsi="仿宋_GB2312" w:eastAsia="仿宋_GB2312" w:cs="仿宋_GB2312"/>
          <w:color w:val="000000"/>
          <w:sz w:val="32"/>
          <w:shd w:val="clear" w:color="000000" w:fill="FFFFFF"/>
        </w:rPr>
        <w:t>开展读书征文，自制教具，多媒体课件大赛，学生电脑作品及机器人制作活动</w:t>
      </w:r>
      <w:r>
        <w:rPr>
          <w:rFonts w:hint="eastAsia" w:ascii="仿宋_GB2312" w:hAnsi="仿宋_GB2312" w:eastAsia="仿宋_GB2312" w:cs="仿宋_GB2312"/>
          <w:color w:val="000000"/>
          <w:sz w:val="32"/>
          <w:shd w:val="clear" w:color="000000" w:fill="FFFFFF"/>
          <w:lang w:eastAsia="zh-CN"/>
        </w:rPr>
        <w:t>。</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color w:val="000000"/>
          <w:sz w:val="32"/>
          <w:shd w:val="clear" w:color="000000" w:fill="FFFFFF"/>
        </w:rPr>
      </w:pPr>
      <w:r>
        <w:rPr>
          <w:rFonts w:hint="eastAsia" w:ascii="仿宋_GB2312" w:hAnsi="仿宋_GB2312" w:eastAsia="仿宋_GB2312" w:cs="仿宋_GB2312"/>
          <w:color w:val="000000"/>
          <w:sz w:val="32"/>
          <w:shd w:val="clear" w:color="000000" w:fill="FFFFFF"/>
          <w:lang w:val="en-US" w:eastAsia="zh-CN"/>
        </w:rPr>
        <w:t>8.</w:t>
      </w:r>
      <w:r>
        <w:rPr>
          <w:rFonts w:hint="eastAsia" w:ascii="仿宋_GB2312" w:hAnsi="仿宋_GB2312" w:eastAsia="仿宋_GB2312" w:cs="仿宋_GB2312"/>
          <w:color w:val="000000"/>
          <w:sz w:val="32"/>
          <w:shd w:val="clear" w:color="000000" w:fill="FFFFFF"/>
        </w:rPr>
        <w:t>组织校园网络建设，电教科研课题，评选装备论文及技术咨询服务。</w:t>
      </w:r>
    </w:p>
    <w:p>
      <w:pPr>
        <w:keepNext w:val="0"/>
        <w:keepLines w:val="0"/>
        <w:pageBreakBefore w:val="0"/>
        <w:widowControl/>
        <w:shd w:val="clear" w:color="000000" w:fill="FFFFFF"/>
        <w:kinsoku/>
        <w:wordWrap/>
        <w:overflowPunct/>
        <w:topLinePunct w:val="0"/>
        <w:autoSpaceDE/>
        <w:autoSpaceDN/>
        <w:bidi w:val="0"/>
        <w:adjustRightInd/>
        <w:snapToGrid/>
        <w:spacing w:line="450" w:lineRule="atLeast"/>
        <w:ind w:firstLine="640" w:firstLineChars="200"/>
        <w:jc w:val="left"/>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color w:val="000000"/>
          <w:sz w:val="32"/>
          <w:shd w:val="clear" w:color="000000" w:fill="FFFFFF"/>
          <w:lang w:val="en-US" w:eastAsia="zh-CN"/>
        </w:rPr>
        <w:t>9.</w:t>
      </w:r>
      <w:r>
        <w:rPr>
          <w:rFonts w:hint="eastAsia" w:ascii="仿宋_GB2312" w:hAnsi="仿宋_GB2312" w:eastAsia="仿宋_GB2312" w:cs="仿宋_GB2312"/>
          <w:color w:val="000000"/>
          <w:sz w:val="32"/>
          <w:shd w:val="clear" w:color="000000" w:fill="FFFFFF"/>
        </w:rPr>
        <w:t>完成主管部门交办的中心工作。</w:t>
      </w:r>
    </w:p>
    <w:p>
      <w:pPr>
        <w:spacing w:line="600" w:lineRule="exact"/>
        <w:ind w:firstLine="643" w:firstLineChars="200"/>
        <w:rPr>
          <w:rFonts w:hint="eastAsia" w:ascii="Times New Roman" w:hAnsi="Times New Roman" w:eastAsia="楷体_GB2312"/>
          <w:b/>
          <w:sz w:val="32"/>
          <w:szCs w:val="32"/>
          <w:highlight w:val="none"/>
          <w:lang w:eastAsia="zh-CN"/>
        </w:rPr>
      </w:pPr>
      <w:r>
        <w:rPr>
          <w:rFonts w:hint="eastAsia" w:ascii="Times New Roman" w:hAnsi="Times New Roman" w:eastAsia="楷体_GB2312"/>
          <w:b/>
          <w:sz w:val="32"/>
          <w:szCs w:val="32"/>
          <w:highlight w:val="none"/>
        </w:rPr>
        <w:t>（二）</w:t>
      </w:r>
      <w:r>
        <w:rPr>
          <w:rFonts w:hint="eastAsia" w:ascii="Times New Roman" w:hAnsi="Times New Roman" w:eastAsia="楷体_GB2312"/>
          <w:b/>
          <w:sz w:val="32"/>
          <w:szCs w:val="32"/>
          <w:highlight w:val="none"/>
          <w:lang w:val="en-US" w:eastAsia="zh-CN"/>
        </w:rPr>
        <w:t>电教馆</w:t>
      </w:r>
      <w:r>
        <w:rPr>
          <w:rFonts w:hint="eastAsia" w:ascii="Times New Roman" w:hAnsi="Times New Roman" w:eastAsia="楷体_GB2312"/>
          <w:b/>
          <w:sz w:val="32"/>
          <w:szCs w:val="32"/>
          <w:highlight w:val="none"/>
          <w:lang w:eastAsia="zh-CN"/>
        </w:rPr>
        <w:t>202</w:t>
      </w:r>
      <w:r>
        <w:rPr>
          <w:rFonts w:hint="eastAsia" w:ascii="Times New Roman" w:hAnsi="Times New Roman" w:eastAsia="楷体_GB2312"/>
          <w:b/>
          <w:sz w:val="32"/>
          <w:szCs w:val="32"/>
          <w:highlight w:val="none"/>
          <w:lang w:val="en-US" w:eastAsia="zh-CN"/>
        </w:rPr>
        <w:t>2</w:t>
      </w:r>
      <w:r>
        <w:rPr>
          <w:rFonts w:hint="eastAsia" w:ascii="Times New Roman" w:hAnsi="Times New Roman" w:eastAsia="楷体_GB2312"/>
          <w:b/>
          <w:sz w:val="32"/>
          <w:szCs w:val="32"/>
          <w:highlight w:val="none"/>
          <w:lang w:eastAsia="zh-CN"/>
        </w:rPr>
        <w:t>年</w:t>
      </w:r>
      <w:r>
        <w:rPr>
          <w:rFonts w:hint="eastAsia" w:ascii="Times New Roman" w:hAnsi="Times New Roman" w:eastAsia="楷体_GB2312"/>
          <w:b/>
          <w:sz w:val="32"/>
          <w:szCs w:val="32"/>
          <w:highlight w:val="none"/>
        </w:rPr>
        <w:t>重点工作</w:t>
      </w:r>
    </w:p>
    <w:p>
      <w:pPr>
        <w:spacing w:line="590" w:lineRule="exact"/>
        <w:ind w:left="160" w:leftChars="76"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1.教育技术装备建设方面。</w:t>
      </w:r>
      <w:r>
        <w:rPr>
          <w:rFonts w:hint="eastAsia" w:ascii="仿宋_GB2312" w:hAnsi="仿宋_GB2312" w:eastAsia="仿宋_GB2312" w:cs="仿宋_GB2312"/>
          <w:sz w:val="32"/>
          <w:szCs w:val="32"/>
        </w:rPr>
        <w:t>完成代市中学前锋校区第二批教育技术装备（多媒体设施设备、后勤设施设备）设施设备采购2843件（套），保证2022年秋季开学投入使用。完成前锋区学前教育等设施产品招标采购，统一补充全区公办幼儿园所缺活动室设施设备及园配玩教具8717件（套），指导全区各公民办幼儿园科学配置班配玩教具，助推全区顺序通过县域学前教育普及普惠督导省级评估。</w:t>
      </w:r>
    </w:p>
    <w:p>
      <w:p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2.实施教师信息技术应用能力提升工程2.0培训。</w:t>
      </w:r>
      <w:r>
        <w:rPr>
          <w:rFonts w:hint="eastAsia" w:ascii="仿宋_GB2312" w:hAnsi="仿宋_GB2312" w:eastAsia="仿宋_GB2312" w:cs="仿宋_GB2312"/>
          <w:sz w:val="32"/>
          <w:szCs w:val="32"/>
        </w:rPr>
        <w:t>组织指导教师参加教师信息技术应用能力提升工程2.0培训，参加国家级培训208人，参加区级培训2518人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全区教师2.0培训做到应培尽培。</w:t>
      </w:r>
    </w:p>
    <w:p>
      <w:p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3.征集前锋区教育城域网改造方案。</w:t>
      </w:r>
      <w:r>
        <w:rPr>
          <w:rFonts w:hint="eastAsia" w:ascii="仿宋_GB2312" w:hAnsi="仿宋_GB2312" w:eastAsia="仿宋_GB2312" w:cs="仿宋_GB2312"/>
          <w:sz w:val="32"/>
          <w:szCs w:val="32"/>
        </w:rPr>
        <w:t>依据前锋区的实际情况，完成对前锋区教育信息化建设的摸底。开展教育城域网建设技术方案社会公开征集（2轮），完成采购需求论证，确定采购技术方案，顺利招标采购代理机构。争取区财政教育切块资金解决教育城域网补充合同项目资金59.8万元，顺利完成教育城域网的升级改造工作。</w:t>
      </w:r>
    </w:p>
    <w:p>
      <w:p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开展基础教育精品课活动情况。</w:t>
      </w:r>
      <w:r>
        <w:rPr>
          <w:rFonts w:hint="eastAsia" w:ascii="仿宋_GB2312" w:hAnsi="仿宋_GB2312" w:eastAsia="仿宋_GB2312" w:cs="仿宋_GB2312"/>
          <w:sz w:val="32"/>
          <w:szCs w:val="32"/>
        </w:rPr>
        <w:t>协助完成2022年度教学大比武、微课、课后服务及精品课活动，为各个参赛单位和个人提供技术支持、网络服务、上传服务、课件制作指导、技术咨询；及时关注中、省、市活动动态、及时通报活动信息，配合制定评选方案</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二、部门预算单位构成情况</w:t>
      </w:r>
    </w:p>
    <w:p>
      <w:pPr>
        <w:spacing w:line="600" w:lineRule="exact"/>
        <w:ind w:firstLine="640" w:firstLineChars="200"/>
        <w:rPr>
          <w:rFonts w:hint="default" w:ascii="Times New Roman" w:hAnsi="Times New Roman" w:eastAsia="仿宋_GB2312" w:cs="Times New Roman"/>
          <w:sz w:val="32"/>
          <w:highlight w:val="none"/>
        </w:rPr>
      </w:pPr>
      <w:r>
        <w:rPr>
          <w:rFonts w:hint="eastAsia" w:ascii="仿宋_GB2312" w:hAnsi="仿宋_GB2312" w:eastAsia="仿宋_GB2312" w:cs="仿宋_GB2312"/>
          <w:sz w:val="32"/>
          <w:szCs w:val="32"/>
          <w:highlight w:val="none"/>
          <w:lang w:val="en-US" w:eastAsia="zh-CN"/>
        </w:rPr>
        <w:t>电教馆</w:t>
      </w:r>
      <w:r>
        <w:rPr>
          <w:rFonts w:hint="default" w:ascii="Times New Roman" w:hAnsi="Times New Roman" w:eastAsia="仿宋_GB2312" w:cs="Times New Roman"/>
          <w:sz w:val="32"/>
          <w:highlight w:val="none"/>
        </w:rPr>
        <w:t>下属二级预算单位</w:t>
      </w:r>
      <w:r>
        <w:rPr>
          <w:rFonts w:hint="eastAsia"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rPr>
        <w:t>个，其中行政单位</w:t>
      </w:r>
      <w:r>
        <w:rPr>
          <w:rFonts w:hint="eastAsia"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rPr>
        <w:t>个，参照公务员法管理的事业单位</w:t>
      </w:r>
      <w:r>
        <w:rPr>
          <w:rFonts w:hint="eastAsia"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rPr>
        <w:t>个，其他事业单位</w:t>
      </w:r>
      <w:r>
        <w:rPr>
          <w:rFonts w:hint="eastAsia" w:ascii="Times New Roman" w:hAnsi="Times New Roman" w:eastAsia="仿宋_GB2312" w:cs="Times New Roman"/>
          <w:sz w:val="32"/>
          <w:highlight w:val="none"/>
          <w:lang w:val="en-US" w:eastAsia="zh-CN"/>
        </w:rPr>
        <w:t>0</w:t>
      </w:r>
      <w:r>
        <w:rPr>
          <w:rFonts w:hint="default" w:ascii="Times New Roman" w:hAnsi="Times New Roman" w:eastAsia="仿宋_GB2312" w:cs="Times New Roman"/>
          <w:sz w:val="32"/>
          <w:highlight w:val="none"/>
        </w:rPr>
        <w:t>个。</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电教馆设规划装备室和研究培训室</w:t>
      </w:r>
      <w:r>
        <w:rPr>
          <w:rFonts w:hint="eastAsia" w:ascii="Times New Roman" w:hAnsi="Times New Roman" w:eastAsia="仿宋_GB2312" w:cs="Times New Roman"/>
          <w:sz w:val="32"/>
          <w:highlight w:val="none"/>
          <w:lang w:val="en-US" w:eastAsia="zh-CN"/>
        </w:rPr>
        <w:t>。</w:t>
      </w:r>
      <w:r>
        <w:rPr>
          <w:rFonts w:hint="eastAsia" w:ascii="仿宋_GB2312" w:hAnsi="仿宋_GB2312" w:eastAsia="仿宋_GB2312" w:cs="仿宋_GB2312"/>
          <w:sz w:val="32"/>
          <w:szCs w:val="32"/>
          <w:highlight w:val="none"/>
          <w:lang w:val="en-US" w:eastAsia="zh-CN"/>
        </w:rPr>
        <w:t>编制9人，其中：行政编制0人，工勤编制0人，事业编制9人；在编在岗实有人数8人，其中：行政编制0人，工勤编制0人，事业编制8人。退休人员3人。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综合预算的原则，电教馆所有收入和支出均纳入部门预算管理。收入包括：一般公共预算拨款收入；支出包括：教育支出、社会保障和就业支出、卫生健康支出和住房保障支出。电教馆2022年收支预算总数104.84万元，比2021年收支预算总数减少55.78万元，主要原因是人员的变动减少了预算收入。</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（一）收入预算情况</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电教馆2022年收入预算104.84万元，其中：一般公共预算拨款收入104.84万元，占100%。</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支出预算</w:t>
      </w:r>
      <w:r>
        <w:rPr>
          <w:rFonts w:hint="eastAsia" w:ascii="仿宋_GB2312" w:hAnsi="仿宋_GB2312" w:eastAsia="仿宋_GB2312" w:cs="仿宋_GB2312"/>
          <w:sz w:val="32"/>
          <w:szCs w:val="32"/>
          <w:highlight w:val="none"/>
          <w:lang w:val="en-US" w:eastAsia="zh-CN"/>
        </w:rPr>
        <w:t>104.84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104.84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财政拨款收支预算</w:t>
      </w:r>
      <w:r>
        <w:rPr>
          <w:rFonts w:hint="eastAsia" w:ascii="仿宋_GB2312" w:hAnsi="仿宋_GB2312" w:eastAsia="仿宋_GB2312" w:cs="仿宋_GB2312"/>
          <w:sz w:val="32"/>
          <w:szCs w:val="32"/>
          <w:highlight w:val="none"/>
          <w:lang w:eastAsia="zh-CN"/>
        </w:rPr>
        <w:t>总数</w:t>
      </w:r>
      <w:r>
        <w:rPr>
          <w:rFonts w:hint="eastAsia" w:ascii="仿宋_GB2312" w:hAnsi="仿宋_GB2312" w:eastAsia="仿宋_GB2312" w:cs="仿宋_GB2312"/>
          <w:sz w:val="32"/>
          <w:szCs w:val="32"/>
          <w:highlight w:val="none"/>
          <w:lang w:val="en-US" w:eastAsia="zh-CN"/>
        </w:rPr>
        <w:t>104.84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比</w:t>
      </w: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财政拨款收支预算</w:t>
      </w:r>
      <w:r>
        <w:rPr>
          <w:rFonts w:hint="eastAsia" w:ascii="仿宋_GB2312" w:hAnsi="仿宋_GB2312" w:eastAsia="仿宋_GB2312" w:cs="仿宋_GB2312"/>
          <w:sz w:val="32"/>
          <w:szCs w:val="32"/>
          <w:highlight w:val="none"/>
          <w:lang w:eastAsia="zh-CN"/>
        </w:rPr>
        <w:t>总数</w:t>
      </w:r>
      <w:r>
        <w:rPr>
          <w:rFonts w:hint="eastAsia" w:ascii="仿宋_GB2312" w:hAnsi="仿宋_GB2312" w:eastAsia="仿宋_GB2312" w:cs="仿宋_GB2312"/>
          <w:sz w:val="32"/>
          <w:szCs w:val="32"/>
          <w:highlight w:val="none"/>
          <w:lang w:val="en-US" w:eastAsia="zh-CN"/>
        </w:rPr>
        <w:t>减少55.78</w:t>
      </w:r>
      <w:r>
        <w:rPr>
          <w:rFonts w:hint="eastAsia" w:ascii="仿宋_GB2312" w:hAnsi="仿宋_GB2312" w:eastAsia="仿宋_GB2312" w:cs="仿宋_GB2312"/>
          <w:sz w:val="32"/>
          <w:szCs w:val="32"/>
          <w:highlight w:val="none"/>
        </w:rPr>
        <w:t>万元，主要原因是</w:t>
      </w:r>
      <w:r>
        <w:rPr>
          <w:rFonts w:hint="eastAsia" w:ascii="仿宋_GB2312" w:hAnsi="仿宋_GB2312" w:eastAsia="仿宋_GB2312" w:cs="仿宋_GB2312"/>
          <w:sz w:val="32"/>
          <w:szCs w:val="32"/>
          <w:highlight w:val="none"/>
          <w:lang w:val="en-US" w:eastAsia="zh-CN"/>
        </w:rPr>
        <w:t>人员的变动较少了预算收入。</w:t>
      </w:r>
    </w:p>
    <w:p>
      <w:pPr>
        <w:suppressAutoHyphens/>
        <w:bidi w:val="0"/>
        <w:spacing w:line="580" w:lineRule="exact"/>
        <w:ind w:firstLine="640" w:firstLineChars="200"/>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收入包括：本年一般公共预算拨款收入</w:t>
      </w:r>
      <w:r>
        <w:rPr>
          <w:rFonts w:hint="eastAsia" w:ascii="仿宋_GB2312" w:hAnsi="仿宋_GB2312" w:eastAsia="仿宋_GB2312" w:cs="仿宋_GB2312"/>
          <w:sz w:val="32"/>
          <w:szCs w:val="32"/>
          <w:highlight w:val="none"/>
          <w:lang w:val="en-US" w:eastAsia="zh-CN"/>
        </w:rPr>
        <w:t>104.84</w:t>
      </w:r>
      <w:r>
        <w:rPr>
          <w:rFonts w:hint="eastAsia" w:ascii="仿宋_GB2312" w:hAnsi="仿宋_GB2312" w:eastAsia="仿宋_GB2312" w:cs="仿宋_GB2312"/>
          <w:sz w:val="32"/>
          <w:szCs w:val="32"/>
          <w:highlight w:val="none"/>
        </w:rPr>
        <w:t>万元；支出包括：</w:t>
      </w:r>
      <w:r>
        <w:rPr>
          <w:rFonts w:hint="eastAsia" w:ascii="仿宋_GB2312" w:hAnsi="仿宋_GB2312" w:eastAsia="仿宋_GB2312" w:cs="仿宋_GB2312"/>
          <w:sz w:val="32"/>
          <w:szCs w:val="32"/>
          <w:highlight w:val="none"/>
          <w:lang w:eastAsia="zh-CN"/>
        </w:rPr>
        <w:t>教育</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80.45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，机关事业单位基本养老保险缴费支出</w:t>
      </w:r>
      <w:r>
        <w:rPr>
          <w:rFonts w:hint="eastAsia" w:ascii="仿宋_GB2312" w:hAnsi="仿宋_GB2312" w:eastAsia="仿宋_GB2312" w:cs="仿宋_GB2312"/>
          <w:sz w:val="32"/>
          <w:szCs w:val="32"/>
          <w:highlight w:val="none"/>
          <w:lang w:val="en-US" w:eastAsia="zh-CN"/>
        </w:rPr>
        <w:t>11.15万元， 事业单位医疗4.88万元， 住房公积金8.36万元。</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一般公共预算当年拨款</w:t>
      </w:r>
      <w:r>
        <w:rPr>
          <w:rFonts w:hint="eastAsia" w:ascii="仿宋_GB2312" w:hAnsi="仿宋_GB2312" w:eastAsia="仿宋_GB2312" w:cs="仿宋_GB2312"/>
          <w:sz w:val="32"/>
          <w:szCs w:val="32"/>
          <w:highlight w:val="none"/>
          <w:lang w:val="en-US" w:eastAsia="zh-CN"/>
        </w:rPr>
        <w:t>104.84</w:t>
      </w:r>
      <w:r>
        <w:rPr>
          <w:rFonts w:hint="eastAsia" w:ascii="仿宋_GB2312" w:hAnsi="仿宋_GB2312" w:eastAsia="仿宋_GB2312" w:cs="仿宋_GB2312"/>
          <w:sz w:val="32"/>
          <w:szCs w:val="32"/>
          <w:highlight w:val="none"/>
        </w:rPr>
        <w:t>万元，比</w:t>
      </w: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减少55.78</w:t>
      </w:r>
      <w:r>
        <w:rPr>
          <w:rFonts w:hint="eastAsia" w:ascii="仿宋_GB2312" w:hAnsi="仿宋_GB2312" w:eastAsia="仿宋_GB2312" w:cs="仿宋_GB2312"/>
          <w:sz w:val="32"/>
          <w:szCs w:val="32"/>
          <w:highlight w:val="none"/>
        </w:rPr>
        <w:t>万元，主要原因是</w:t>
      </w:r>
      <w:r>
        <w:rPr>
          <w:rFonts w:hint="eastAsia" w:ascii="仿宋_GB2312" w:hAnsi="仿宋_GB2312" w:eastAsia="仿宋_GB2312" w:cs="仿宋_GB2312"/>
          <w:sz w:val="32"/>
          <w:szCs w:val="32"/>
          <w:highlight w:val="none"/>
          <w:lang w:val="en-US" w:eastAsia="zh-CN"/>
        </w:rPr>
        <w:t>人员的变动较少了预算收入。</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一般</w:t>
      </w:r>
      <w:r>
        <w:rPr>
          <w:rFonts w:hint="eastAsia" w:ascii="Times New Roman" w:hAnsi="Times New Roman" w:eastAsia="仿宋_GB2312" w:cs="Times New Roman"/>
          <w:sz w:val="32"/>
          <w:szCs w:val="32"/>
          <w:highlight w:val="none"/>
          <w:lang w:eastAsia="zh-CN"/>
        </w:rPr>
        <w:t>公共预算</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104.84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w:t>
      </w:r>
      <w:r>
        <w:rPr>
          <w:rFonts w:hint="eastAsia" w:ascii="仿宋_GB2312" w:hAnsi="仿宋_GB2312" w:eastAsia="仿宋_GB2312" w:cs="仿宋_GB2312"/>
          <w:sz w:val="32"/>
          <w:szCs w:val="32"/>
          <w:highlight w:val="none"/>
          <w:lang w:eastAsia="zh-CN"/>
        </w:rPr>
        <w:t>其他教育管理事务</w:t>
      </w:r>
      <w:r>
        <w:rPr>
          <w:rFonts w:hint="eastAsia" w:ascii="仿宋_GB2312" w:hAnsi="仿宋_GB2312" w:eastAsia="仿宋_GB2312" w:cs="仿宋_GB2312"/>
          <w:sz w:val="32"/>
          <w:szCs w:val="32"/>
          <w:highlight w:val="none"/>
        </w:rPr>
        <w:t>支</w:t>
      </w:r>
      <w:r>
        <w:rPr>
          <w:rFonts w:hint="eastAsia" w:ascii="仿宋_GB2312" w:hAnsi="仿宋_GB2312" w:eastAsia="仿宋_GB2312" w:cs="仿宋_GB2312"/>
          <w:sz w:val="32"/>
          <w:szCs w:val="32"/>
          <w:highlight w:val="none"/>
          <w:lang w:val="en-US" w:eastAsia="zh-CN"/>
        </w:rPr>
        <w:t>80.45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76.74%，机关事业单位基本养老保险缴费支出11.15万元，占10.64%，事业单位医疗支出4.88万元，占4.65%，住房公积金支出8.36万元，占7.97%。</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教育支出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普通教育</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其他教育管理事务支出</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预算数为</w:t>
      </w:r>
      <w:r>
        <w:rPr>
          <w:rFonts w:hint="eastAsia" w:ascii="仿宋_GB2312" w:hAnsi="仿宋_GB2312" w:eastAsia="仿宋_GB2312" w:cs="仿宋_GB2312"/>
          <w:sz w:val="32"/>
          <w:szCs w:val="32"/>
          <w:highlight w:val="none"/>
          <w:lang w:val="en-US" w:eastAsia="zh-CN"/>
        </w:rPr>
        <w:t>80.45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主要用于保障</w:t>
      </w: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正常运转的日常支出，包括基本工资、津贴补贴等人员经费</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lang w:eastAsia="zh-CN"/>
        </w:rPr>
        <w:t>正常运转的日常支出，包括办公费、印刷费、水电费、差旅费等日常公用经费。</w:t>
      </w:r>
    </w:p>
    <w:p>
      <w:pPr>
        <w:pStyle w:val="3"/>
        <w:spacing w:line="360" w:lineRule="auto"/>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2.社会保险和就业支出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行政事业单位养老支出</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机关事业单位基本养老保险缴费支出</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预算数为</w:t>
      </w:r>
      <w:r>
        <w:rPr>
          <w:rFonts w:hint="eastAsia" w:ascii="仿宋_GB2312" w:hAnsi="仿宋_GB2312" w:eastAsia="仿宋_GB2312" w:cs="仿宋_GB2312"/>
          <w:sz w:val="32"/>
          <w:szCs w:val="32"/>
          <w:highlight w:val="none"/>
          <w:lang w:val="en-US" w:eastAsia="zh-CN"/>
        </w:rPr>
        <w:t>11.15</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val="en-US" w:eastAsia="zh-CN"/>
        </w:rPr>
        <w:t>11.15</w:t>
      </w:r>
      <w:r>
        <w:rPr>
          <w:rFonts w:hint="eastAsia" w:ascii="仿宋_GB2312" w:hAnsi="仿宋_GB2312" w:eastAsia="仿宋_GB2312" w:cs="仿宋_GB2312"/>
          <w:sz w:val="32"/>
          <w:szCs w:val="32"/>
          <w:highlight w:val="none"/>
        </w:rPr>
        <w:t>元，主要用于：</w:t>
      </w:r>
      <w:r>
        <w:rPr>
          <w:rFonts w:hint="eastAsia" w:ascii="仿宋_GB2312" w:hAnsi="仿宋_GB2312" w:eastAsia="仿宋_GB2312" w:cs="仿宋_GB2312"/>
          <w:sz w:val="32"/>
          <w:szCs w:val="32"/>
          <w:highlight w:val="none"/>
          <w:lang w:val="en-US" w:eastAsia="zh-CN"/>
        </w:rPr>
        <w:t>保障职工养老保险。</w:t>
      </w:r>
    </w:p>
    <w:p>
      <w:pPr>
        <w:pStyle w:val="3"/>
        <w:spacing w:line="360" w:lineRule="auto"/>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3.卫生健康支出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行政事业单位医疗</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事业单位医疗</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预算数为</w:t>
      </w:r>
      <w:r>
        <w:rPr>
          <w:rFonts w:hint="eastAsia" w:ascii="仿宋_GB2312" w:hAnsi="仿宋_GB2312" w:eastAsia="仿宋_GB2312" w:cs="仿宋_GB2312"/>
          <w:sz w:val="32"/>
          <w:szCs w:val="32"/>
          <w:highlight w:val="none"/>
          <w:lang w:val="en-US" w:eastAsia="zh-CN"/>
        </w:rPr>
        <w:t>4.88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保障职工医疗保险。</w:t>
      </w:r>
    </w:p>
    <w:p>
      <w:pPr>
        <w:pStyle w:val="3"/>
        <w:spacing w:line="360"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4.住房保障支出</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行政事业单位住房保障</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住房公积金</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预算数为</w:t>
      </w:r>
      <w:r>
        <w:rPr>
          <w:rFonts w:hint="eastAsia" w:ascii="仿宋_GB2312" w:hAnsi="仿宋_GB2312" w:eastAsia="仿宋_GB2312" w:cs="仿宋_GB2312"/>
          <w:sz w:val="32"/>
          <w:szCs w:val="32"/>
          <w:highlight w:val="none"/>
          <w:lang w:val="en-US" w:eastAsia="zh-CN"/>
        </w:rPr>
        <w:t>8.36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保障职工住房保障。</w:t>
      </w:r>
    </w:p>
    <w:p>
      <w:pPr>
        <w:numPr>
          <w:ilvl w:val="0"/>
          <w:numId w:val="0"/>
        </w:num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一般公共预算基本支出</w:t>
      </w:r>
      <w:r>
        <w:rPr>
          <w:rFonts w:hint="eastAsia" w:ascii="仿宋_GB2312" w:hAnsi="仿宋_GB2312" w:eastAsia="仿宋_GB2312" w:cs="仿宋_GB2312"/>
          <w:sz w:val="32"/>
          <w:szCs w:val="32"/>
          <w:highlight w:val="none"/>
          <w:lang w:val="en-US" w:eastAsia="zh-CN"/>
        </w:rPr>
        <w:t>104.84</w:t>
      </w:r>
      <w:r>
        <w:rPr>
          <w:rFonts w:hint="eastAsia" w:ascii="仿宋_GB2312" w:hAnsi="仿宋_GB2312" w:eastAsia="仿宋_GB2312" w:cs="仿宋_GB2312"/>
          <w:sz w:val="32"/>
          <w:szCs w:val="32"/>
          <w:highlight w:val="none"/>
        </w:rPr>
        <w:t>万元，其中：</w:t>
      </w:r>
    </w:p>
    <w:p>
      <w:pPr>
        <w:suppressAutoHyphens/>
        <w:bidi w:val="0"/>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人员经费</w:t>
      </w:r>
      <w:r>
        <w:rPr>
          <w:rFonts w:hint="eastAsia" w:ascii="仿宋_GB2312" w:hAnsi="仿宋_GB2312" w:eastAsia="仿宋_GB2312" w:cs="仿宋_GB2312"/>
          <w:sz w:val="32"/>
          <w:szCs w:val="32"/>
          <w:highlight w:val="none"/>
          <w:lang w:val="en-US" w:eastAsia="zh-CN"/>
        </w:rPr>
        <w:t>95.24</w:t>
      </w:r>
      <w:r>
        <w:rPr>
          <w:rFonts w:hint="eastAsia" w:ascii="仿宋_GB2312" w:hAnsi="仿宋_GB2312" w:eastAsia="仿宋_GB2312" w:cs="仿宋_GB2312"/>
          <w:sz w:val="32"/>
          <w:szCs w:val="32"/>
          <w:highlight w:val="none"/>
        </w:rPr>
        <w:t>万元，主要包括：基本工资、津贴补贴、奖金、社会保险缴费</w:t>
      </w:r>
      <w:r>
        <w:rPr>
          <w:rFonts w:hint="eastAsia" w:ascii="仿宋_GB2312" w:hAnsi="仿宋_GB2312" w:eastAsia="仿宋_GB2312" w:cs="仿宋_GB2312"/>
          <w:sz w:val="32"/>
          <w:szCs w:val="32"/>
          <w:highlight w:val="none"/>
          <w:lang w:val="en-US" w:eastAsia="zh-CN"/>
        </w:rPr>
        <w:t>等。</w:t>
      </w:r>
    </w:p>
    <w:p>
      <w:pPr>
        <w:suppressAutoHyphens/>
        <w:bidi w:val="0"/>
        <w:spacing w:line="580" w:lineRule="exact"/>
        <w:ind w:firstLine="640" w:firstLineChars="200"/>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万元，主要包括：办公费、印刷费、</w:t>
      </w:r>
      <w:r>
        <w:rPr>
          <w:rFonts w:hint="eastAsia" w:ascii="仿宋_GB2312" w:hAnsi="仿宋_GB2312" w:eastAsia="仿宋_GB2312" w:cs="仿宋_GB2312"/>
          <w:sz w:val="32"/>
          <w:szCs w:val="32"/>
          <w:highlight w:val="none"/>
          <w:lang w:val="en-US" w:eastAsia="zh-CN"/>
        </w:rPr>
        <w:t>水费、电费、差旅费、维修（护）费、劳务费和工会经费等。</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“三公”经费财政拨款预算数</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万元，其中：公务接待费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万元，公务用车购置及运行维护费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，因公出国（境）经费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numPr>
          <w:ilvl w:val="0"/>
          <w:numId w:val="1"/>
        </w:numPr>
        <w:suppressAutoHyphens/>
        <w:bidi w:val="0"/>
        <w:spacing w:line="580" w:lineRule="exact"/>
        <w:ind w:firstLine="964" w:firstLineChars="300"/>
        <w:rPr>
          <w:rFonts w:hint="eastAsia" w:ascii="仿宋_GB2312" w:hAnsi="仿宋_GB2312" w:eastAsia="仿宋_GB2312" w:cs="仿宋_GB2312"/>
          <w:b/>
          <w:sz w:val="32"/>
          <w:szCs w:val="32"/>
          <w:highlight w:val="none"/>
        </w:rPr>
      </w:pPr>
      <w:r>
        <w:rPr>
          <w:rFonts w:hint="eastAsia"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lang w:val="en-US" w:eastAsia="zh-CN"/>
        </w:rPr>
        <w:t>与2021年预算持平.</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2022年和2021年都没有安排预算支出。</w:t>
      </w:r>
    </w:p>
    <w:p>
      <w:pPr>
        <w:numPr>
          <w:ilvl w:val="0"/>
          <w:numId w:val="0"/>
        </w:numPr>
        <w:suppressAutoHyphens/>
        <w:bidi w:val="0"/>
        <w:spacing w:line="580" w:lineRule="exact"/>
        <w:ind w:firstLine="964" w:firstLineChars="300"/>
        <w:rPr>
          <w:rFonts w:hint="eastAsia" w:ascii="仿宋_GB2312" w:hAnsi="仿宋_GB2312" w:eastAsia="仿宋_GB2312" w:cs="仿宋_GB2312"/>
          <w:sz w:val="32"/>
          <w:szCs w:val="32"/>
          <w:highlight w:val="none"/>
          <w:lang w:val="en-US" w:eastAsia="zh-CN"/>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eastAsia" w:ascii="Times New Roman" w:hAnsi="Times New Roman" w:eastAsia="楷体_GB2312" w:cs="Times New Roman"/>
          <w:b/>
          <w:sz w:val="32"/>
          <w:szCs w:val="32"/>
          <w:highlight w:val="none"/>
        </w:rPr>
        <w:t>）公务接待费</w:t>
      </w:r>
      <w:r>
        <w:rPr>
          <w:rFonts w:hint="eastAsia" w:ascii="Times New Roman" w:hAnsi="Times New Roman" w:eastAsia="楷体_GB2312" w:cs="Times New Roman"/>
          <w:b/>
          <w:sz w:val="32"/>
          <w:szCs w:val="32"/>
          <w:highlight w:val="none"/>
          <w:lang w:val="en-US" w:eastAsia="zh-CN"/>
        </w:rPr>
        <w:t>与2021年预算持平。</w:t>
      </w:r>
      <w:r>
        <w:rPr>
          <w:rFonts w:hint="eastAsia" w:ascii="仿宋_GB2312" w:hAnsi="仿宋_GB2312" w:eastAsia="仿宋_GB2312" w:cs="仿宋_GB2312"/>
          <w:sz w:val="32"/>
          <w:szCs w:val="32"/>
          <w:highlight w:val="none"/>
        </w:rPr>
        <w:t>主要原</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2022年和2021年都没有安排预算支出。</w:t>
      </w:r>
    </w:p>
    <w:p>
      <w:pPr>
        <w:numPr>
          <w:ilvl w:val="0"/>
          <w:numId w:val="0"/>
        </w:numPr>
        <w:suppressAutoHyphens/>
        <w:bidi w:val="0"/>
        <w:spacing w:line="580" w:lineRule="exact"/>
        <w:ind w:firstLine="964" w:firstLineChars="300"/>
        <w:rPr>
          <w:rFonts w:hint="eastAsia" w:ascii="仿宋_GB2312" w:hAnsi="仿宋_GB2312" w:eastAsia="仿宋_GB2312" w:cs="仿宋_GB2312"/>
          <w:b/>
          <w:sz w:val="32"/>
          <w:szCs w:val="32"/>
          <w:highlight w:val="none"/>
          <w:lang w:val="en-US" w:eastAsia="zh-CN"/>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eastAsia"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lang w:val="en-US" w:eastAsia="zh-CN"/>
        </w:rPr>
        <w:t>与2021年预算持平。</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rPr>
        <w:t>是公务用车归机关事务局统一管理，</w:t>
      </w:r>
      <w:r>
        <w:rPr>
          <w:rFonts w:hint="eastAsia" w:ascii="仿宋_GB2312" w:hAnsi="仿宋_GB2312" w:eastAsia="仿宋_GB2312" w:cs="仿宋_GB2312"/>
          <w:sz w:val="32"/>
          <w:szCs w:val="32"/>
          <w:highlight w:val="none"/>
          <w:lang w:val="en-US" w:eastAsia="zh-CN"/>
        </w:rPr>
        <w:t>2022年和2021年都没有安排预算支出。</w:t>
      </w:r>
    </w:p>
    <w:p>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单位现有公务用车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辆，其中：轿车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辆，旅行车（含商务车）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辆，越野车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辆，大型客、货车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安排公务用车购置费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拟</w:t>
      </w:r>
      <w:r>
        <w:rPr>
          <w:rFonts w:hint="eastAsia" w:ascii="仿宋_GB2312" w:hAnsi="仿宋_GB2312" w:eastAsia="仿宋_GB2312" w:cs="仿宋_GB2312"/>
          <w:sz w:val="32"/>
          <w:szCs w:val="32"/>
          <w:highlight w:val="none"/>
        </w:rPr>
        <w:t>购置公务用车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辆，其中：轿车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辆，旅行车（含商务车）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辆，越野车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辆，大型客、货车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pPr>
        <w:suppressAutoHyphens/>
        <w:bidi w:val="0"/>
        <w:spacing w:line="58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rPr>
        <w:t>安排公务用车运行维护费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没有使用政府性基金预算拨款安排的支出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与2021年持平，</w:t>
      </w:r>
      <w:r>
        <w:rPr>
          <w:rFonts w:hint="eastAsia" w:ascii="仿宋_GB2312" w:hAnsi="仿宋_GB2312" w:eastAsia="仿宋_GB2312" w:cs="仿宋_GB2312"/>
          <w:sz w:val="32"/>
          <w:szCs w:val="32"/>
          <w:highlight w:val="none"/>
        </w:rPr>
        <w:t>主要原</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2022年和2021年都没有安排预算支出。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电教馆2</w:t>
      </w:r>
      <w:r>
        <w:rPr>
          <w:rFonts w:hint="eastAsia" w:ascii="仿宋_GB2312" w:hAnsi="仿宋_GB2312" w:eastAsia="仿宋_GB2312" w:cs="仿宋_GB2312"/>
          <w:sz w:val="32"/>
          <w:szCs w:val="32"/>
          <w:highlight w:val="none"/>
          <w:lang w:eastAsia="zh-CN"/>
        </w:rPr>
        <w:t>022年</w:t>
      </w:r>
      <w:r>
        <w:rPr>
          <w:rFonts w:hint="eastAsia" w:ascii="仿宋_GB2312" w:hAnsi="仿宋_GB2312" w:eastAsia="仿宋_GB2312" w:cs="仿宋_GB2312"/>
          <w:sz w:val="32"/>
          <w:szCs w:val="32"/>
          <w:highlight w:val="none"/>
        </w:rPr>
        <w:t>没有使用国有资本经营预算拨款安排的支出</w:t>
      </w:r>
      <w:r>
        <w:rPr>
          <w:rFonts w:hint="eastAsia" w:ascii="仿宋_GB2312" w:hAnsi="仿宋_GB2312" w:eastAsia="仿宋_GB2312" w:cs="仿宋_GB2312"/>
          <w:sz w:val="32"/>
          <w:szCs w:val="32"/>
          <w:highlight w:val="none"/>
          <w:lang w:val="en-US" w:eastAsia="zh-CN"/>
        </w:rPr>
        <w:t>与2021年持平，</w:t>
      </w:r>
      <w:r>
        <w:rPr>
          <w:rFonts w:hint="eastAsia" w:ascii="仿宋_GB2312" w:hAnsi="仿宋_GB2312" w:eastAsia="仿宋_GB2312" w:cs="仿宋_GB2312"/>
          <w:sz w:val="32"/>
          <w:szCs w:val="32"/>
          <w:highlight w:val="none"/>
        </w:rPr>
        <w:t>主要原</w:t>
      </w:r>
      <w:r>
        <w:rPr>
          <w:rFonts w:hint="eastAsia" w:ascii="仿宋_GB2312" w:hAnsi="仿宋_GB2312" w:eastAsia="仿宋_GB2312" w:cs="仿宋_GB2312"/>
          <w:sz w:val="32"/>
          <w:szCs w:val="32"/>
          <w:highlight w:val="none"/>
          <w:lang w:eastAsia="zh-CN"/>
        </w:rPr>
        <w:t>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2022年和2021年都没有安排预算支出。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rPr>
        <w:t>为事业单位，按规定未使用机关运行的相关科目。</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电教馆</w:t>
      </w:r>
      <w:r>
        <w:rPr>
          <w:rFonts w:hint="default" w:ascii="Times New Roman" w:hAnsi="Times New Roman" w:eastAsia="仿宋_GB2312" w:cs="Times New Roman"/>
          <w:sz w:val="32"/>
          <w:szCs w:val="32"/>
          <w:highlight w:val="none"/>
        </w:rPr>
        <w:t>安排政府采购预算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其中，政府采购货物</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；政府采购工程</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；政府采购服务</w:t>
      </w:r>
      <w:r>
        <w:rPr>
          <w:rFonts w:hint="default"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w:t>
      </w: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底，</w:t>
      </w: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rPr>
        <w:t>所属各预算单位共有车辆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单位价值200万元以上大型设备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suppressAutoHyphens/>
        <w:bidi w:val="0"/>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电教馆</w:t>
      </w:r>
      <w:r>
        <w:rPr>
          <w:rFonts w:hint="eastAsia" w:ascii="仿宋_GB2312" w:hAnsi="仿宋_GB2312" w:eastAsia="仿宋_GB2312" w:cs="仿宋_GB2312"/>
          <w:sz w:val="32"/>
          <w:szCs w:val="32"/>
          <w:highlight w:val="none"/>
          <w:lang w:eastAsia="zh-CN"/>
        </w:rPr>
        <w:t>2022年</w:t>
      </w:r>
      <w:r>
        <w:rPr>
          <w:rFonts w:hint="eastAsia" w:ascii="仿宋_GB2312" w:hAnsi="仿宋_GB2312" w:eastAsia="仿宋_GB2312" w:cs="仿宋_GB2312"/>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按照预算绩效管理要求，2022年电教馆编制部门整体支出绩效目标资金104.84万元。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2022年电教馆开展绩效目标管理的项目0</w:t>
      </w:r>
      <w:r>
        <w:rPr>
          <w:rFonts w:hint="eastAsia" w:ascii="仿宋_GB2312" w:hAnsi="仿宋_GB2312" w:eastAsia="仿宋_GB2312" w:cs="仿宋_GB2312"/>
          <w:sz w:val="32"/>
          <w:szCs w:val="32"/>
          <w:highlight w:val="none"/>
          <w:lang w:eastAsia="zh-CN"/>
        </w:rPr>
        <w:t>个，涉及预算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万元。其中：人员类项目</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个，涉及预算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万元；运转类项目</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个，涉及预算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万元；特定目标类项目</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个，涉及预算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w:t>
      </w: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rPr>
          <w:rFonts w:hint="eastAsia" w:ascii="Times New Roman" w:hAnsi="Times New Roman" w:eastAsia="黑体"/>
          <w:sz w:val="32"/>
          <w:szCs w:val="32"/>
          <w:highlight w:val="none"/>
        </w:rPr>
      </w:pPr>
    </w:p>
    <w:p>
      <w:pPr>
        <w:spacing w:line="600" w:lineRule="exact"/>
        <w:rPr>
          <w:rFonts w:hint="eastAsia" w:ascii="Times New Roman" w:hAnsi="Times New Roman" w:eastAsia="黑体"/>
          <w:sz w:val="32"/>
          <w:szCs w:val="32"/>
          <w:highlight w:val="none"/>
        </w:rPr>
      </w:pPr>
    </w:p>
    <w:p>
      <w:pPr>
        <w:spacing w:line="600" w:lineRule="exact"/>
        <w:rPr>
          <w:rFonts w:hint="eastAsia" w:ascii="Times New Roman" w:hAnsi="Times New Roman" w:eastAsia="黑体"/>
          <w:sz w:val="32"/>
          <w:szCs w:val="32"/>
          <w:highlight w:val="none"/>
        </w:rPr>
      </w:pPr>
    </w:p>
    <w:p>
      <w:pPr>
        <w:spacing w:line="600" w:lineRule="exact"/>
        <w:ind w:firstLine="640" w:firstLineChars="200"/>
        <w:rPr>
          <w:rFonts w:ascii="Times New Roman" w:hAnsi="Times New Roman" w:eastAsia="楷体"/>
          <w:b/>
          <w:color w:val="FF0000"/>
          <w:sz w:val="32"/>
          <w:szCs w:val="32"/>
          <w:highlight w:val="none"/>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eastAsia="zh-CN"/>
        </w:rPr>
        <w:t>区</w:t>
      </w:r>
      <w:r>
        <w:rPr>
          <w:rFonts w:hint="eastAsia" w:ascii="Times New Roman" w:hAnsi="Times New Roman" w:eastAsia="仿宋_GB2312"/>
          <w:sz w:val="32"/>
          <w:szCs w:val="32"/>
          <w:highlight w:val="none"/>
        </w:rPr>
        <w:t>级财政当年拨付的资金。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3.一般公共服务（类）财政事务（款）行政运行（项）：指厅机关及参公管理事业单位用于保障机构正常运行、开展日常工作的基本支出。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4.一般</w:t>
      </w:r>
      <w:bookmarkStart w:id="0" w:name="_GoBack"/>
      <w:r>
        <w:rPr>
          <w:rFonts w:hint="eastAsia" w:ascii="Times New Roman" w:hAnsi="Times New Roman" w:eastAsia="仿宋_GB2312"/>
          <w:sz w:val="32"/>
          <w:szCs w:val="32"/>
          <w:highlight w:val="none"/>
        </w:rPr>
        <w:t>公共服务</w:t>
      </w:r>
      <w:bookmarkEnd w:id="0"/>
      <w:r>
        <w:rPr>
          <w:rFonts w:hint="eastAsia" w:ascii="Times New Roman" w:hAnsi="Times New Roman" w:eastAsia="仿宋_GB2312"/>
          <w:sz w:val="32"/>
          <w:szCs w:val="32"/>
          <w:highlight w:val="none"/>
        </w:rPr>
        <w:t>（类）财政事务（款）一般行政管理事务（项）：指厅机关及参公管理事业单位开展财政综合业务、预决算编审等未单独设置项级科目的专门性财政管理工作的项目支出。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5.基本支出：指为保证机构正常运转，完成日常工作任务而发生的人员支出和公用支出。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6.项目支出：指在基本支出之外为完成特定行政任务和事业发展目标所发生的支出。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8.机关运行经费：为保障行政单位（包含参照公务员法管理的事业单位）运行用于购买货物和服务的各项资金。包括办公及印刷费、邮电费、差旅费、会议费一般设备购置费等费用开支。</w:t>
      </w:r>
    </w:p>
    <w:p>
      <w:pPr>
        <w:spacing w:line="600" w:lineRule="exact"/>
        <w:rPr>
          <w:rFonts w:hint="eastAsia" w:ascii="Times New Roman" w:hAnsi="Times New Roman" w:eastAsia="仿宋_GB2312"/>
          <w:sz w:val="32"/>
          <w:szCs w:val="32"/>
          <w:highlight w:val="none"/>
        </w:rPr>
      </w:pPr>
    </w:p>
    <w:p>
      <w:p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附件：表1 部门收支总表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表1-1 部门收入总表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表1-2 部门支出总表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 财政拨款收支总表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 一般公共预算支出预算表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表3-1 一般公共预算基本支出预算表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表3-2一般公共预算项目支出预算表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 政府性基金支出预算表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表4-1 政府性基金预算“三公”经费支出预算表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表5 国有资本经营预算支出预算表</w:t>
      </w:r>
    </w:p>
    <w:p>
      <w:pPr>
        <w:spacing w:line="600" w:lineRule="exact"/>
        <w:ind w:firstLine="960" w:firstLineChars="3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p>
    <w:p>
      <w:pPr>
        <w:spacing w:line="600" w:lineRule="exact"/>
        <w:ind w:firstLine="960" w:firstLineChars="3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p>
      <w:pPr>
        <w:spacing w:line="600" w:lineRule="exact"/>
        <w:ind w:firstLine="640" w:firstLineChars="200"/>
        <w:rPr>
          <w:rFonts w:hint="eastAsia" w:ascii="Times New Roman" w:hAnsi="Times New Roman" w:eastAsia="仿宋_GB2312"/>
          <w:sz w:val="32"/>
          <w:szCs w:val="32"/>
          <w:highlight w:val="none"/>
          <w:lang w:eastAsia="zh-CN"/>
        </w:rPr>
      </w:pPr>
    </w:p>
    <w:p>
      <w:pPr>
        <w:suppressAutoHyphens/>
        <w:bidi w:val="0"/>
        <w:spacing w:line="580" w:lineRule="exact"/>
        <w:ind w:firstLine="4480" w:firstLineChars="1400"/>
        <w:rPr>
          <w:rFonts w:hint="eastAsia" w:ascii="Times New Roman" w:hAnsi="Times New Roman" w:eastAsia="仿宋_GB2312" w:cs="Times New Roman"/>
          <w:b w:val="0"/>
          <w:bCs w:val="0"/>
          <w:i w:val="0"/>
          <w:iCs w:val="0"/>
          <w:sz w:val="32"/>
          <w:szCs w:val="32"/>
          <w:highlight w:val="none"/>
          <w:u w:val="none" w:color="FFFFFF" w:themeColor="background1"/>
          <w:lang w:val="en-US" w:eastAsia="zh-CN"/>
        </w:rPr>
      </w:pPr>
      <w:r>
        <w:rPr>
          <w:rFonts w:hint="eastAsia" w:ascii="Times New Roman" w:hAnsi="Times New Roman" w:eastAsia="仿宋_GB2312" w:cs="Times New Roman"/>
          <w:b w:val="0"/>
          <w:bCs w:val="0"/>
          <w:i w:val="0"/>
          <w:iCs w:val="0"/>
          <w:sz w:val="32"/>
          <w:szCs w:val="32"/>
          <w:highlight w:val="none"/>
          <w:u w:val="none" w:color="FFFFFF" w:themeColor="background1"/>
          <w:lang w:val="en-US" w:eastAsia="zh-CN"/>
        </w:rPr>
        <w:t>广安市前锋区电化教育馆</w:t>
      </w:r>
    </w:p>
    <w:p>
      <w:pPr>
        <w:suppressAutoHyphens/>
        <w:bidi w:val="0"/>
        <w:spacing w:line="580" w:lineRule="exact"/>
        <w:ind w:firstLine="5440" w:firstLineChars="1700"/>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b w:val="0"/>
          <w:bCs w:val="0"/>
          <w:i w:val="0"/>
          <w:iCs w:val="0"/>
          <w:sz w:val="32"/>
          <w:szCs w:val="32"/>
          <w:highlight w:val="none"/>
          <w:u w:val="none" w:color="FFFFFF" w:themeColor="background1"/>
          <w:lang w:val="en-US" w:eastAsia="zh-CN"/>
        </w:rPr>
        <w:t>2022年3月16日</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66B6E"/>
    <w:multiLevelType w:val="singleLevel"/>
    <w:tmpl w:val="C7C66B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DdhNWViYzVhNGYxZGFjZmU4Yjk2M2Y5MjFmZWI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28F6607"/>
    <w:rsid w:val="03221C3B"/>
    <w:rsid w:val="032E22E5"/>
    <w:rsid w:val="04AF02D8"/>
    <w:rsid w:val="052B2F21"/>
    <w:rsid w:val="07A65D5C"/>
    <w:rsid w:val="07DE6248"/>
    <w:rsid w:val="0A1B3564"/>
    <w:rsid w:val="0B2536F3"/>
    <w:rsid w:val="0BB023D2"/>
    <w:rsid w:val="122B630F"/>
    <w:rsid w:val="12497FD3"/>
    <w:rsid w:val="174A7237"/>
    <w:rsid w:val="199259DD"/>
    <w:rsid w:val="1B6A434C"/>
    <w:rsid w:val="1DE9F11D"/>
    <w:rsid w:val="1DFEF48B"/>
    <w:rsid w:val="1E427B4D"/>
    <w:rsid w:val="1E9F4C3A"/>
    <w:rsid w:val="223D3869"/>
    <w:rsid w:val="23BF7142"/>
    <w:rsid w:val="248A57A0"/>
    <w:rsid w:val="29F62822"/>
    <w:rsid w:val="2A5965FB"/>
    <w:rsid w:val="2C70108B"/>
    <w:rsid w:val="2F4864FF"/>
    <w:rsid w:val="30C60AC3"/>
    <w:rsid w:val="314E571E"/>
    <w:rsid w:val="31D9265F"/>
    <w:rsid w:val="32A22F3B"/>
    <w:rsid w:val="38CE2062"/>
    <w:rsid w:val="3A371445"/>
    <w:rsid w:val="3B7D732B"/>
    <w:rsid w:val="3E6B3DB3"/>
    <w:rsid w:val="3F791594"/>
    <w:rsid w:val="3FEF825B"/>
    <w:rsid w:val="42D6567A"/>
    <w:rsid w:val="431D7974"/>
    <w:rsid w:val="44F93929"/>
    <w:rsid w:val="457F14D1"/>
    <w:rsid w:val="45FD8A71"/>
    <w:rsid w:val="47B40E13"/>
    <w:rsid w:val="4F37A3C3"/>
    <w:rsid w:val="51E90711"/>
    <w:rsid w:val="52D76EA2"/>
    <w:rsid w:val="53700A4F"/>
    <w:rsid w:val="54B40802"/>
    <w:rsid w:val="57FFFCA8"/>
    <w:rsid w:val="58E16020"/>
    <w:rsid w:val="5B5F0CC9"/>
    <w:rsid w:val="5CB7BA99"/>
    <w:rsid w:val="5F2F86E9"/>
    <w:rsid w:val="5FFC71C1"/>
    <w:rsid w:val="60F4333C"/>
    <w:rsid w:val="619907A9"/>
    <w:rsid w:val="64D916AD"/>
    <w:rsid w:val="65471996"/>
    <w:rsid w:val="66DE0D17"/>
    <w:rsid w:val="66E20F29"/>
    <w:rsid w:val="69EE4246"/>
    <w:rsid w:val="6AE159FE"/>
    <w:rsid w:val="6C1A04F7"/>
    <w:rsid w:val="6D065414"/>
    <w:rsid w:val="6DD7B53C"/>
    <w:rsid w:val="6F252FA2"/>
    <w:rsid w:val="6FF4F0DA"/>
    <w:rsid w:val="72AC7F1B"/>
    <w:rsid w:val="7375DF5E"/>
    <w:rsid w:val="76BF7359"/>
    <w:rsid w:val="78C67615"/>
    <w:rsid w:val="7B1743EB"/>
    <w:rsid w:val="7BFAD181"/>
    <w:rsid w:val="7CEC0F84"/>
    <w:rsid w:val="7D7E018B"/>
    <w:rsid w:val="7D9677FD"/>
    <w:rsid w:val="7DDF1AF8"/>
    <w:rsid w:val="7DFB24B8"/>
    <w:rsid w:val="7E3E0B3C"/>
    <w:rsid w:val="7F3A4C55"/>
    <w:rsid w:val="7F7F8A8C"/>
    <w:rsid w:val="7F9EA7B0"/>
    <w:rsid w:val="7FB7C30D"/>
    <w:rsid w:val="7FBB9175"/>
    <w:rsid w:val="7FE71B81"/>
    <w:rsid w:val="7FF4C365"/>
    <w:rsid w:val="7FFF95F4"/>
    <w:rsid w:val="9B83DEA0"/>
    <w:rsid w:val="9D570E8E"/>
    <w:rsid w:val="9FA77763"/>
    <w:rsid w:val="A7F82082"/>
    <w:rsid w:val="AFFFE2DF"/>
    <w:rsid w:val="B3FFDEA0"/>
    <w:rsid w:val="B5BF2B77"/>
    <w:rsid w:val="BEE35A71"/>
    <w:rsid w:val="BFCD2B58"/>
    <w:rsid w:val="D4FD4202"/>
    <w:rsid w:val="D72DFD28"/>
    <w:rsid w:val="DB73C688"/>
    <w:rsid w:val="DBCA0C73"/>
    <w:rsid w:val="DBF84648"/>
    <w:rsid w:val="DDFEF735"/>
    <w:rsid w:val="DF562D51"/>
    <w:rsid w:val="DF7FE03E"/>
    <w:rsid w:val="DFF30D5D"/>
    <w:rsid w:val="ECF74D3C"/>
    <w:rsid w:val="EFF9A1F4"/>
    <w:rsid w:val="F3E75C08"/>
    <w:rsid w:val="F4F76BA5"/>
    <w:rsid w:val="F5DD9CA7"/>
    <w:rsid w:val="F7BFCCB3"/>
    <w:rsid w:val="F9F9D835"/>
    <w:rsid w:val="FA7F3EDC"/>
    <w:rsid w:val="FA8E0CE9"/>
    <w:rsid w:val="FAD26073"/>
    <w:rsid w:val="FBE72CAC"/>
    <w:rsid w:val="FBFF3712"/>
    <w:rsid w:val="FDFF94D0"/>
    <w:rsid w:val="FE7B838E"/>
    <w:rsid w:val="FE7FE7EF"/>
    <w:rsid w:val="FEFBAE56"/>
    <w:rsid w:val="FFADD35B"/>
    <w:rsid w:val="FFF7C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22"/>
    <w:rPr>
      <w:b/>
      <w:bCs/>
    </w:rPr>
  </w:style>
  <w:style w:type="character" w:customStyle="1" w:styleId="11">
    <w:name w:val="apple-converted-space"/>
    <w:basedOn w:val="9"/>
    <w:qFormat/>
    <w:uiPriority w:val="0"/>
  </w:style>
  <w:style w:type="paragraph" w:customStyle="1" w:styleId="12">
    <w:name w:val="附件标题-1"/>
    <w:basedOn w:val="1"/>
    <w:next w:val="1"/>
    <w:qFormat/>
    <w:uiPriority w:val="0"/>
    <w:pPr>
      <w:spacing w:beforeLines="50" w:afterLines="50"/>
      <w:jc w:val="center"/>
    </w:pPr>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3908</Words>
  <Characters>4253</Characters>
  <Lines>21</Lines>
  <Paragraphs>6</Paragraphs>
  <TotalTime>2</TotalTime>
  <ScaleCrop>false</ScaleCrop>
  <LinksUpToDate>false</LinksUpToDate>
  <CharactersWithSpaces>4291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2018-02-26T23:32:00Z</dcterms:created>
  <dc:creator>微软用户</dc:creator>
  <cp:lastModifiedBy>WPS_1666060302</cp:lastModifiedBy>
  <cp:lastPrinted>2023-07-11T08:57:00Z</cp:lastPrinted>
  <dcterms:modified xsi:type="dcterms:W3CDTF">2023-07-12T00:35:23Z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1A3EEFD351C74F068004F1DFA85E7CE5_13</vt:lpwstr>
  </property>
</Properties>
</file>