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eastAsia" w:ascii="Times New Roman" w:hAnsi="Times New Roman" w:eastAsia="方正小标宋_GBK"/>
          <w:sz w:val="44"/>
          <w:szCs w:val="44"/>
          <w:highlight w:val="none"/>
        </w:rPr>
      </w:pPr>
    </w:p>
    <w:p>
      <w:pPr>
        <w:adjustRightInd w:val="0"/>
        <w:snapToGrid w:val="0"/>
        <w:spacing w:line="360" w:lineRule="auto"/>
        <w:jc w:val="center"/>
        <w:outlineLvl w:val="0"/>
        <w:rPr>
          <w:rFonts w:hint="eastAsia" w:ascii="方正小标宋_GBK" w:hAnsi="宋体" w:eastAsia="方正小标宋_GBK" w:cs="Times New Roman"/>
          <w:color w:val="000000"/>
          <w:sz w:val="52"/>
          <w:szCs w:val="52"/>
          <w:lang w:eastAsia="zh-CN"/>
        </w:rPr>
      </w:pPr>
    </w:p>
    <w:p>
      <w:pPr>
        <w:adjustRightInd w:val="0"/>
        <w:snapToGrid w:val="0"/>
        <w:spacing w:line="360" w:lineRule="auto"/>
        <w:jc w:val="center"/>
        <w:outlineLvl w:val="0"/>
        <w:rPr>
          <w:rFonts w:hint="eastAsia" w:ascii="方正小标宋_GBK" w:hAnsi="宋体" w:eastAsia="方正小标宋_GBK" w:cs="Times New Roman"/>
          <w:color w:val="000000"/>
          <w:sz w:val="52"/>
          <w:szCs w:val="52"/>
          <w:lang w:eastAsia="zh-CN"/>
        </w:rPr>
      </w:pPr>
    </w:p>
    <w:p>
      <w:pPr>
        <w:adjustRightInd w:val="0"/>
        <w:snapToGrid w:val="0"/>
        <w:spacing w:line="360" w:lineRule="auto"/>
        <w:jc w:val="center"/>
        <w:outlineLvl w:val="0"/>
        <w:rPr>
          <w:rFonts w:hint="eastAsia" w:ascii="方正小标宋_GBK" w:hAnsi="宋体" w:eastAsia="方正小标宋_GBK" w:cs="Times New Roman"/>
          <w:color w:val="000000"/>
          <w:sz w:val="52"/>
          <w:szCs w:val="52"/>
          <w:lang w:eastAsia="zh-CN"/>
        </w:rPr>
      </w:pPr>
    </w:p>
    <w:p>
      <w:pPr>
        <w:adjustRightInd w:val="0"/>
        <w:snapToGrid w:val="0"/>
        <w:spacing w:line="360" w:lineRule="auto"/>
        <w:jc w:val="center"/>
        <w:outlineLvl w:val="0"/>
        <w:rPr>
          <w:rFonts w:hint="eastAsia" w:ascii="方正小标宋_GBK" w:hAnsi="宋体" w:eastAsia="方正小标宋_GBK" w:cs="Times New Roman"/>
          <w:color w:val="000000"/>
          <w:sz w:val="52"/>
          <w:szCs w:val="52"/>
          <w:lang w:eastAsia="zh-CN"/>
        </w:rPr>
      </w:pPr>
    </w:p>
    <w:p>
      <w:pPr>
        <w:adjustRightInd w:val="0"/>
        <w:snapToGrid w:val="0"/>
        <w:spacing w:line="360" w:lineRule="auto"/>
        <w:jc w:val="center"/>
        <w:outlineLvl w:val="9"/>
        <w:rPr>
          <w:rFonts w:hint="eastAsia" w:ascii="方正小标宋_GBK" w:hAnsi="宋体" w:eastAsia="方正小标宋_GBK" w:cs="Times New Roman"/>
          <w:color w:val="000000"/>
          <w:sz w:val="52"/>
          <w:szCs w:val="52"/>
        </w:rPr>
      </w:pPr>
      <w:r>
        <w:rPr>
          <w:rFonts w:hint="eastAsia" w:ascii="方正小标宋_GBK" w:hAnsi="宋体" w:eastAsia="方正小标宋_GBK" w:cs="Times New Roman"/>
          <w:color w:val="000000"/>
          <w:sz w:val="52"/>
          <w:szCs w:val="52"/>
          <w:lang w:eastAsia="zh-CN"/>
        </w:rPr>
        <w:t>广安市前锋区龙滩水库服务站</w:t>
      </w:r>
    </w:p>
    <w:p>
      <w:pPr>
        <w:adjustRightInd w:val="0"/>
        <w:snapToGrid w:val="0"/>
        <w:spacing w:line="360" w:lineRule="auto"/>
        <w:jc w:val="center"/>
        <w:outlineLvl w:val="9"/>
        <w:rPr>
          <w:rFonts w:hint="eastAsia" w:ascii="方正小标宋_GBK" w:hAnsi="宋体" w:eastAsia="方正小标宋_GBK" w:cs="Times New Roman"/>
          <w:color w:val="000000"/>
          <w:sz w:val="52"/>
          <w:szCs w:val="52"/>
        </w:rPr>
      </w:pPr>
      <w:r>
        <w:rPr>
          <w:rFonts w:hint="eastAsia" w:ascii="方正小标宋_GBK" w:hAnsi="宋体" w:eastAsia="方正小标宋_GBK" w:cs="Times New Roman"/>
          <w:color w:val="000000"/>
          <w:sz w:val="52"/>
          <w:szCs w:val="52"/>
          <w:lang w:eastAsia="zh-CN"/>
        </w:rPr>
        <w:t>202</w:t>
      </w:r>
      <w:r>
        <w:rPr>
          <w:rFonts w:hint="eastAsia" w:ascii="方正小标宋_GBK" w:hAnsi="宋体" w:eastAsia="方正小标宋_GBK" w:cs="Times New Roman"/>
          <w:color w:val="000000"/>
          <w:sz w:val="52"/>
          <w:szCs w:val="52"/>
          <w:lang w:val="en-US" w:eastAsia="zh-CN"/>
        </w:rPr>
        <w:t>2</w:t>
      </w:r>
      <w:r>
        <w:rPr>
          <w:rFonts w:hint="eastAsia" w:ascii="方正小标宋_GBK" w:hAnsi="宋体" w:eastAsia="方正小标宋_GBK" w:cs="Times New Roman"/>
          <w:color w:val="000000"/>
          <w:sz w:val="52"/>
          <w:szCs w:val="52"/>
        </w:rPr>
        <w:t>年部门预算编制说明</w:t>
      </w:r>
    </w:p>
    <w:p>
      <w:pPr>
        <w:adjustRightInd w:val="0"/>
        <w:snapToGrid w:val="0"/>
        <w:spacing w:line="360" w:lineRule="auto"/>
        <w:jc w:val="center"/>
        <w:outlineLvl w:val="0"/>
        <w:rPr>
          <w:rFonts w:hint="eastAsia" w:ascii="方正小标宋_GBK" w:hAnsi="宋体" w:eastAsia="方正小标宋_GBK" w:cs="Times New Roman"/>
          <w:color w:val="000000"/>
          <w:sz w:val="52"/>
          <w:szCs w:val="52"/>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2"/>
          <w:lang w:val="en-US" w:eastAsia="zh-CN" w:bidi="ar-SA"/>
        </w:rPr>
        <w:id w:val="147469765"/>
        <w15:color w:val="DBDBDB"/>
        <w:docPartObj>
          <w:docPartGallery w:val="Table of Contents"/>
          <w:docPartUnique/>
        </w:docPartObj>
      </w:sdtPr>
      <w:sdtEndPr>
        <w:rPr>
          <w:rFonts w:hint="eastAsia" w:ascii="Times New Roman" w:hAnsi="Times New Roman" w:eastAsia="黑体" w:cstheme="minorBidi"/>
          <w:b/>
          <w:kern w:val="2"/>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Times New Roman" w:hAnsi="Times New Roman" w:eastAsia="方正小标宋_GBK" w:cs="Times New Roman"/>
              <w:color w:val="000000"/>
              <w:kern w:val="2"/>
              <w:sz w:val="48"/>
              <w:szCs w:val="48"/>
              <w:lang w:val="en-US" w:eastAsia="zh-CN" w:bidi="ar-SA"/>
            </w:rPr>
            <w:t>目 录</w:t>
          </w:r>
        </w:p>
        <w:p>
          <w:pPr>
            <w:pStyle w:val="2"/>
          </w:pPr>
        </w:p>
        <w:p>
          <w:pPr>
            <w:pStyle w:val="5"/>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黑体"/>
              <w:sz w:val="32"/>
              <w:szCs w:val="32"/>
              <w:highlight w:val="none"/>
            </w:rPr>
            <w:fldChar w:fldCharType="begin"/>
          </w:r>
          <w:r>
            <w:rPr>
              <w:rFonts w:hint="eastAsia" w:ascii="Times New Roman" w:hAnsi="Times New Roman" w:eastAsia="黑体"/>
              <w:sz w:val="32"/>
              <w:szCs w:val="32"/>
              <w:highlight w:val="none"/>
            </w:rPr>
            <w:instrText xml:space="preserve">TOC \o "1-2" \h \u </w:instrText>
          </w:r>
          <w:r>
            <w:rPr>
              <w:rFonts w:hint="eastAsia" w:ascii="Times New Roman" w:hAnsi="Times New Roman" w:eastAsia="黑体"/>
              <w:sz w:val="32"/>
              <w:szCs w:val="32"/>
              <w:highlight w:val="none"/>
            </w:rPr>
            <w:fldChar w:fldCharType="separate"/>
          </w: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HYPERLINK \l _Toc27105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一、基本职能及主要工作</w:t>
          </w:r>
          <w:r>
            <w:rPr>
              <w:rFonts w:hint="eastAsia" w:ascii="Times New Roman" w:hAnsi="Times New Roman" w:eastAsia="方正仿宋_GBK" w:cs="Times New Roman"/>
              <w:b/>
              <w:bCs/>
              <w:sz w:val="33"/>
              <w:szCs w:val="33"/>
              <w:lang w:val="en-US" w:eastAsia="zh-CN" w:bidi="ar-SA"/>
            </w:rPr>
            <w:tab/>
          </w: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PAGEREF _Toc27105 \h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1</w:t>
          </w:r>
          <w:r>
            <w:rPr>
              <w:rFonts w:hint="eastAsia" w:ascii="Times New Roman" w:hAnsi="Times New Roman" w:eastAsia="方正仿宋_GBK" w:cs="Times New Roman"/>
              <w:b/>
              <w:bCs/>
              <w:sz w:val="33"/>
              <w:szCs w:val="33"/>
              <w:lang w:val="en-US" w:eastAsia="zh-CN" w:bidi="ar-SA"/>
            </w:rPr>
            <w:fldChar w:fldCharType="end"/>
          </w:r>
          <w:r>
            <w:rPr>
              <w:rFonts w:hint="eastAsia" w:ascii="Times New Roman" w:hAnsi="Times New Roman" w:eastAsia="方正仿宋_GBK" w:cs="Times New Roman"/>
              <w:b/>
              <w:bCs/>
              <w:sz w:val="33"/>
              <w:szCs w:val="33"/>
              <w:lang w:val="en-US" w:eastAsia="zh-CN" w:bidi="ar-SA"/>
            </w:rPr>
            <w:fldChar w:fldCharType="end"/>
          </w:r>
        </w:p>
        <w:p>
          <w:pPr>
            <w:pStyle w:val="6"/>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_Toc19517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（一）龙滩水库服务站职能简介。</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_Toc19517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1</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6"/>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_Toc19979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（二）龙滩水库服务站2022年重点工作。</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_Toc19979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1</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HYPERLINK \l _Toc29359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二、部门预算单位构成情况</w:t>
          </w:r>
          <w:r>
            <w:rPr>
              <w:rFonts w:hint="eastAsia" w:ascii="Times New Roman" w:hAnsi="Times New Roman" w:eastAsia="方正仿宋_GBK" w:cs="Times New Roman"/>
              <w:b/>
              <w:bCs/>
              <w:sz w:val="33"/>
              <w:szCs w:val="33"/>
              <w:lang w:val="en-US" w:eastAsia="zh-CN" w:bidi="ar-SA"/>
            </w:rPr>
            <w:tab/>
          </w: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PAGEREF _Toc29359 \h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1</w:t>
          </w:r>
          <w:r>
            <w:rPr>
              <w:rFonts w:hint="eastAsia" w:ascii="Times New Roman" w:hAnsi="Times New Roman" w:eastAsia="方正仿宋_GBK" w:cs="Times New Roman"/>
              <w:b/>
              <w:bCs/>
              <w:sz w:val="33"/>
              <w:szCs w:val="33"/>
              <w:lang w:val="en-US" w:eastAsia="zh-CN" w:bidi="ar-SA"/>
            </w:rPr>
            <w:fldChar w:fldCharType="end"/>
          </w:r>
          <w:r>
            <w:rPr>
              <w:rFonts w:hint="eastAsia" w:ascii="Times New Roman" w:hAnsi="Times New Roman" w:eastAsia="方正仿宋_GBK" w:cs="Times New Roman"/>
              <w:b/>
              <w:bCs/>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HYPERLINK \l _Toc22671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三、收支预算情况</w:t>
          </w:r>
          <w:r>
            <w:rPr>
              <w:rFonts w:hint="eastAsia" w:ascii="Times New Roman" w:hAnsi="Times New Roman" w:eastAsia="方正仿宋_GBK" w:cs="Times New Roman"/>
              <w:b/>
              <w:bCs/>
              <w:sz w:val="33"/>
              <w:szCs w:val="33"/>
              <w:lang w:val="en-US" w:eastAsia="zh-CN" w:bidi="ar-SA"/>
            </w:rPr>
            <w:tab/>
          </w:r>
          <w:bookmarkStart w:id="36" w:name="_GoBack"/>
          <w:bookmarkEnd w:id="36"/>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PAGEREF _Toc22671 \h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2</w:t>
          </w:r>
          <w:r>
            <w:rPr>
              <w:rFonts w:hint="eastAsia" w:ascii="Times New Roman" w:hAnsi="Times New Roman" w:eastAsia="方正仿宋_GBK" w:cs="Times New Roman"/>
              <w:b/>
              <w:bCs/>
              <w:sz w:val="33"/>
              <w:szCs w:val="33"/>
              <w:lang w:val="en-US" w:eastAsia="zh-CN" w:bidi="ar-SA"/>
            </w:rPr>
            <w:fldChar w:fldCharType="end"/>
          </w:r>
          <w:r>
            <w:rPr>
              <w:rFonts w:hint="eastAsia" w:ascii="Times New Roman" w:hAnsi="Times New Roman" w:eastAsia="方正仿宋_GBK" w:cs="Times New Roman"/>
              <w:b/>
              <w:bCs/>
              <w:sz w:val="33"/>
              <w:szCs w:val="33"/>
              <w:lang w:val="en-US" w:eastAsia="zh-CN" w:bidi="ar-SA"/>
            </w:rPr>
            <w:fldChar w:fldCharType="end"/>
          </w:r>
        </w:p>
        <w:p>
          <w:pPr>
            <w:pStyle w:val="6"/>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_Toc30135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（一）收入预算情况</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_Toc30135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2</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6"/>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_Toc4947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（二）支出预算情况</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_Toc4947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2</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HYPERLINK \l _Toc30455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四、财政拨款收支预算情况</w:t>
          </w:r>
          <w:r>
            <w:rPr>
              <w:rFonts w:hint="eastAsia" w:ascii="Times New Roman" w:hAnsi="Times New Roman" w:eastAsia="方正仿宋_GBK" w:cs="Times New Roman"/>
              <w:b/>
              <w:bCs/>
              <w:sz w:val="33"/>
              <w:szCs w:val="33"/>
              <w:lang w:val="en-US" w:eastAsia="zh-CN" w:bidi="ar-SA"/>
            </w:rPr>
            <w:tab/>
          </w: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PAGEREF _Toc30455 \h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2</w:t>
          </w:r>
          <w:r>
            <w:rPr>
              <w:rFonts w:hint="eastAsia" w:ascii="Times New Roman" w:hAnsi="Times New Roman" w:eastAsia="方正仿宋_GBK" w:cs="Times New Roman"/>
              <w:b/>
              <w:bCs/>
              <w:sz w:val="33"/>
              <w:szCs w:val="33"/>
              <w:lang w:val="en-US" w:eastAsia="zh-CN" w:bidi="ar-SA"/>
            </w:rPr>
            <w:fldChar w:fldCharType="end"/>
          </w:r>
          <w:r>
            <w:rPr>
              <w:rFonts w:hint="eastAsia" w:ascii="Times New Roman" w:hAnsi="Times New Roman" w:eastAsia="方正仿宋_GBK" w:cs="Times New Roman"/>
              <w:b/>
              <w:bCs/>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HYPERLINK \l _Toc918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五、一般公共预算当年拨款情况</w:t>
          </w:r>
          <w:r>
            <w:rPr>
              <w:rFonts w:hint="eastAsia" w:ascii="Times New Roman" w:hAnsi="Times New Roman" w:eastAsia="方正仿宋_GBK" w:cs="Times New Roman"/>
              <w:b/>
              <w:bCs/>
              <w:sz w:val="33"/>
              <w:szCs w:val="33"/>
              <w:lang w:val="en-US" w:eastAsia="zh-CN" w:bidi="ar-SA"/>
            </w:rPr>
            <w:tab/>
          </w: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PAGEREF _Toc918 \h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3</w:t>
          </w:r>
          <w:r>
            <w:rPr>
              <w:rFonts w:hint="eastAsia" w:ascii="Times New Roman" w:hAnsi="Times New Roman" w:eastAsia="方正仿宋_GBK" w:cs="Times New Roman"/>
              <w:b/>
              <w:bCs/>
              <w:sz w:val="33"/>
              <w:szCs w:val="33"/>
              <w:lang w:val="en-US" w:eastAsia="zh-CN" w:bidi="ar-SA"/>
            </w:rPr>
            <w:fldChar w:fldCharType="end"/>
          </w:r>
          <w:r>
            <w:rPr>
              <w:rFonts w:hint="eastAsia" w:ascii="Times New Roman" w:hAnsi="Times New Roman" w:eastAsia="方正仿宋_GBK" w:cs="Times New Roman"/>
              <w:b/>
              <w:bCs/>
              <w:sz w:val="33"/>
              <w:szCs w:val="33"/>
              <w:lang w:val="en-US" w:eastAsia="zh-CN" w:bidi="ar-SA"/>
            </w:rPr>
            <w:fldChar w:fldCharType="end"/>
          </w:r>
        </w:p>
        <w:p>
          <w:pPr>
            <w:pStyle w:val="6"/>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_Toc12355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（一）一般公共预算当年拨款规模变化情况</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_Toc12355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3</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6"/>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_Toc1804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（二）一般公共预算当年拨款结构情况</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_Toc1804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3</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6"/>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_Toc12014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（三）一般公共预算当年拨款具体使用情况</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_Toc12014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3</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HYPERLINK \l _Toc10881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六、一般公共预算基本支出情况说明</w:t>
          </w:r>
          <w:r>
            <w:rPr>
              <w:rFonts w:hint="eastAsia" w:ascii="Times New Roman" w:hAnsi="Times New Roman" w:eastAsia="方正仿宋_GBK" w:cs="Times New Roman"/>
              <w:b/>
              <w:bCs/>
              <w:sz w:val="33"/>
              <w:szCs w:val="33"/>
              <w:lang w:val="en-US" w:eastAsia="zh-CN" w:bidi="ar-SA"/>
            </w:rPr>
            <w:tab/>
          </w: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PAGEREF _Toc10881 \h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4</w:t>
          </w:r>
          <w:r>
            <w:rPr>
              <w:rFonts w:hint="eastAsia" w:ascii="Times New Roman" w:hAnsi="Times New Roman" w:eastAsia="方正仿宋_GBK" w:cs="Times New Roman"/>
              <w:b/>
              <w:bCs/>
              <w:sz w:val="33"/>
              <w:szCs w:val="33"/>
              <w:lang w:val="en-US" w:eastAsia="zh-CN" w:bidi="ar-SA"/>
            </w:rPr>
            <w:fldChar w:fldCharType="end"/>
          </w:r>
          <w:r>
            <w:rPr>
              <w:rFonts w:hint="eastAsia" w:ascii="Times New Roman" w:hAnsi="Times New Roman" w:eastAsia="方正仿宋_GBK" w:cs="Times New Roman"/>
              <w:b/>
              <w:bCs/>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HYPERLINK \l _Toc13905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七、“三公”经费财政拨款预算安排情况说明</w:t>
          </w:r>
          <w:r>
            <w:rPr>
              <w:rFonts w:hint="eastAsia" w:ascii="Times New Roman" w:hAnsi="Times New Roman" w:eastAsia="方正仿宋_GBK" w:cs="Times New Roman"/>
              <w:b/>
              <w:bCs/>
              <w:sz w:val="33"/>
              <w:szCs w:val="33"/>
              <w:lang w:val="en-US" w:eastAsia="zh-CN" w:bidi="ar-SA"/>
            </w:rPr>
            <w:tab/>
          </w: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PAGEREF _Toc13905 \h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4</w:t>
          </w:r>
          <w:r>
            <w:rPr>
              <w:rFonts w:hint="eastAsia" w:ascii="Times New Roman" w:hAnsi="Times New Roman" w:eastAsia="方正仿宋_GBK" w:cs="Times New Roman"/>
              <w:b/>
              <w:bCs/>
              <w:sz w:val="33"/>
              <w:szCs w:val="33"/>
              <w:lang w:val="en-US" w:eastAsia="zh-CN" w:bidi="ar-SA"/>
            </w:rPr>
            <w:fldChar w:fldCharType="end"/>
          </w:r>
          <w:r>
            <w:rPr>
              <w:rFonts w:hint="eastAsia" w:ascii="Times New Roman" w:hAnsi="Times New Roman" w:eastAsia="方正仿宋_GBK" w:cs="Times New Roman"/>
              <w:b/>
              <w:bCs/>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HYPERLINK \l _Toc20155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八、政府性基金预算支出情况说明</w:t>
          </w:r>
          <w:r>
            <w:rPr>
              <w:rFonts w:hint="eastAsia" w:ascii="Times New Roman" w:hAnsi="Times New Roman" w:eastAsia="方正仿宋_GBK" w:cs="Times New Roman"/>
              <w:b/>
              <w:bCs/>
              <w:sz w:val="33"/>
              <w:szCs w:val="33"/>
              <w:lang w:val="en-US" w:eastAsia="zh-CN" w:bidi="ar-SA"/>
            </w:rPr>
            <w:tab/>
          </w: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PAGEREF _Toc20155 \h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5</w:t>
          </w:r>
          <w:r>
            <w:rPr>
              <w:rFonts w:hint="eastAsia" w:ascii="Times New Roman" w:hAnsi="Times New Roman" w:eastAsia="方正仿宋_GBK" w:cs="Times New Roman"/>
              <w:b/>
              <w:bCs/>
              <w:sz w:val="33"/>
              <w:szCs w:val="33"/>
              <w:lang w:val="en-US" w:eastAsia="zh-CN" w:bidi="ar-SA"/>
            </w:rPr>
            <w:fldChar w:fldCharType="end"/>
          </w:r>
          <w:r>
            <w:rPr>
              <w:rFonts w:hint="eastAsia" w:ascii="Times New Roman" w:hAnsi="Times New Roman" w:eastAsia="方正仿宋_GBK" w:cs="Times New Roman"/>
              <w:b/>
              <w:bCs/>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HYPERLINK \l _Toc27547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九、国有资本经营预算情况说明</w:t>
          </w:r>
          <w:r>
            <w:rPr>
              <w:rFonts w:hint="eastAsia" w:ascii="Times New Roman" w:hAnsi="Times New Roman" w:eastAsia="方正仿宋_GBK" w:cs="Times New Roman"/>
              <w:b/>
              <w:bCs/>
              <w:sz w:val="33"/>
              <w:szCs w:val="33"/>
              <w:lang w:val="en-US" w:eastAsia="zh-CN" w:bidi="ar-SA"/>
            </w:rPr>
            <w:tab/>
          </w: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PAGEREF _Toc27547 \h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5</w:t>
          </w:r>
          <w:r>
            <w:rPr>
              <w:rFonts w:hint="eastAsia" w:ascii="Times New Roman" w:hAnsi="Times New Roman" w:eastAsia="方正仿宋_GBK" w:cs="Times New Roman"/>
              <w:b/>
              <w:bCs/>
              <w:sz w:val="33"/>
              <w:szCs w:val="33"/>
              <w:lang w:val="en-US" w:eastAsia="zh-CN" w:bidi="ar-SA"/>
            </w:rPr>
            <w:fldChar w:fldCharType="end"/>
          </w:r>
          <w:r>
            <w:rPr>
              <w:rFonts w:hint="eastAsia" w:ascii="Times New Roman" w:hAnsi="Times New Roman" w:eastAsia="方正仿宋_GBK" w:cs="Times New Roman"/>
              <w:b/>
              <w:bCs/>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HYPERLINK \l _Toc21900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十、其他重要事项的情况说明</w:t>
          </w:r>
          <w:r>
            <w:rPr>
              <w:rFonts w:hint="eastAsia" w:ascii="Times New Roman" w:hAnsi="Times New Roman" w:eastAsia="方正仿宋_GBK" w:cs="Times New Roman"/>
              <w:b/>
              <w:bCs/>
              <w:sz w:val="33"/>
              <w:szCs w:val="33"/>
              <w:lang w:val="en-US" w:eastAsia="zh-CN" w:bidi="ar-SA"/>
            </w:rPr>
            <w:tab/>
          </w: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PAGEREF _Toc21900 \h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5</w:t>
          </w:r>
          <w:r>
            <w:rPr>
              <w:rFonts w:hint="eastAsia" w:ascii="Times New Roman" w:hAnsi="Times New Roman" w:eastAsia="方正仿宋_GBK" w:cs="Times New Roman"/>
              <w:b/>
              <w:bCs/>
              <w:sz w:val="33"/>
              <w:szCs w:val="33"/>
              <w:lang w:val="en-US" w:eastAsia="zh-CN" w:bidi="ar-SA"/>
            </w:rPr>
            <w:fldChar w:fldCharType="end"/>
          </w:r>
          <w:r>
            <w:rPr>
              <w:rFonts w:hint="eastAsia" w:ascii="Times New Roman" w:hAnsi="Times New Roman" w:eastAsia="方正仿宋_GBK" w:cs="Times New Roman"/>
              <w:b/>
              <w:bCs/>
              <w:sz w:val="33"/>
              <w:szCs w:val="33"/>
              <w:lang w:val="en-US" w:eastAsia="zh-CN" w:bidi="ar-SA"/>
            </w:rPr>
            <w:fldChar w:fldCharType="end"/>
          </w:r>
        </w:p>
        <w:p>
          <w:pPr>
            <w:pStyle w:val="6"/>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_Toc15675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（一）机关运行经费情况</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_Toc15675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5</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6"/>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_Toc8222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（二）政府采购情况</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_Toc8222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5</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6"/>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_Toc19027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（三）国有资产占有使用情况</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_Toc19027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5</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6"/>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_Toc12552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（四）预算绩效情况</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_Toc12552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6</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HYPERLINK \l _Toc29469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十一、名词解释</w:t>
          </w:r>
          <w:r>
            <w:rPr>
              <w:rFonts w:hint="eastAsia" w:ascii="Times New Roman" w:hAnsi="Times New Roman" w:eastAsia="方正仿宋_GBK" w:cs="Times New Roman"/>
              <w:b/>
              <w:bCs/>
              <w:sz w:val="33"/>
              <w:szCs w:val="33"/>
              <w:lang w:val="en-US" w:eastAsia="zh-CN" w:bidi="ar-SA"/>
            </w:rPr>
            <w:tab/>
          </w: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PAGEREF _Toc29469 \h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6</w:t>
          </w:r>
          <w:r>
            <w:rPr>
              <w:rFonts w:hint="eastAsia" w:ascii="Times New Roman" w:hAnsi="Times New Roman" w:eastAsia="方正仿宋_GBK" w:cs="Times New Roman"/>
              <w:b/>
              <w:bCs/>
              <w:sz w:val="33"/>
              <w:szCs w:val="33"/>
              <w:lang w:val="en-US" w:eastAsia="zh-CN" w:bidi="ar-SA"/>
            </w:rPr>
            <w:fldChar w:fldCharType="end"/>
          </w:r>
          <w:r>
            <w:rPr>
              <w:rFonts w:hint="eastAsia" w:ascii="Times New Roman" w:hAnsi="Times New Roman" w:eastAsia="方正仿宋_GBK" w:cs="Times New Roman"/>
              <w:b/>
              <w:bCs/>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b/>
              <w:bCs/>
              <w:sz w:val="33"/>
              <w:szCs w:val="33"/>
              <w:lang w:val="en-US" w:eastAsia="zh-CN" w:bidi="ar-SA"/>
            </w:rPr>
          </w:pP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HYPERLINK \l _Toc6066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十二、附件</w:t>
          </w:r>
          <w:r>
            <w:rPr>
              <w:rFonts w:hint="eastAsia" w:ascii="Times New Roman" w:hAnsi="Times New Roman" w:eastAsia="方正仿宋_GBK" w:cs="Times New Roman"/>
              <w:b/>
              <w:bCs/>
              <w:sz w:val="33"/>
              <w:szCs w:val="33"/>
              <w:lang w:val="en-US" w:eastAsia="zh-CN" w:bidi="ar-SA"/>
            </w:rPr>
            <w:tab/>
          </w:r>
          <w:r>
            <w:rPr>
              <w:rFonts w:hint="eastAsia" w:ascii="Times New Roman" w:hAnsi="Times New Roman" w:eastAsia="方正仿宋_GBK" w:cs="Times New Roman"/>
              <w:b/>
              <w:bCs/>
              <w:sz w:val="33"/>
              <w:szCs w:val="33"/>
              <w:lang w:val="en-US" w:eastAsia="zh-CN" w:bidi="ar-SA"/>
            </w:rPr>
            <w:fldChar w:fldCharType="begin"/>
          </w:r>
          <w:r>
            <w:rPr>
              <w:rFonts w:hint="eastAsia" w:ascii="Times New Roman" w:hAnsi="Times New Roman" w:eastAsia="方正仿宋_GBK" w:cs="Times New Roman"/>
              <w:b/>
              <w:bCs/>
              <w:sz w:val="33"/>
              <w:szCs w:val="33"/>
              <w:lang w:val="en-US" w:eastAsia="zh-CN" w:bidi="ar-SA"/>
            </w:rPr>
            <w:instrText xml:space="preserve"> PAGEREF _Toc6066 \h </w:instrText>
          </w:r>
          <w:r>
            <w:rPr>
              <w:rFonts w:hint="eastAsia" w:ascii="Times New Roman" w:hAnsi="Times New Roman" w:eastAsia="方正仿宋_GBK" w:cs="Times New Roman"/>
              <w:b/>
              <w:bCs/>
              <w:sz w:val="33"/>
              <w:szCs w:val="33"/>
              <w:lang w:val="en-US" w:eastAsia="zh-CN" w:bidi="ar-SA"/>
            </w:rPr>
            <w:fldChar w:fldCharType="separate"/>
          </w:r>
          <w:r>
            <w:rPr>
              <w:rFonts w:hint="eastAsia" w:ascii="Times New Roman" w:hAnsi="Times New Roman" w:eastAsia="方正仿宋_GBK" w:cs="Times New Roman"/>
              <w:b/>
              <w:bCs/>
              <w:sz w:val="33"/>
              <w:szCs w:val="33"/>
              <w:lang w:val="en-US" w:eastAsia="zh-CN" w:bidi="ar-SA"/>
            </w:rPr>
            <w:t>7</w:t>
          </w:r>
          <w:r>
            <w:rPr>
              <w:rFonts w:hint="eastAsia" w:ascii="Times New Roman" w:hAnsi="Times New Roman" w:eastAsia="方正仿宋_GBK" w:cs="Times New Roman"/>
              <w:b/>
              <w:bCs/>
              <w:sz w:val="33"/>
              <w:szCs w:val="33"/>
              <w:lang w:val="en-US" w:eastAsia="zh-CN" w:bidi="ar-SA"/>
            </w:rPr>
            <w:fldChar w:fldCharType="end"/>
          </w:r>
          <w:r>
            <w:rPr>
              <w:rFonts w:hint="eastAsia" w:ascii="Times New Roman" w:hAnsi="Times New Roman" w:eastAsia="方正仿宋_GBK" w:cs="Times New Roman"/>
              <w:b/>
              <w:bCs/>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_Toc16684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表1 部门收支总表</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_Toc16684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7</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_Toc14337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表1-1 部门收入总表</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_Toc14337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7</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_Toc3814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表1-2 部门支出总表</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_Toc3814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7</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_Toc22647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表2 财政拨款收支总表</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_Toc22647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7</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_Toc20404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表2-1财政拨款支出预算表（部门经济分类科目）</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_Toc20404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7</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_Toc29215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表3 一般公共预算支出预算表</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_Toc29215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7</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_Toc9903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表3-1 一般公共预算基本支出预算表</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_Toc9903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8</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_Toc22775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表3-2一般公共预算项目支出预算表</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_Toc22775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8</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_Toc10210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表3-3 一般公共预算“三公”经费支出预算表</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_Toc10210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8</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_Toc18634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表4 政府性基金支出预算表</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_Toc18634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8</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_Toc16460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表4-1 政府性基金预算“三公”经费支出预算表</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_Toc16460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8</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rPr>
              <w:rFonts w:hint="eastAsia" w:ascii="Times New Roman" w:hAnsi="Times New Roman" w:eastAsia="方正仿宋_GBK" w:cs="Times New Roman"/>
              <w:sz w:val="33"/>
              <w:szCs w:val="33"/>
              <w:lang w:val="en-US" w:eastAsia="zh-CN" w:bidi="ar-SA"/>
            </w:rPr>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_Toc389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表5 国有资本经营预算支出预算表</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_Toc389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8</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pStyle w:val="5"/>
            <w:tabs>
              <w:tab w:val="right" w:leader="dot" w:pos="8306"/>
            </w:tabs>
          </w:pP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HYPERLINK \l _Toc25420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表6 部门预算项目支出绩效目标表</w:t>
          </w:r>
          <w:r>
            <w:rPr>
              <w:rFonts w:hint="eastAsia" w:ascii="Times New Roman" w:hAnsi="Times New Roman" w:eastAsia="方正仿宋_GBK" w:cs="Times New Roman"/>
              <w:sz w:val="33"/>
              <w:szCs w:val="33"/>
              <w:lang w:val="en-US" w:eastAsia="zh-CN" w:bidi="ar-SA"/>
            </w:rPr>
            <w:tab/>
          </w:r>
          <w:r>
            <w:rPr>
              <w:rFonts w:hint="eastAsia" w:ascii="Times New Roman" w:hAnsi="Times New Roman" w:eastAsia="方正仿宋_GBK" w:cs="Times New Roman"/>
              <w:sz w:val="33"/>
              <w:szCs w:val="33"/>
              <w:lang w:val="en-US" w:eastAsia="zh-CN" w:bidi="ar-SA"/>
            </w:rPr>
            <w:fldChar w:fldCharType="begin"/>
          </w:r>
          <w:r>
            <w:rPr>
              <w:rFonts w:hint="eastAsia" w:ascii="Times New Roman" w:hAnsi="Times New Roman" w:eastAsia="方正仿宋_GBK" w:cs="Times New Roman"/>
              <w:sz w:val="33"/>
              <w:szCs w:val="33"/>
              <w:lang w:val="en-US" w:eastAsia="zh-CN" w:bidi="ar-SA"/>
            </w:rPr>
            <w:instrText xml:space="preserve"> PAGEREF _Toc25420 \h </w:instrText>
          </w:r>
          <w:r>
            <w:rPr>
              <w:rFonts w:hint="eastAsia" w:ascii="Times New Roman" w:hAnsi="Times New Roman" w:eastAsia="方正仿宋_GBK" w:cs="Times New Roman"/>
              <w:sz w:val="33"/>
              <w:szCs w:val="33"/>
              <w:lang w:val="en-US" w:eastAsia="zh-CN" w:bidi="ar-SA"/>
            </w:rPr>
            <w:fldChar w:fldCharType="separate"/>
          </w:r>
          <w:r>
            <w:rPr>
              <w:rFonts w:hint="eastAsia" w:ascii="Times New Roman" w:hAnsi="Times New Roman" w:eastAsia="方正仿宋_GBK" w:cs="Times New Roman"/>
              <w:sz w:val="33"/>
              <w:szCs w:val="33"/>
              <w:lang w:val="en-US" w:eastAsia="zh-CN" w:bidi="ar-SA"/>
            </w:rPr>
            <w:t>8</w:t>
          </w:r>
          <w:r>
            <w:rPr>
              <w:rFonts w:hint="eastAsia" w:ascii="Times New Roman" w:hAnsi="Times New Roman" w:eastAsia="方正仿宋_GBK" w:cs="Times New Roman"/>
              <w:sz w:val="33"/>
              <w:szCs w:val="33"/>
              <w:lang w:val="en-US" w:eastAsia="zh-CN" w:bidi="ar-SA"/>
            </w:rPr>
            <w:fldChar w:fldCharType="end"/>
          </w:r>
          <w:r>
            <w:rPr>
              <w:rFonts w:hint="eastAsia" w:ascii="Times New Roman" w:hAnsi="Times New Roman" w:eastAsia="方正仿宋_GBK" w:cs="Times New Roman"/>
              <w:sz w:val="33"/>
              <w:szCs w:val="33"/>
              <w:lang w:val="en-US" w:eastAsia="zh-CN" w:bidi="ar-SA"/>
            </w:rPr>
            <w:fldChar w:fldCharType="end"/>
          </w:r>
        </w:p>
        <w:p>
          <w:pPr>
            <w:spacing w:line="600" w:lineRule="exact"/>
            <w:ind w:firstLine="420" w:firstLineChars="200"/>
            <w:rPr>
              <w:rFonts w:hint="eastAsia" w:ascii="Times New Roman" w:hAnsi="Times New Roman" w:eastAsia="黑体"/>
              <w:sz w:val="32"/>
              <w:szCs w:val="32"/>
              <w:highlight w:val="none"/>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eastAsia="黑体"/>
              <w:szCs w:val="32"/>
              <w:highlight w:val="none"/>
            </w:rPr>
            <w:fldChar w:fldCharType="end"/>
          </w:r>
        </w:p>
      </w:sdtContent>
    </w:sdt>
    <w:p>
      <w:pPr>
        <w:spacing w:line="600" w:lineRule="exact"/>
        <w:rPr>
          <w:rFonts w:hint="eastAsia" w:ascii="Times New Roman" w:hAnsi="Times New Roman" w:eastAsia="黑体"/>
          <w:sz w:val="32"/>
          <w:szCs w:val="32"/>
          <w:highlight w:val="none"/>
        </w:rPr>
      </w:pPr>
    </w:p>
    <w:p>
      <w:pPr>
        <w:spacing w:line="600" w:lineRule="exact"/>
        <w:ind w:firstLine="640" w:firstLineChars="200"/>
        <w:outlineLvl w:val="0"/>
        <w:rPr>
          <w:rFonts w:hint="eastAsia" w:ascii="Times New Roman" w:hAnsi="Times New Roman" w:eastAsia="黑体" w:cs="Times New Roman"/>
          <w:kern w:val="0"/>
          <w:sz w:val="32"/>
          <w:szCs w:val="32"/>
          <w:highlight w:val="none"/>
          <w:lang w:val="en-US" w:eastAsia="zh-CN" w:bidi="ar"/>
        </w:rPr>
      </w:pPr>
      <w:bookmarkStart w:id="0" w:name="_Toc27105"/>
      <w:r>
        <w:rPr>
          <w:rFonts w:hint="eastAsia" w:ascii="Times New Roman" w:hAnsi="Times New Roman" w:eastAsia="黑体" w:cs="Times New Roman"/>
          <w:kern w:val="0"/>
          <w:sz w:val="32"/>
          <w:szCs w:val="32"/>
          <w:highlight w:val="none"/>
          <w:lang w:val="en-US" w:eastAsia="zh-CN" w:bidi="ar"/>
        </w:rPr>
        <w:t>一、基本职能及主要工作</w:t>
      </w:r>
      <w:bookmarkEnd w:id="0"/>
    </w:p>
    <w:p>
      <w:pPr>
        <w:spacing w:line="600" w:lineRule="exact"/>
        <w:ind w:firstLine="643" w:firstLineChars="200"/>
        <w:outlineLvl w:val="1"/>
        <w:rPr>
          <w:rFonts w:hint="eastAsia" w:ascii="Times New Roman" w:hAnsi="Times New Roman" w:eastAsia="楷体_GB2312"/>
          <w:b/>
          <w:sz w:val="32"/>
          <w:szCs w:val="32"/>
          <w:highlight w:val="none"/>
        </w:rPr>
      </w:pPr>
      <w:bookmarkStart w:id="1" w:name="_Toc19517"/>
      <w:r>
        <w:rPr>
          <w:rFonts w:hint="eastAsia" w:ascii="Times New Roman" w:hAnsi="Times New Roman" w:eastAsia="楷体_GB2312"/>
          <w:b/>
          <w:sz w:val="32"/>
          <w:szCs w:val="32"/>
          <w:highlight w:val="none"/>
        </w:rPr>
        <w:t>（一）龙滩水库</w:t>
      </w:r>
      <w:r>
        <w:rPr>
          <w:rFonts w:hint="eastAsia" w:ascii="Times New Roman" w:hAnsi="Times New Roman" w:eastAsia="楷体_GB2312"/>
          <w:b/>
          <w:sz w:val="32"/>
          <w:szCs w:val="32"/>
          <w:highlight w:val="none"/>
          <w:lang w:eastAsia="zh-CN"/>
        </w:rPr>
        <w:t>服务站</w:t>
      </w:r>
      <w:r>
        <w:rPr>
          <w:rFonts w:hint="eastAsia" w:ascii="Times New Roman" w:hAnsi="Times New Roman" w:eastAsia="楷体_GB2312"/>
          <w:b/>
          <w:sz w:val="32"/>
          <w:szCs w:val="32"/>
          <w:highlight w:val="none"/>
        </w:rPr>
        <w:t>职能简介。</w:t>
      </w:r>
      <w:bookmarkEnd w:id="1"/>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 xml:space="preserve">1.贯彻执行《中华人民共和国水法》、《中华人民共和国防洪法》、《水库大坝安全管理条例》、《四川省水利工程管理条例》等法律、法规和方针政策。 </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 xml:space="preserve">2.按照水利工程管理规范要求，制定日常的管理规则，做好工程检查、观测，建立健全工程技术档案。 </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3.维修养护水利工程及附属设备，保持工程设备完好，确保工程设施正常运行。</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4.掌握天气和水文预报，并根据雨情、水情及工程安全状况，做好工程调度运用和防洪抗旱应急工作。</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 xml:space="preserve">5.做好调水配水确保农业灌溉。 </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6.开展综合经营，提高工程经济效益。</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7.做好工程绿化和水土保持工作。</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 xml:space="preserve">8.负责业务培训，推广运用先进技术。 </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9.承办上级交办的其他事项。</w:t>
      </w:r>
    </w:p>
    <w:p>
      <w:pPr>
        <w:spacing w:line="600" w:lineRule="exact"/>
        <w:ind w:firstLine="643" w:firstLineChars="200"/>
        <w:outlineLvl w:val="1"/>
        <w:rPr>
          <w:rFonts w:hint="eastAsia" w:ascii="Times New Roman" w:hAnsi="Times New Roman" w:eastAsia="楷体_GB2312"/>
          <w:b/>
          <w:sz w:val="32"/>
          <w:szCs w:val="32"/>
          <w:highlight w:val="none"/>
          <w:lang w:eastAsia="zh-CN"/>
        </w:rPr>
      </w:pPr>
      <w:bookmarkStart w:id="2" w:name="_Toc19979"/>
      <w:r>
        <w:rPr>
          <w:rFonts w:hint="eastAsia" w:ascii="Times New Roman" w:hAnsi="Times New Roman" w:eastAsia="楷体_GB2312"/>
          <w:b/>
          <w:sz w:val="32"/>
          <w:szCs w:val="32"/>
          <w:highlight w:val="none"/>
        </w:rPr>
        <w:t>（二）龙滩水库服务站</w:t>
      </w:r>
      <w:r>
        <w:rPr>
          <w:rFonts w:hint="eastAsia" w:ascii="Times New Roman" w:hAnsi="Times New Roman" w:eastAsia="楷体_GB2312"/>
          <w:b/>
          <w:sz w:val="32"/>
          <w:szCs w:val="32"/>
          <w:highlight w:val="none"/>
          <w:lang w:eastAsia="zh-CN"/>
        </w:rPr>
        <w:t>202</w:t>
      </w:r>
      <w:r>
        <w:rPr>
          <w:rFonts w:hint="eastAsia" w:ascii="Times New Roman" w:hAnsi="Times New Roman" w:eastAsia="楷体_GB2312"/>
          <w:b/>
          <w:sz w:val="32"/>
          <w:szCs w:val="32"/>
          <w:highlight w:val="none"/>
          <w:lang w:val="en-US" w:eastAsia="zh-CN"/>
        </w:rPr>
        <w:t>2</w:t>
      </w:r>
      <w:r>
        <w:rPr>
          <w:rFonts w:hint="eastAsia" w:ascii="Times New Roman" w:hAnsi="Times New Roman" w:eastAsia="楷体_GB2312"/>
          <w:b/>
          <w:sz w:val="32"/>
          <w:szCs w:val="32"/>
          <w:highlight w:val="none"/>
          <w:lang w:eastAsia="zh-CN"/>
        </w:rPr>
        <w:t>年</w:t>
      </w:r>
      <w:r>
        <w:rPr>
          <w:rFonts w:hint="eastAsia" w:ascii="Times New Roman" w:hAnsi="Times New Roman" w:eastAsia="楷体_GB2312"/>
          <w:b/>
          <w:sz w:val="32"/>
          <w:szCs w:val="32"/>
          <w:highlight w:val="none"/>
        </w:rPr>
        <w:t>重点工作。</w:t>
      </w:r>
      <w:bookmarkEnd w:id="2"/>
    </w:p>
    <w:p>
      <w:pPr>
        <w:spacing w:line="600" w:lineRule="exact"/>
        <w:ind w:firstLine="640" w:firstLineChars="200"/>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一是全力推进龙滩水库工程建设。二是</w:t>
      </w:r>
      <w:r>
        <w:rPr>
          <w:rFonts w:hint="eastAsia" w:ascii="Times New Roman" w:hAnsi="Times New Roman" w:eastAsia="仿宋_GB2312"/>
          <w:sz w:val="32"/>
          <w:szCs w:val="32"/>
          <w:highlight w:val="none"/>
          <w:lang w:eastAsia="zh-CN"/>
        </w:rPr>
        <w:t>灌溉面积任务2.42万亩</w:t>
      </w:r>
      <w:r>
        <w:rPr>
          <w:rFonts w:hint="eastAsia" w:ascii="Times New Roman" w:hAnsi="Times New Roman" w:eastAsia="仿宋_GB2312"/>
          <w:sz w:val="32"/>
          <w:szCs w:val="32"/>
          <w:highlight w:val="none"/>
        </w:rPr>
        <w:t>。三是完善落实安全生产责任制，确保全年无安全生产责任事故。</w:t>
      </w:r>
      <w:r>
        <w:rPr>
          <w:rFonts w:hint="eastAsia" w:ascii="Times New Roman" w:hAnsi="Times New Roman" w:eastAsia="仿宋_GB2312"/>
          <w:sz w:val="32"/>
          <w:szCs w:val="32"/>
          <w:highlight w:val="none"/>
          <w:lang w:eastAsia="zh-CN"/>
        </w:rPr>
        <w:t>四是保障城镇饮用水源正常有序供应。</w:t>
      </w:r>
    </w:p>
    <w:p>
      <w:pPr>
        <w:numPr>
          <w:ilvl w:val="0"/>
          <w:numId w:val="1"/>
        </w:numPr>
        <w:spacing w:line="600" w:lineRule="exact"/>
        <w:ind w:firstLine="640" w:firstLineChars="200"/>
        <w:outlineLvl w:val="0"/>
        <w:rPr>
          <w:rFonts w:hint="eastAsia" w:ascii="Times New Roman" w:hAnsi="Times New Roman" w:eastAsia="黑体" w:cs="Times New Roman"/>
          <w:kern w:val="0"/>
          <w:sz w:val="32"/>
          <w:szCs w:val="32"/>
          <w:highlight w:val="none"/>
          <w:lang w:val="en-US" w:eastAsia="zh-CN" w:bidi="ar"/>
        </w:rPr>
      </w:pPr>
      <w:bookmarkStart w:id="3" w:name="_Toc29359"/>
      <w:r>
        <w:rPr>
          <w:rFonts w:hint="eastAsia" w:ascii="Times New Roman" w:hAnsi="Times New Roman" w:eastAsia="黑体" w:cs="Times New Roman"/>
          <w:kern w:val="0"/>
          <w:sz w:val="32"/>
          <w:szCs w:val="32"/>
          <w:highlight w:val="none"/>
          <w:lang w:val="en-US" w:eastAsia="zh-CN" w:bidi="ar"/>
        </w:rPr>
        <w:t>部门预算单位构成情况</w:t>
      </w:r>
      <w:bookmarkEnd w:id="3"/>
    </w:p>
    <w:p>
      <w:pPr>
        <w:spacing w:line="600" w:lineRule="exact"/>
        <w:ind w:firstLine="640" w:firstLineChars="200"/>
        <w:rPr>
          <w:rFonts w:hint="eastAsia"/>
          <w:lang w:val="en-US" w:eastAsia="zh-CN"/>
        </w:rPr>
      </w:pPr>
      <w:r>
        <w:rPr>
          <w:rFonts w:hint="eastAsia" w:ascii="Times New Roman" w:hAnsi="Times New Roman" w:eastAsia="仿宋_GB2312" w:cs="Times New Roman"/>
          <w:sz w:val="32"/>
          <w:szCs w:val="32"/>
          <w:highlight w:val="none"/>
          <w:lang w:val="en-US" w:eastAsia="zh-CN"/>
        </w:rPr>
        <w:t>龙滩水库服务站</w:t>
      </w:r>
      <w:r>
        <w:rPr>
          <w:rFonts w:hint="default" w:ascii="Times New Roman" w:hAnsi="Times New Roman" w:eastAsia="仿宋_GB2312" w:cs="Times New Roman"/>
          <w:sz w:val="32"/>
          <w:highlight w:val="none"/>
        </w:rPr>
        <w:t>下属事业单位</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个</w:t>
      </w:r>
      <w:r>
        <w:rPr>
          <w:rFonts w:hint="eastAsia" w:ascii="Times New Roman" w:hAnsi="Times New Roman" w:eastAsia="仿宋_GB2312" w:cs="Times New Roman"/>
          <w:sz w:val="32"/>
          <w:highlight w:val="none"/>
          <w:lang w:eastAsia="zh-CN"/>
        </w:rPr>
        <w:t>，为</w:t>
      </w:r>
      <w:r>
        <w:rPr>
          <w:rFonts w:hint="eastAsia" w:ascii="Times New Roman" w:hAnsi="Times New Roman" w:eastAsia="仿宋_GB2312" w:cs="Times New Roman"/>
          <w:sz w:val="32"/>
          <w:highlight w:val="none"/>
          <w:lang w:val="en-US" w:eastAsia="zh-CN"/>
        </w:rPr>
        <w:t>龙滩水库</w:t>
      </w:r>
      <w:r>
        <w:rPr>
          <w:rFonts w:hint="eastAsia" w:ascii="Times New Roman" w:hAnsi="Times New Roman" w:eastAsia="仿宋_GB2312"/>
          <w:sz w:val="32"/>
          <w:szCs w:val="32"/>
          <w:highlight w:val="none"/>
        </w:rPr>
        <w:t>服务站</w:t>
      </w:r>
      <w:r>
        <w:rPr>
          <w:rFonts w:hint="eastAsia" w:ascii="Times New Roman" w:hAnsi="Times New Roman" w:eastAsia="仿宋_GB2312" w:cs="Times New Roman"/>
          <w:sz w:val="32"/>
          <w:highlight w:val="none"/>
          <w:lang w:val="en-US" w:eastAsia="zh-CN"/>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龙滩水库服务站内设</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个科室，主要包括：办公室、工程股 、安全股。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0"/>
        <w:rPr>
          <w:rFonts w:hint="eastAsia" w:ascii="Times New Roman" w:hAnsi="Times New Roman" w:eastAsia="黑体" w:cs="Times New Roman"/>
          <w:sz w:val="32"/>
          <w:szCs w:val="32"/>
          <w:highlight w:val="none"/>
        </w:rPr>
      </w:pPr>
      <w:bookmarkStart w:id="4" w:name="_Toc22671"/>
      <w:r>
        <w:rPr>
          <w:rFonts w:hint="eastAsia" w:ascii="Times New Roman" w:hAnsi="Times New Roman" w:eastAsia="黑体" w:cs="Times New Roman"/>
          <w:sz w:val="32"/>
          <w:szCs w:val="32"/>
          <w:highlight w:val="none"/>
          <w:lang w:eastAsia="zh-CN"/>
        </w:rPr>
        <w:t>三</w:t>
      </w:r>
      <w:r>
        <w:rPr>
          <w:rFonts w:hint="eastAsia" w:ascii="Times New Roman" w:hAnsi="Times New Roman" w:eastAsia="黑体" w:cs="Times New Roman"/>
          <w:sz w:val="32"/>
          <w:szCs w:val="32"/>
          <w:highlight w:val="none"/>
        </w:rPr>
        <w:t>、收支</w:t>
      </w:r>
      <w:r>
        <w:rPr>
          <w:rFonts w:hint="eastAsia" w:ascii="Times New Roman" w:hAnsi="Times New Roman" w:eastAsia="黑体" w:cs="Times New Roman"/>
          <w:sz w:val="32"/>
          <w:szCs w:val="32"/>
          <w:highlight w:val="none"/>
          <w:lang w:eastAsia="zh-CN"/>
        </w:rPr>
        <w:t>预算情况</w:t>
      </w:r>
      <w:bookmarkEnd w:id="4"/>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按照综合预算的原则，龙滩水库服务站所有收入和支出均纳入部门预算管理。收入包括：一般公共预算拨款收入</w:t>
      </w:r>
      <w:r>
        <w:rPr>
          <w:rFonts w:hint="eastAsia" w:ascii="Times New Roman" w:hAnsi="Times New Roman" w:eastAsia="仿宋_GB2312" w:cs="Times New Roman"/>
          <w:sz w:val="32"/>
          <w:szCs w:val="32"/>
          <w:highlight w:val="none"/>
          <w:lang w:val="en-US" w:eastAsia="zh-CN"/>
        </w:rPr>
        <w:t>336.83万元</w:t>
      </w:r>
      <w:r>
        <w:rPr>
          <w:rFonts w:hint="eastAsia" w:ascii="Times New Roman" w:hAnsi="Times New Roman" w:eastAsia="仿宋_GB2312" w:cs="Times New Roman"/>
          <w:sz w:val="32"/>
          <w:szCs w:val="32"/>
          <w:highlight w:val="none"/>
        </w:rPr>
        <w:t>；支出包括：社会保障和就业支出</w:t>
      </w:r>
      <w:r>
        <w:rPr>
          <w:rFonts w:hint="eastAsia" w:ascii="Times New Roman" w:hAnsi="Times New Roman" w:eastAsia="仿宋_GB2312" w:cs="Times New Roman"/>
          <w:sz w:val="32"/>
          <w:szCs w:val="32"/>
          <w:highlight w:val="none"/>
          <w:lang w:val="en-US" w:eastAsia="zh-CN"/>
        </w:rPr>
        <w:t>13.22</w:t>
      </w:r>
      <w:r>
        <w:rPr>
          <w:rFonts w:hint="eastAsia" w:ascii="Times New Roman" w:hAnsi="Times New Roman" w:eastAsia="仿宋_GB2312" w:cs="Times New Roman"/>
          <w:sz w:val="32"/>
          <w:szCs w:val="32"/>
          <w:highlight w:val="none"/>
        </w:rPr>
        <w:t>万元、卫生健康支出</w:t>
      </w:r>
      <w:r>
        <w:rPr>
          <w:rFonts w:hint="eastAsia" w:ascii="Times New Roman" w:hAnsi="Times New Roman" w:eastAsia="仿宋_GB2312" w:cs="Times New Roman"/>
          <w:sz w:val="32"/>
          <w:szCs w:val="32"/>
          <w:highlight w:val="none"/>
          <w:lang w:val="en-US" w:eastAsia="zh-CN"/>
        </w:rPr>
        <w:t>5.78</w:t>
      </w:r>
      <w:r>
        <w:rPr>
          <w:rFonts w:hint="eastAsia" w:ascii="Times New Roman" w:hAnsi="Times New Roman" w:eastAsia="仿宋_GB2312" w:cs="Times New Roman"/>
          <w:sz w:val="32"/>
          <w:szCs w:val="32"/>
          <w:highlight w:val="none"/>
        </w:rPr>
        <w:t>万元、农林水支出</w:t>
      </w:r>
      <w:r>
        <w:rPr>
          <w:rFonts w:hint="eastAsia" w:ascii="Times New Roman" w:hAnsi="Times New Roman" w:eastAsia="仿宋_GB2312" w:cs="Times New Roman"/>
          <w:sz w:val="32"/>
          <w:szCs w:val="32"/>
          <w:highlight w:val="none"/>
          <w:lang w:val="en-US" w:eastAsia="zh-CN"/>
        </w:rPr>
        <w:t>307.91</w:t>
      </w:r>
      <w:r>
        <w:rPr>
          <w:rFonts w:hint="eastAsia" w:ascii="Times New Roman" w:hAnsi="Times New Roman" w:eastAsia="仿宋_GB2312" w:cs="Times New Roman"/>
          <w:sz w:val="32"/>
          <w:szCs w:val="32"/>
          <w:highlight w:val="none"/>
        </w:rPr>
        <w:t>万元、住房保障支出</w:t>
      </w:r>
      <w:r>
        <w:rPr>
          <w:rFonts w:hint="eastAsia" w:ascii="Times New Roman" w:hAnsi="Times New Roman" w:eastAsia="仿宋_GB2312" w:cs="Times New Roman"/>
          <w:sz w:val="32"/>
          <w:szCs w:val="32"/>
          <w:highlight w:val="none"/>
          <w:lang w:val="en-US" w:eastAsia="zh-CN"/>
        </w:rPr>
        <w:t>9.91</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color w:val="auto"/>
          <w:sz w:val="32"/>
          <w:szCs w:val="32"/>
          <w:highlight w:val="none"/>
        </w:rPr>
        <w:t>龙滩水库服务站</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rPr>
        <w:t>收支预算</w:t>
      </w:r>
      <w:r>
        <w:rPr>
          <w:rFonts w:hint="eastAsia" w:ascii="Times New Roman" w:hAnsi="Times New Roman" w:eastAsia="仿宋_GB2312" w:cs="Times New Roman"/>
          <w:color w:val="auto"/>
          <w:sz w:val="32"/>
          <w:szCs w:val="32"/>
          <w:highlight w:val="none"/>
          <w:lang w:eastAsia="zh-CN"/>
        </w:rPr>
        <w:t>总数</w:t>
      </w:r>
      <w:r>
        <w:rPr>
          <w:rFonts w:hint="eastAsia" w:ascii="Times New Roman" w:hAnsi="Times New Roman" w:eastAsia="仿宋_GB2312" w:cs="Times New Roman"/>
          <w:color w:val="auto"/>
          <w:sz w:val="32"/>
          <w:szCs w:val="32"/>
          <w:highlight w:val="none"/>
          <w:lang w:val="en-US" w:eastAsia="zh-CN"/>
        </w:rPr>
        <w:t>336.83</w:t>
      </w:r>
      <w:r>
        <w:rPr>
          <w:rFonts w:hint="eastAsia" w:ascii="Times New Roman" w:hAnsi="Times New Roman" w:eastAsia="仿宋_GB2312" w:cs="Times New Roman"/>
          <w:color w:val="auto"/>
          <w:sz w:val="32"/>
          <w:szCs w:val="32"/>
          <w:highlight w:val="none"/>
        </w:rPr>
        <w:t>万元,比</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rPr>
        <w:t>收支预算总数</w:t>
      </w:r>
      <w:r>
        <w:rPr>
          <w:rFonts w:hint="eastAsia" w:ascii="Times New Roman" w:hAnsi="Times New Roman" w:eastAsia="仿宋_GB2312" w:cs="Times New Roman"/>
          <w:color w:val="auto"/>
          <w:sz w:val="32"/>
          <w:szCs w:val="32"/>
          <w:highlight w:val="none"/>
          <w:lang w:eastAsia="zh-CN"/>
        </w:rPr>
        <w:t>减少</w:t>
      </w:r>
      <w:r>
        <w:rPr>
          <w:rFonts w:hint="eastAsia" w:ascii="Times New Roman" w:hAnsi="Times New Roman" w:eastAsia="仿宋_GB2312" w:cs="Times New Roman"/>
          <w:color w:val="auto"/>
          <w:sz w:val="32"/>
          <w:szCs w:val="32"/>
          <w:highlight w:val="none"/>
          <w:u w:val="none"/>
          <w:lang w:val="en-US" w:eastAsia="zh-CN"/>
        </w:rPr>
        <w:t>11.14</w:t>
      </w:r>
      <w:r>
        <w:rPr>
          <w:rFonts w:hint="eastAsia" w:ascii="Times New Roman" w:hAnsi="Times New Roman" w:eastAsia="仿宋_GB2312" w:cs="Times New Roman"/>
          <w:color w:val="auto"/>
          <w:sz w:val="32"/>
          <w:szCs w:val="32"/>
          <w:highlight w:val="none"/>
        </w:rPr>
        <w:t>万元，主要原因是</w:t>
      </w:r>
      <w:r>
        <w:rPr>
          <w:rFonts w:hint="eastAsia" w:ascii="Times New Roman" w:hAnsi="Times New Roman" w:eastAsia="仿宋_GB2312" w:cs="Times New Roman"/>
          <w:color w:val="auto"/>
          <w:sz w:val="32"/>
          <w:szCs w:val="32"/>
          <w:highlight w:val="none"/>
          <w:lang w:eastAsia="zh-CN"/>
        </w:rPr>
        <w:t>压缩“三公”经费</w:t>
      </w:r>
      <w:r>
        <w:rPr>
          <w:rFonts w:hint="eastAsia" w:ascii="Times New Roman" w:hAnsi="Times New Roman" w:eastAsia="仿宋_GB2312" w:cs="Times New Roman"/>
          <w:color w:val="auto"/>
          <w:sz w:val="32"/>
          <w:szCs w:val="32"/>
          <w:highlight w:val="none"/>
        </w:rPr>
        <w:t>。</w:t>
      </w:r>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lang w:val="en-US" w:eastAsia="zh-CN"/>
        </w:rPr>
      </w:pPr>
      <w:bookmarkStart w:id="5" w:name="_Toc30135"/>
      <w:r>
        <w:rPr>
          <w:rFonts w:hint="eastAsia" w:ascii="Times New Roman" w:hAnsi="Times New Roman" w:eastAsia="楷体_GB2312" w:cs="Times New Roman"/>
          <w:b/>
          <w:sz w:val="32"/>
          <w:szCs w:val="32"/>
          <w:highlight w:val="none"/>
          <w:lang w:val="en-US" w:eastAsia="zh-CN"/>
        </w:rPr>
        <w:t>（一）收入预算情况</w:t>
      </w:r>
      <w:bookmarkEnd w:id="5"/>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龙滩水库服务站</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val="en-US" w:eastAsia="zh-CN"/>
        </w:rPr>
        <w:t>336.83</w:t>
      </w:r>
      <w:r>
        <w:rPr>
          <w:rFonts w:hint="eastAsia" w:ascii="Times New Roman" w:hAnsi="Times New Roman" w:eastAsia="仿宋_GB2312" w:cs="Times New Roman"/>
          <w:sz w:val="32"/>
          <w:szCs w:val="32"/>
          <w:highlight w:val="none"/>
        </w:rPr>
        <w:t>万元，其中：一般公共预算拨款收入</w:t>
      </w:r>
      <w:r>
        <w:rPr>
          <w:rFonts w:hint="eastAsia" w:ascii="Times New Roman" w:hAnsi="Times New Roman" w:eastAsia="仿宋_GB2312" w:cs="Times New Roman"/>
          <w:sz w:val="32"/>
          <w:szCs w:val="32"/>
          <w:highlight w:val="none"/>
          <w:lang w:val="en-US" w:eastAsia="zh-CN"/>
        </w:rPr>
        <w:t>336.83</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lang w:val="en-US" w:eastAsia="zh-CN"/>
        </w:rPr>
        <w:t>。</w:t>
      </w:r>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lang w:val="en-US" w:eastAsia="zh-CN"/>
        </w:rPr>
      </w:pPr>
      <w:bookmarkStart w:id="6" w:name="_Toc4947"/>
      <w:r>
        <w:rPr>
          <w:rFonts w:hint="eastAsia" w:ascii="Times New Roman" w:hAnsi="Times New Roman" w:eastAsia="楷体_GB2312" w:cs="Times New Roman"/>
          <w:b/>
          <w:sz w:val="32"/>
          <w:szCs w:val="32"/>
          <w:highlight w:val="none"/>
          <w:lang w:val="en-US" w:eastAsia="zh-CN"/>
        </w:rPr>
        <w:t>（二）支出预算情况</w:t>
      </w:r>
      <w:bookmarkEnd w:id="6"/>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highlight w:val="none"/>
          <w:lang w:eastAsia="zh-CN"/>
        </w:rPr>
        <w:t>龙滩水库服务站202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val="en-US" w:eastAsia="zh-CN"/>
        </w:rPr>
        <w:t>336.83</w:t>
      </w:r>
      <w:r>
        <w:rPr>
          <w:rFonts w:hint="eastAsia" w:ascii="Times New Roman" w:hAnsi="Times New Roman" w:eastAsia="仿宋_GB2312" w:cs="Times New Roman"/>
          <w:sz w:val="32"/>
          <w:szCs w:val="32"/>
          <w:highlight w:val="none"/>
        </w:rPr>
        <w:t>万元，其中：基本支出136.83万元，占40.62%；项目支出200万元，占59.38%</w:t>
      </w:r>
      <w:r>
        <w:rPr>
          <w:rFonts w:hint="eastAsia" w:ascii="Times New Roman" w:hAnsi="Times New Roman" w:eastAsia="仿宋_GB2312" w:cs="Times New Roman"/>
          <w:sz w:val="32"/>
          <w:szCs w:val="32"/>
          <w:highlight w:val="none"/>
          <w:lang w:eastAsia="zh-CN"/>
        </w:rPr>
        <w:t>，其中龙滩水库工程建设指挥部管理运行经费</w:t>
      </w:r>
      <w:r>
        <w:rPr>
          <w:rFonts w:hint="eastAsia" w:ascii="Times New Roman" w:hAnsi="Times New Roman" w:eastAsia="仿宋_GB2312" w:cs="Times New Roman"/>
          <w:sz w:val="32"/>
          <w:szCs w:val="32"/>
          <w:highlight w:val="none"/>
          <w:lang w:val="en-US" w:eastAsia="zh-CN"/>
        </w:rPr>
        <w:t>200万元</w:t>
      </w:r>
      <w:r>
        <w:rPr>
          <w:rFonts w:hint="eastAsia" w:ascii="Times New Roman" w:hAnsi="Times New Roman" w:eastAsia="仿宋_GB2312" w:cs="Times New Roman"/>
          <w:color w:val="auto"/>
          <w:sz w:val="32"/>
          <w:szCs w:val="32"/>
          <w:highlight w:val="none"/>
          <w:lang w:val="en-US" w:eastAsia="zh-CN"/>
        </w:rPr>
        <w:t>。</w:t>
      </w:r>
    </w:p>
    <w:p>
      <w:pPr>
        <w:suppressAutoHyphens/>
        <w:bidi w:val="0"/>
        <w:spacing w:line="580" w:lineRule="exact"/>
        <w:ind w:firstLine="640" w:firstLineChars="200"/>
        <w:outlineLvl w:val="0"/>
        <w:rPr>
          <w:rFonts w:hint="eastAsia" w:ascii="Times New Roman" w:hAnsi="Times New Roman" w:eastAsia="黑体" w:cs="Times New Roman"/>
          <w:sz w:val="32"/>
          <w:szCs w:val="32"/>
          <w:highlight w:val="none"/>
        </w:rPr>
      </w:pPr>
      <w:bookmarkStart w:id="7" w:name="_Toc30455"/>
      <w:r>
        <w:rPr>
          <w:rFonts w:hint="eastAsia" w:ascii="Times New Roman" w:hAnsi="Times New Roman" w:eastAsia="黑体" w:cs="Times New Roman"/>
          <w:sz w:val="32"/>
          <w:szCs w:val="32"/>
          <w:highlight w:val="none"/>
          <w:lang w:eastAsia="zh-CN"/>
        </w:rPr>
        <w:t>四、</w:t>
      </w:r>
      <w:r>
        <w:rPr>
          <w:rFonts w:hint="eastAsia" w:ascii="Times New Roman" w:hAnsi="Times New Roman" w:eastAsia="黑体" w:cs="Times New Roman"/>
          <w:sz w:val="32"/>
          <w:szCs w:val="32"/>
          <w:highlight w:val="none"/>
        </w:rPr>
        <w:t>财政拨款收支</w:t>
      </w:r>
      <w:r>
        <w:rPr>
          <w:rFonts w:hint="eastAsia" w:ascii="Times New Roman" w:hAnsi="Times New Roman" w:eastAsia="黑体" w:cs="Times New Roman"/>
          <w:sz w:val="32"/>
          <w:szCs w:val="32"/>
          <w:highlight w:val="none"/>
          <w:lang w:eastAsia="zh-CN"/>
        </w:rPr>
        <w:t>预算情况</w:t>
      </w:r>
      <w:bookmarkEnd w:id="7"/>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lang w:eastAsia="zh-CN"/>
        </w:rPr>
        <w:t>龙滩水库服务站202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财政拨款收支预算</w:t>
      </w:r>
      <w:r>
        <w:rPr>
          <w:rFonts w:hint="eastAsia"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color w:val="auto"/>
          <w:sz w:val="32"/>
          <w:szCs w:val="32"/>
          <w:highlight w:val="none"/>
          <w:lang w:val="en-US" w:eastAsia="zh-CN"/>
        </w:rPr>
        <w:t>336.83</w:t>
      </w:r>
      <w:r>
        <w:rPr>
          <w:rFonts w:hint="eastAsia" w:ascii="Times New Roman" w:hAnsi="Times New Roman" w:eastAsia="仿宋_GB2312" w:cs="Times New Roman"/>
          <w:color w:val="auto"/>
          <w:sz w:val="32"/>
          <w:szCs w:val="32"/>
          <w:highlight w:val="none"/>
        </w:rPr>
        <w:t>万元,比</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rPr>
        <w:t>财政拨款收支预算</w:t>
      </w:r>
      <w:r>
        <w:rPr>
          <w:rFonts w:hint="eastAsia" w:ascii="Times New Roman" w:hAnsi="Times New Roman" w:eastAsia="仿宋_GB2312" w:cs="Times New Roman"/>
          <w:color w:val="auto"/>
          <w:sz w:val="32"/>
          <w:szCs w:val="32"/>
          <w:highlight w:val="none"/>
          <w:lang w:eastAsia="zh-CN"/>
        </w:rPr>
        <w:t>总数减少</w:t>
      </w:r>
      <w:r>
        <w:rPr>
          <w:rFonts w:hint="eastAsia" w:ascii="Times New Roman" w:hAnsi="Times New Roman" w:eastAsia="仿宋_GB2312" w:cs="Times New Roman"/>
          <w:color w:val="auto"/>
          <w:sz w:val="32"/>
          <w:szCs w:val="32"/>
          <w:highlight w:val="none"/>
          <w:u w:val="none"/>
          <w:lang w:val="en-US" w:eastAsia="zh-CN"/>
        </w:rPr>
        <w:t>11.14</w:t>
      </w:r>
      <w:r>
        <w:rPr>
          <w:rFonts w:hint="eastAsia" w:ascii="Times New Roman" w:hAnsi="Times New Roman" w:eastAsia="仿宋_GB2312" w:cs="Times New Roman"/>
          <w:color w:val="auto"/>
          <w:sz w:val="32"/>
          <w:szCs w:val="32"/>
          <w:highlight w:val="none"/>
        </w:rPr>
        <w:t>万元，主要原因是压缩“三公”经费。</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highlight w:val="none"/>
        </w:rPr>
        <w:t>收入包括</w:t>
      </w:r>
      <w:r>
        <w:rPr>
          <w:rFonts w:hint="eastAsia" w:ascii="Times New Roman" w:hAnsi="Times New Roman" w:eastAsia="仿宋_GB2312" w:cs="Times New Roman"/>
          <w:color w:val="auto"/>
          <w:sz w:val="32"/>
          <w:szCs w:val="32"/>
          <w:highlight w:val="none"/>
        </w:rPr>
        <w:t>：本年一般公共预算拨款收入</w:t>
      </w:r>
      <w:r>
        <w:rPr>
          <w:rFonts w:hint="eastAsia" w:ascii="Times New Roman" w:hAnsi="Times New Roman" w:eastAsia="仿宋_GB2312" w:cs="Times New Roman"/>
          <w:color w:val="auto"/>
          <w:sz w:val="32"/>
          <w:szCs w:val="32"/>
          <w:highlight w:val="none"/>
          <w:lang w:val="en-US" w:eastAsia="zh-CN"/>
        </w:rPr>
        <w:t>336.83</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sz w:val="32"/>
          <w:szCs w:val="32"/>
          <w:highlight w:val="none"/>
        </w:rPr>
        <w:t>支出包括：</w:t>
      </w:r>
      <w:r>
        <w:rPr>
          <w:rFonts w:hint="eastAsia" w:ascii="Times New Roman" w:hAnsi="Times New Roman" w:eastAsia="仿宋_GB2312" w:cs="Times New Roman"/>
          <w:sz w:val="32"/>
          <w:szCs w:val="32"/>
          <w:highlight w:val="none"/>
          <w:lang w:eastAsia="zh-CN"/>
        </w:rPr>
        <w:t>社会保障和就业支出13.22万元、卫生健康支出5.78万元、农林水支出307.91万元、住房保障支出9.91万元。</w:t>
      </w:r>
    </w:p>
    <w:p>
      <w:pPr>
        <w:suppressAutoHyphens/>
        <w:bidi w:val="0"/>
        <w:spacing w:line="580" w:lineRule="exact"/>
        <w:ind w:firstLine="640" w:firstLineChars="200"/>
        <w:outlineLvl w:val="0"/>
        <w:rPr>
          <w:rFonts w:hint="eastAsia" w:ascii="Times New Roman" w:hAnsi="Times New Roman" w:eastAsia="黑体" w:cs="Times New Roman"/>
          <w:sz w:val="32"/>
          <w:szCs w:val="32"/>
          <w:highlight w:val="none"/>
        </w:rPr>
      </w:pPr>
      <w:bookmarkStart w:id="8" w:name="_Toc918"/>
      <w:r>
        <w:rPr>
          <w:rFonts w:hint="eastAsia" w:ascii="Times New Roman" w:hAnsi="Times New Roman" w:eastAsia="黑体" w:cs="Times New Roman"/>
          <w:sz w:val="32"/>
          <w:szCs w:val="32"/>
          <w:highlight w:val="none"/>
          <w:lang w:eastAsia="zh-CN"/>
        </w:rPr>
        <w:t>五、</w:t>
      </w:r>
      <w:r>
        <w:rPr>
          <w:rFonts w:hint="eastAsia" w:ascii="Times New Roman" w:hAnsi="Times New Roman" w:eastAsia="黑体" w:cs="Times New Roman"/>
          <w:sz w:val="32"/>
          <w:szCs w:val="32"/>
          <w:highlight w:val="none"/>
        </w:rPr>
        <w:t>一般公共预算</w:t>
      </w:r>
      <w:r>
        <w:rPr>
          <w:rFonts w:hint="eastAsia" w:ascii="Times New Roman" w:hAnsi="Times New Roman" w:eastAsia="黑体" w:cs="Times New Roman"/>
          <w:sz w:val="32"/>
          <w:szCs w:val="32"/>
          <w:highlight w:val="none"/>
          <w:lang w:eastAsia="zh-CN"/>
        </w:rPr>
        <w:t>当年拨款情况</w:t>
      </w:r>
      <w:bookmarkEnd w:id="8"/>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rPr>
      </w:pPr>
      <w:bookmarkStart w:id="9" w:name="_Toc12355"/>
      <w:r>
        <w:rPr>
          <w:rFonts w:hint="eastAsia" w:ascii="Times New Roman" w:hAnsi="Times New Roman" w:eastAsia="楷体_GB2312" w:cs="Times New Roman"/>
          <w:b/>
          <w:sz w:val="32"/>
          <w:szCs w:val="32"/>
          <w:highlight w:val="none"/>
        </w:rPr>
        <w:t>（一）一般公共预算当年拨款规模变化情况</w:t>
      </w:r>
      <w:bookmarkEnd w:id="9"/>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龙滩水库服务站202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val="en-US" w:eastAsia="zh-CN"/>
        </w:rPr>
        <w:t>336.83</w:t>
      </w:r>
      <w:r>
        <w:rPr>
          <w:rFonts w:hint="eastAsia"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w:t>
      </w:r>
      <w:r>
        <w:rPr>
          <w:rFonts w:hint="eastAsia" w:ascii="Times New Roman" w:hAnsi="Times New Roman" w:eastAsia="仿宋_GB2312" w:cs="Times New Roman"/>
          <w:sz w:val="32"/>
          <w:szCs w:val="32"/>
          <w:highlight w:val="none"/>
          <w:lang w:eastAsia="zh-CN"/>
        </w:rPr>
        <w:t>减少</w:t>
      </w:r>
      <w:r>
        <w:rPr>
          <w:rFonts w:hint="eastAsia" w:ascii="Times New Roman" w:hAnsi="Times New Roman" w:eastAsia="仿宋_GB2312" w:cs="Times New Roman"/>
          <w:sz w:val="32"/>
          <w:szCs w:val="32"/>
          <w:highlight w:val="none"/>
          <w:u w:val="none"/>
          <w:lang w:val="en-US" w:eastAsia="zh-CN"/>
        </w:rPr>
        <w:t>11.14</w:t>
      </w:r>
      <w:r>
        <w:rPr>
          <w:rFonts w:hint="eastAsia"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eastAsia="zh-CN"/>
        </w:rPr>
        <w:t>压缩“三公”经费</w:t>
      </w:r>
      <w:r>
        <w:rPr>
          <w:rFonts w:hint="eastAsia" w:ascii="Times New Roman" w:hAnsi="Times New Roman" w:eastAsia="仿宋_GB2312" w:cs="Times New Roman"/>
          <w:sz w:val="32"/>
          <w:szCs w:val="32"/>
          <w:highlight w:val="none"/>
        </w:rPr>
        <w:t>。</w:t>
      </w:r>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rPr>
      </w:pPr>
      <w:bookmarkStart w:id="10" w:name="_Toc1804"/>
      <w:r>
        <w:rPr>
          <w:rFonts w:hint="eastAsia" w:ascii="Times New Roman" w:hAnsi="Times New Roman" w:eastAsia="楷体_GB2312" w:cs="Times New Roman"/>
          <w:b/>
          <w:sz w:val="32"/>
          <w:szCs w:val="32"/>
          <w:highlight w:val="none"/>
        </w:rPr>
        <w:t>（二）一般公共预算当年拨款结构情况</w:t>
      </w:r>
      <w:bookmarkEnd w:id="10"/>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社会保障和就业支出</w:t>
      </w:r>
      <w:r>
        <w:rPr>
          <w:rFonts w:hint="eastAsia" w:ascii="Times New Roman" w:hAnsi="Times New Roman" w:eastAsia="仿宋_GB2312" w:cs="Times New Roman"/>
          <w:sz w:val="32"/>
          <w:szCs w:val="32"/>
          <w:highlight w:val="none"/>
          <w:lang w:val="en-US" w:eastAsia="zh-CN"/>
        </w:rPr>
        <w:t>13.22</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，占</w:t>
      </w:r>
      <w:r>
        <w:rPr>
          <w:rFonts w:hint="eastAsia" w:ascii="Times New Roman" w:hAnsi="Times New Roman" w:eastAsia="仿宋_GB2312" w:cs="Times New Roman"/>
          <w:sz w:val="32"/>
          <w:szCs w:val="32"/>
          <w:highlight w:val="none"/>
          <w:lang w:val="en-US" w:eastAsia="zh-CN"/>
        </w:rPr>
        <w:t>3.92</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卫生健康支出</w:t>
      </w:r>
      <w:r>
        <w:rPr>
          <w:rFonts w:hint="eastAsia" w:ascii="Times New Roman" w:hAnsi="Times New Roman" w:eastAsia="仿宋_GB2312" w:cs="Times New Roman"/>
          <w:sz w:val="32"/>
          <w:szCs w:val="32"/>
          <w:highlight w:val="none"/>
          <w:lang w:val="en-US" w:eastAsia="zh-CN"/>
        </w:rPr>
        <w:t>5.78</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1.72</w:t>
      </w:r>
      <w:r>
        <w:rPr>
          <w:rFonts w:hint="eastAsia" w:ascii="Times New Roman" w:hAnsi="Times New Roman" w:eastAsia="仿宋_GB2312" w:cs="Times New Roman"/>
          <w:sz w:val="32"/>
          <w:szCs w:val="32"/>
          <w:highlight w:val="none"/>
        </w:rPr>
        <w:t>%；农林水支出</w:t>
      </w:r>
      <w:r>
        <w:rPr>
          <w:rFonts w:hint="eastAsia" w:ascii="Times New Roman" w:hAnsi="Times New Roman" w:eastAsia="仿宋_GB2312" w:cs="Times New Roman"/>
          <w:sz w:val="32"/>
          <w:szCs w:val="32"/>
          <w:highlight w:val="none"/>
          <w:lang w:val="en-US" w:eastAsia="zh-CN"/>
        </w:rPr>
        <w:t>307.91</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91.42</w:t>
      </w:r>
      <w:r>
        <w:rPr>
          <w:rFonts w:hint="eastAsia" w:ascii="Times New Roman" w:hAnsi="Times New Roman" w:eastAsia="仿宋_GB2312" w:cs="Times New Roman"/>
          <w:sz w:val="32"/>
          <w:szCs w:val="32"/>
          <w:highlight w:val="none"/>
        </w:rPr>
        <w:t>%；住房保障支出</w:t>
      </w:r>
      <w:r>
        <w:rPr>
          <w:rFonts w:hint="eastAsia" w:ascii="Times New Roman" w:hAnsi="Times New Roman" w:eastAsia="仿宋_GB2312" w:cs="Times New Roman"/>
          <w:sz w:val="32"/>
          <w:szCs w:val="32"/>
          <w:highlight w:val="none"/>
          <w:lang w:val="en-US" w:eastAsia="zh-CN"/>
        </w:rPr>
        <w:t>9.91</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2.94</w:t>
      </w:r>
      <w:r>
        <w:rPr>
          <w:rFonts w:hint="eastAsia" w:ascii="Times New Roman" w:hAnsi="Times New Roman" w:eastAsia="仿宋_GB2312" w:cs="Times New Roman"/>
          <w:sz w:val="32"/>
          <w:szCs w:val="32"/>
          <w:highlight w:val="none"/>
        </w:rPr>
        <w:t>%。</w:t>
      </w:r>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rPr>
      </w:pPr>
      <w:bookmarkStart w:id="11" w:name="_Toc12014"/>
      <w:r>
        <w:rPr>
          <w:rFonts w:hint="eastAsia" w:ascii="Times New Roman" w:hAnsi="Times New Roman" w:eastAsia="楷体_GB2312" w:cs="Times New Roman"/>
          <w:b/>
          <w:sz w:val="32"/>
          <w:szCs w:val="32"/>
          <w:highlight w:val="none"/>
        </w:rPr>
        <w:t>（三）一般公共预算当年拨款具体使用情况</w:t>
      </w:r>
      <w:bookmarkEnd w:id="11"/>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社会</w:t>
      </w:r>
      <w:r>
        <w:rPr>
          <w:rFonts w:hint="eastAsia" w:ascii="Times New Roman" w:hAnsi="Times New Roman" w:eastAsia="仿宋_GB2312" w:cs="Times New Roman"/>
          <w:sz w:val="32"/>
          <w:szCs w:val="32"/>
          <w:highlight w:val="none"/>
        </w:rPr>
        <w:t>保障和就业支出（类）行政事业单位养老支出（款）机关事业单位基本养老保险缴费支出（项）202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年预算数为</w:t>
      </w:r>
      <w:r>
        <w:rPr>
          <w:rFonts w:hint="eastAsia" w:ascii="Times New Roman" w:hAnsi="Times New Roman" w:eastAsia="仿宋_GB2312" w:cs="Times New Roman"/>
          <w:sz w:val="32"/>
          <w:szCs w:val="32"/>
          <w:highlight w:val="none"/>
          <w:lang w:val="en-US" w:eastAsia="zh-CN"/>
        </w:rPr>
        <w:t>13.22</w:t>
      </w:r>
      <w:r>
        <w:rPr>
          <w:rFonts w:hint="eastAsia" w:ascii="Times New Roman" w:hAnsi="Times New Roman" w:eastAsia="仿宋_GB2312" w:cs="Times New Roman"/>
          <w:sz w:val="32"/>
          <w:szCs w:val="32"/>
          <w:highlight w:val="none"/>
        </w:rPr>
        <w:t>万元，主要用于：机关事业单位基本养老保险缴费支出。</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2.卫生健康支出（类）行政事业单位医疗（款）</w:t>
      </w:r>
      <w:r>
        <w:rPr>
          <w:rFonts w:hint="eastAsia" w:ascii="Times New Roman" w:hAnsi="Times New Roman" w:eastAsia="仿宋_GB2312" w:cs="Times New Roman"/>
          <w:sz w:val="32"/>
          <w:szCs w:val="32"/>
          <w:highlight w:val="none"/>
          <w:lang w:eastAsia="zh-CN"/>
        </w:rPr>
        <w:t>事业</w:t>
      </w:r>
      <w:r>
        <w:rPr>
          <w:rFonts w:hint="eastAsia" w:ascii="Times New Roman" w:hAnsi="Times New Roman" w:eastAsia="仿宋_GB2312" w:cs="Times New Roman"/>
          <w:sz w:val="32"/>
          <w:szCs w:val="32"/>
          <w:highlight w:val="none"/>
        </w:rPr>
        <w:t>单位医疗（项）202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年预算数为</w:t>
      </w:r>
      <w:r>
        <w:rPr>
          <w:rFonts w:hint="eastAsia" w:ascii="Times New Roman" w:hAnsi="Times New Roman" w:eastAsia="仿宋_GB2312" w:cs="Times New Roman"/>
          <w:sz w:val="32"/>
          <w:szCs w:val="32"/>
          <w:highlight w:val="none"/>
          <w:lang w:val="en-US" w:eastAsia="zh-CN"/>
        </w:rPr>
        <w:t>5.78</w:t>
      </w:r>
      <w:r>
        <w:rPr>
          <w:rFonts w:hint="eastAsia" w:ascii="Times New Roman" w:hAnsi="Times New Roman" w:eastAsia="仿宋_GB2312" w:cs="Times New Roman"/>
          <w:sz w:val="32"/>
          <w:szCs w:val="32"/>
          <w:highlight w:val="none"/>
        </w:rPr>
        <w:t>万元，主要用于：按照规定标准为职工缴纳的</w:t>
      </w:r>
      <w:r>
        <w:rPr>
          <w:rFonts w:hint="eastAsia" w:ascii="Times New Roman" w:hAnsi="Times New Roman" w:eastAsia="仿宋_GB2312" w:cs="Times New Roman"/>
          <w:sz w:val="32"/>
          <w:szCs w:val="32"/>
          <w:highlight w:val="none"/>
          <w:lang w:eastAsia="zh-CN"/>
        </w:rPr>
        <w:t>基本</w:t>
      </w:r>
      <w:r>
        <w:rPr>
          <w:rFonts w:hint="eastAsia" w:ascii="Times New Roman" w:hAnsi="Times New Roman" w:eastAsia="仿宋_GB2312" w:cs="Times New Roman"/>
          <w:sz w:val="32"/>
          <w:szCs w:val="32"/>
          <w:highlight w:val="none"/>
        </w:rPr>
        <w:t>医疗保险支出。</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3.农林水支出（类）水利（款）水利技术推广（项）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307.91</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维持龙滩水库服务站正常运转的人员经费、日常公用经费；</w:t>
      </w:r>
      <w:r>
        <w:rPr>
          <w:rFonts w:hint="eastAsia" w:ascii="Times New Roman" w:hAnsi="Times New Roman" w:eastAsia="仿宋_GB2312" w:cs="Times New Roman"/>
          <w:sz w:val="32"/>
          <w:szCs w:val="32"/>
          <w:highlight w:val="none"/>
        </w:rPr>
        <w:t>龙滩水库工程建设指挥部管理运行经费</w:t>
      </w:r>
      <w:r>
        <w:rPr>
          <w:rFonts w:hint="eastAsia" w:ascii="Times New Roman" w:hAnsi="Times New Roman" w:eastAsia="仿宋_GB2312" w:cs="Times New Roman"/>
          <w:sz w:val="32"/>
          <w:szCs w:val="32"/>
          <w:highlight w:val="none"/>
          <w:lang w:eastAsia="zh-CN"/>
        </w:rPr>
        <w:t>支出</w:t>
      </w:r>
      <w:r>
        <w:rPr>
          <w:rFonts w:hint="eastAsia"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4.住房保障支出（类）住房改革支出（款）住房公积金（项）2022年预算数为9.91万元，主要用于：按照规定标准为职工缴纳住房公积金支出。</w:t>
      </w:r>
    </w:p>
    <w:p>
      <w:pPr>
        <w:numPr>
          <w:ilvl w:val="0"/>
          <w:numId w:val="0"/>
        </w:numPr>
        <w:suppressAutoHyphens/>
        <w:bidi w:val="0"/>
        <w:spacing w:line="580" w:lineRule="exact"/>
        <w:ind w:firstLine="640" w:firstLineChars="200"/>
        <w:outlineLvl w:val="0"/>
        <w:rPr>
          <w:rFonts w:hint="eastAsia" w:ascii="Times New Roman" w:hAnsi="Times New Roman" w:eastAsia="黑体" w:cs="Times New Roman"/>
          <w:sz w:val="32"/>
          <w:szCs w:val="32"/>
          <w:highlight w:val="none"/>
          <w:lang w:eastAsia="zh-CN"/>
        </w:rPr>
      </w:pPr>
      <w:bookmarkStart w:id="12" w:name="_Toc10881"/>
      <w:r>
        <w:rPr>
          <w:rFonts w:hint="eastAsia" w:ascii="Times New Roman" w:hAnsi="Times New Roman" w:eastAsia="黑体" w:cs="Times New Roman"/>
          <w:sz w:val="32"/>
          <w:szCs w:val="32"/>
          <w:highlight w:val="none"/>
          <w:lang w:eastAsia="zh-CN"/>
        </w:rPr>
        <w:t>六、</w:t>
      </w:r>
      <w:r>
        <w:rPr>
          <w:rFonts w:hint="eastAsia" w:ascii="Times New Roman" w:hAnsi="Times New Roman" w:eastAsia="黑体" w:cs="Times New Roman"/>
          <w:sz w:val="32"/>
          <w:szCs w:val="32"/>
          <w:highlight w:val="none"/>
        </w:rPr>
        <w:t>一般公共预算基本支出</w:t>
      </w:r>
      <w:r>
        <w:rPr>
          <w:rFonts w:hint="eastAsia" w:ascii="Times New Roman" w:hAnsi="Times New Roman" w:eastAsia="黑体" w:cs="Times New Roman"/>
          <w:sz w:val="32"/>
          <w:szCs w:val="32"/>
          <w:highlight w:val="none"/>
          <w:lang w:eastAsia="zh-CN"/>
        </w:rPr>
        <w:t>情况说明</w:t>
      </w:r>
      <w:bookmarkEnd w:id="12"/>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龙滩水库服务站</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136.83</w:t>
      </w:r>
      <w:r>
        <w:rPr>
          <w:rFonts w:hint="eastAsia" w:ascii="Times New Roman" w:hAnsi="Times New Roman" w:eastAsia="仿宋_GB2312" w:cs="Times New Roman"/>
          <w:sz w:val="32"/>
          <w:szCs w:val="32"/>
          <w:highlight w:val="none"/>
        </w:rPr>
        <w:t>万元，其中：</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117.63</w:t>
      </w:r>
      <w:r>
        <w:rPr>
          <w:rFonts w:hint="eastAsia" w:ascii="Times New Roman" w:hAnsi="Times New Roman" w:eastAsia="仿宋_GB2312" w:cs="Times New Roman"/>
          <w:sz w:val="32"/>
          <w:szCs w:val="32"/>
          <w:highlight w:val="none"/>
        </w:rPr>
        <w:t>万元，主要包括：</w:t>
      </w:r>
      <w:r>
        <w:rPr>
          <w:rFonts w:hint="eastAsia" w:ascii="Times New Roman" w:hAnsi="Times New Roman" w:eastAsia="仿宋_GB2312" w:cs="Times New Roman"/>
          <w:sz w:val="32"/>
          <w:szCs w:val="32"/>
          <w:highlight w:val="none"/>
          <w:u w:val="none"/>
        </w:rPr>
        <w:t>基本工资、津贴补贴、</w:t>
      </w:r>
      <w:r>
        <w:rPr>
          <w:rFonts w:hint="eastAsia" w:ascii="Times New Roman" w:hAnsi="Times New Roman" w:eastAsia="仿宋_GB2312" w:cs="Times New Roman"/>
          <w:sz w:val="32"/>
          <w:szCs w:val="32"/>
          <w:highlight w:val="none"/>
          <w:u w:val="none"/>
          <w:lang w:eastAsia="zh-CN"/>
        </w:rPr>
        <w:t>绩效工资、</w:t>
      </w:r>
      <w:r>
        <w:rPr>
          <w:rFonts w:hint="eastAsia" w:ascii="Times New Roman" w:hAnsi="Times New Roman" w:eastAsia="仿宋_GB2312" w:cs="Times New Roman"/>
          <w:sz w:val="32"/>
          <w:szCs w:val="32"/>
          <w:highlight w:val="none"/>
          <w:u w:val="none"/>
        </w:rPr>
        <w:t>机关事业单位基本养老保险缴费</w:t>
      </w:r>
      <w:r>
        <w:rPr>
          <w:rFonts w:hint="eastAsia" w:ascii="Times New Roman" w:hAnsi="Times New Roman" w:eastAsia="仿宋_GB2312" w:cs="Times New Roman"/>
          <w:sz w:val="32"/>
          <w:szCs w:val="32"/>
          <w:highlight w:val="none"/>
          <w:u w:val="none"/>
          <w:lang w:eastAsia="zh-CN"/>
        </w:rPr>
        <w:t>、职工基本医疗保险缴费、其他社会保障缴费、 住房公积金、其他工资福利支出、</w:t>
      </w:r>
      <w:r>
        <w:rPr>
          <w:rFonts w:hint="eastAsia" w:ascii="Times New Roman" w:hAnsi="Times New Roman" w:eastAsia="仿宋_GB2312" w:cs="Times New Roman"/>
          <w:sz w:val="32"/>
          <w:szCs w:val="32"/>
          <w:highlight w:val="none"/>
          <w:u w:val="none"/>
        </w:rPr>
        <w:t>对个人和家庭的补助。</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19.2</w:t>
      </w:r>
      <w:r>
        <w:rPr>
          <w:rFonts w:hint="eastAsia" w:ascii="Times New Roman" w:hAnsi="Times New Roman" w:eastAsia="仿宋_GB2312" w:cs="Times New Roman"/>
          <w:sz w:val="32"/>
          <w:szCs w:val="32"/>
          <w:highlight w:val="none"/>
        </w:rPr>
        <w:t>万元，主要包括：办公费、印刷费、水费、电费、邮电费、差旅费、</w:t>
      </w:r>
      <w:r>
        <w:rPr>
          <w:rFonts w:hint="eastAsia" w:ascii="Times New Roman" w:hAnsi="Times New Roman" w:eastAsia="仿宋_GB2312" w:cs="Times New Roman"/>
          <w:sz w:val="32"/>
          <w:szCs w:val="32"/>
          <w:highlight w:val="none"/>
          <w:lang w:eastAsia="zh-CN"/>
        </w:rPr>
        <w:t>维修（护）费、</w:t>
      </w:r>
      <w:r>
        <w:rPr>
          <w:rFonts w:hint="eastAsia" w:ascii="Times New Roman" w:hAnsi="Times New Roman" w:eastAsia="仿宋_GB2312" w:cs="Times New Roman"/>
          <w:sz w:val="32"/>
          <w:szCs w:val="32"/>
          <w:highlight w:val="none"/>
        </w:rPr>
        <w:t>培训费、公务接待费、</w:t>
      </w:r>
      <w:r>
        <w:rPr>
          <w:rFonts w:hint="eastAsia" w:ascii="Times New Roman" w:hAnsi="Times New Roman" w:eastAsia="仿宋_GB2312" w:cs="Times New Roman"/>
          <w:sz w:val="32"/>
          <w:szCs w:val="32"/>
          <w:highlight w:val="none"/>
          <w:lang w:eastAsia="zh-CN"/>
        </w:rPr>
        <w:t>公务用车运行维护费、</w:t>
      </w:r>
      <w:r>
        <w:rPr>
          <w:rFonts w:hint="eastAsia" w:ascii="Times New Roman" w:hAnsi="Times New Roman" w:eastAsia="仿宋_GB2312" w:cs="Times New Roman"/>
          <w:sz w:val="32"/>
          <w:szCs w:val="32"/>
          <w:highlight w:val="none"/>
        </w:rPr>
        <w:t>工会经费、福利费</w:t>
      </w:r>
      <w:r>
        <w:rPr>
          <w:rFonts w:hint="eastAsia" w:ascii="Times New Roman" w:hAnsi="Times New Roman" w:eastAsia="仿宋_GB2312" w:cs="Times New Roman"/>
          <w:sz w:val="32"/>
          <w:szCs w:val="32"/>
          <w:highlight w:val="none"/>
          <w:lang w:eastAsia="zh-CN"/>
        </w:rPr>
        <w:t>、劳务费、其他交通费用</w:t>
      </w:r>
      <w:r>
        <w:rPr>
          <w:rFonts w:hint="eastAsia" w:ascii="Times New Roman" w:hAnsi="Times New Roman" w:eastAsia="仿宋_GB2312" w:cs="Times New Roman"/>
          <w:sz w:val="32"/>
          <w:szCs w:val="32"/>
          <w:highlight w:val="none"/>
        </w:rPr>
        <w:t>。</w:t>
      </w:r>
    </w:p>
    <w:p>
      <w:pPr>
        <w:suppressAutoHyphens/>
        <w:bidi w:val="0"/>
        <w:spacing w:line="580" w:lineRule="exact"/>
        <w:ind w:firstLine="640" w:firstLineChars="200"/>
        <w:outlineLvl w:val="0"/>
        <w:rPr>
          <w:rFonts w:hint="eastAsia" w:ascii="Times New Roman" w:hAnsi="Times New Roman" w:eastAsia="黑体" w:cs="Times New Roman"/>
          <w:sz w:val="32"/>
          <w:szCs w:val="32"/>
          <w:highlight w:val="none"/>
        </w:rPr>
      </w:pPr>
      <w:bookmarkStart w:id="13" w:name="_Toc13905"/>
      <w:r>
        <w:rPr>
          <w:rFonts w:hint="eastAsia" w:ascii="Times New Roman" w:hAnsi="Times New Roman" w:eastAsia="黑体" w:cs="Times New Roman"/>
          <w:sz w:val="32"/>
          <w:szCs w:val="32"/>
          <w:highlight w:val="none"/>
          <w:lang w:eastAsia="zh-CN"/>
        </w:rPr>
        <w:t>七、</w:t>
      </w:r>
      <w:r>
        <w:rPr>
          <w:rFonts w:hint="eastAsia" w:ascii="Times New Roman" w:hAnsi="Times New Roman" w:eastAsia="黑体" w:cs="Times New Roman"/>
          <w:sz w:val="32"/>
          <w:szCs w:val="32"/>
          <w:highlight w:val="none"/>
        </w:rPr>
        <w:t>“三公”经费财政拨款预算安排情况说明</w:t>
      </w:r>
      <w:bookmarkEnd w:id="13"/>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rPr>
        <w:t>龙滩水库服务站</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7.5</w:t>
      </w:r>
      <w:r>
        <w:rPr>
          <w:rFonts w:hint="eastAsia"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1.5</w:t>
      </w:r>
      <w:r>
        <w:rPr>
          <w:rFonts w:hint="eastAsia"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3" w:firstLineChars="200"/>
        <w:rPr>
          <w:rFonts w:hint="eastAsia" w:ascii="Times New Roman" w:hAnsi="Times New Roman" w:eastAsia="仿宋_GB2312" w:cs="Times New Roman"/>
          <w:sz w:val="32"/>
          <w:szCs w:val="32"/>
          <w:highlight w:val="none"/>
          <w:u w:val="single"/>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一</w:t>
      </w:r>
      <w:r>
        <w:rPr>
          <w:rFonts w:hint="eastAsia" w:ascii="Times New Roman" w:hAnsi="Times New Roman" w:eastAsia="楷体_GB2312" w:cs="Times New Roman"/>
          <w:b/>
          <w:sz w:val="32"/>
          <w:szCs w:val="32"/>
          <w:highlight w:val="none"/>
        </w:rPr>
        <w:t>）因公出国（境）经费</w:t>
      </w:r>
      <w:r>
        <w:rPr>
          <w:rFonts w:hint="eastAsia"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1</w:t>
      </w:r>
      <w:r>
        <w:rPr>
          <w:rFonts w:hint="eastAsia" w:ascii="Times New Roman" w:hAnsi="Times New Roman" w:eastAsia="楷体_GB2312" w:cs="Times New Roman"/>
          <w:b/>
          <w:sz w:val="32"/>
          <w:szCs w:val="32"/>
          <w:highlight w:val="none"/>
          <w:u w:val="none"/>
          <w:lang w:eastAsia="zh-CN"/>
        </w:rPr>
        <w:t>年</w:t>
      </w:r>
      <w:r>
        <w:rPr>
          <w:rFonts w:hint="eastAsia" w:ascii="Times New Roman" w:hAnsi="Times New Roman" w:eastAsia="楷体_GB2312" w:cs="Times New Roman"/>
          <w:b/>
          <w:sz w:val="32"/>
          <w:szCs w:val="32"/>
          <w:highlight w:val="none"/>
          <w:u w:val="none"/>
        </w:rPr>
        <w:t>预算持平</w:t>
      </w:r>
      <w:r>
        <w:rPr>
          <w:rFonts w:hint="eastAsia" w:ascii="Times New Roman" w:hAnsi="Times New Roman" w:eastAsia="楷体_GB2312" w:cs="Times New Roman"/>
          <w:b/>
          <w:sz w:val="32"/>
          <w:szCs w:val="32"/>
          <w:highlight w:val="none"/>
        </w:rPr>
        <w:t>。</w:t>
      </w:r>
      <w:r>
        <w:rPr>
          <w:rFonts w:hint="eastAsia"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未预算因公出国（境）经费</w:t>
      </w:r>
      <w:r>
        <w:rPr>
          <w:rFonts w:hint="eastAsia" w:ascii="Times New Roman" w:hAnsi="Times New Roman" w:eastAsia="仿宋_GB2312" w:cs="Times New Roman"/>
          <w:sz w:val="32"/>
          <w:szCs w:val="32"/>
          <w:highlight w:val="none"/>
        </w:rPr>
        <w:t>。</w:t>
      </w:r>
    </w:p>
    <w:p>
      <w:pPr>
        <w:suppressAutoHyphens/>
        <w:bidi w:val="0"/>
        <w:spacing w:line="580" w:lineRule="exact"/>
        <w:ind w:firstLine="640"/>
        <w:rPr>
          <w:rFonts w:hint="eastAsia" w:ascii="Times New Roman" w:hAnsi="Times New Roman" w:eastAsia="黑体" w:cs="Times New Roman"/>
          <w:b/>
          <w:sz w:val="32"/>
          <w:szCs w:val="32"/>
          <w:highlight w:val="none"/>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eastAsia"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1</w:t>
      </w:r>
      <w:r>
        <w:rPr>
          <w:rFonts w:hint="eastAsia" w:ascii="Times New Roman" w:hAnsi="Times New Roman" w:eastAsia="楷体_GB2312" w:cs="Times New Roman"/>
          <w:b/>
          <w:sz w:val="32"/>
          <w:szCs w:val="32"/>
          <w:highlight w:val="none"/>
          <w:lang w:eastAsia="zh-CN"/>
        </w:rPr>
        <w:t>年</w:t>
      </w:r>
      <w:r>
        <w:rPr>
          <w:rFonts w:hint="eastAsia"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u w:val="none"/>
        </w:rPr>
        <w:t>下降</w:t>
      </w:r>
      <w:r>
        <w:rPr>
          <w:rFonts w:hint="eastAsia" w:ascii="Times New Roman" w:hAnsi="Times New Roman" w:eastAsia="楷体_GB2312" w:cs="Times New Roman"/>
          <w:b/>
          <w:sz w:val="32"/>
          <w:szCs w:val="32"/>
          <w:highlight w:val="none"/>
          <w:u w:val="none"/>
          <w:lang w:val="en-US" w:eastAsia="zh-CN"/>
        </w:rPr>
        <w:t>54.55</w:t>
      </w:r>
      <w:r>
        <w:rPr>
          <w:rFonts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rPr>
        <w:t>。</w:t>
      </w:r>
      <w:r>
        <w:rPr>
          <w:rFonts w:hint="eastAsia"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践行公务接待费“只减不增”目标要求，严控接待费用支出</w:t>
      </w:r>
      <w:r>
        <w:rPr>
          <w:rFonts w:hint="eastAsia" w:ascii="Times New Roman" w:hAnsi="Times New Roman" w:eastAsia="仿宋_GB2312" w:cs="Times New Roman"/>
          <w:sz w:val="32"/>
          <w:szCs w:val="32"/>
          <w:highlight w:val="none"/>
        </w:rPr>
        <w:t>。</w:t>
      </w:r>
    </w:p>
    <w:p>
      <w:pPr>
        <w:suppressAutoHyphens/>
        <w:bidi w:val="0"/>
        <w:spacing w:line="580" w:lineRule="exact"/>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公务接待费计划用于执行公务、开展业务活动开支的交通费、住宿费、用餐费等。</w:t>
      </w:r>
    </w:p>
    <w:p>
      <w:pPr>
        <w:suppressAutoHyphens/>
        <w:bidi w:val="0"/>
        <w:spacing w:line="580" w:lineRule="exact"/>
        <w:ind w:firstLine="640"/>
        <w:rPr>
          <w:rFonts w:hint="eastAsia" w:ascii="Times New Roman" w:hAnsi="Times New Roman" w:eastAsia="黑体" w:cs="Times New Roman"/>
          <w:b/>
          <w:sz w:val="32"/>
          <w:szCs w:val="32"/>
          <w:highlight w:val="none"/>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eastAsia" w:ascii="Times New Roman" w:hAnsi="Times New Roman" w:eastAsia="楷体_GB2312" w:cs="Times New Roman"/>
          <w:b/>
          <w:sz w:val="32"/>
          <w:szCs w:val="32"/>
          <w:highlight w:val="none"/>
        </w:rPr>
        <w:t>）公务用车购置及运行维护费</w:t>
      </w:r>
      <w:r>
        <w:rPr>
          <w:rFonts w:hint="eastAsia"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1</w:t>
      </w:r>
      <w:r>
        <w:rPr>
          <w:rFonts w:hint="eastAsia" w:ascii="Times New Roman" w:hAnsi="Times New Roman" w:eastAsia="楷体_GB2312" w:cs="Times New Roman"/>
          <w:b/>
          <w:sz w:val="32"/>
          <w:szCs w:val="32"/>
          <w:highlight w:val="none"/>
          <w:u w:val="none"/>
          <w:lang w:eastAsia="zh-CN"/>
        </w:rPr>
        <w:t>年</w:t>
      </w:r>
      <w:r>
        <w:rPr>
          <w:rFonts w:hint="eastAsia" w:ascii="Times New Roman" w:hAnsi="Times New Roman" w:eastAsia="楷体_GB2312" w:cs="Times New Roman"/>
          <w:b/>
          <w:sz w:val="32"/>
          <w:szCs w:val="32"/>
          <w:highlight w:val="none"/>
          <w:u w:val="none"/>
        </w:rPr>
        <w:t>预算持平。</w:t>
      </w:r>
      <w:r>
        <w:rPr>
          <w:rFonts w:hint="eastAsia"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单位公务用车保有量无变化</w:t>
      </w:r>
      <w:r>
        <w:rPr>
          <w:rFonts w:hint="eastAsia" w:ascii="Times New Roman" w:hAnsi="Times New Roman" w:eastAsia="仿宋_GB2312" w:cs="Times New Roman"/>
          <w:sz w:val="32"/>
          <w:szCs w:val="32"/>
          <w:highlight w:val="none"/>
        </w:rPr>
        <w:t>。</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辆，其中：越野车</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辆。</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拟</w:t>
      </w:r>
      <w:r>
        <w:rPr>
          <w:rFonts w:hint="eastAsia"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辆公务用车</w:t>
      </w:r>
      <w:r>
        <w:rPr>
          <w:rFonts w:hint="eastAsia" w:ascii="Times New Roman" w:hAnsi="Times New Roman" w:eastAsia="仿宋_GB2312" w:cs="Times New Roman"/>
          <w:sz w:val="32"/>
          <w:szCs w:val="32"/>
          <w:highlight w:val="none"/>
          <w:u w:val="none"/>
        </w:rPr>
        <w:t>燃油、维修、保险</w:t>
      </w:r>
      <w:r>
        <w:rPr>
          <w:rFonts w:hint="eastAsia" w:ascii="Times New Roman" w:hAnsi="Times New Roman" w:eastAsia="仿宋_GB2312" w:cs="Times New Roman"/>
          <w:sz w:val="32"/>
          <w:szCs w:val="32"/>
          <w:highlight w:val="none"/>
        </w:rPr>
        <w:t>等方面支出，主要保障</w:t>
      </w:r>
      <w:r>
        <w:rPr>
          <w:rFonts w:hint="eastAsia" w:ascii="Times New Roman" w:hAnsi="Times New Roman" w:eastAsia="仿宋_GB2312" w:cs="Times New Roman"/>
          <w:sz w:val="32"/>
          <w:szCs w:val="32"/>
          <w:highlight w:val="none"/>
          <w:lang w:eastAsia="zh-CN"/>
        </w:rPr>
        <w:t>防汛、抗旱</w:t>
      </w:r>
      <w:r>
        <w:rPr>
          <w:rFonts w:hint="eastAsia" w:ascii="Times New Roman" w:hAnsi="Times New Roman" w:eastAsia="仿宋_GB2312" w:cs="Times New Roman"/>
          <w:sz w:val="32"/>
          <w:szCs w:val="32"/>
          <w:highlight w:val="none"/>
        </w:rPr>
        <w:t>等工作开展。</w:t>
      </w:r>
    </w:p>
    <w:p>
      <w:pPr>
        <w:suppressAutoHyphens/>
        <w:bidi w:val="0"/>
        <w:spacing w:line="580" w:lineRule="exact"/>
        <w:ind w:firstLine="640" w:firstLineChars="200"/>
        <w:outlineLvl w:val="0"/>
        <w:rPr>
          <w:rFonts w:hint="eastAsia" w:ascii="Times New Roman" w:hAnsi="Times New Roman" w:eastAsia="黑体" w:cs="Times New Roman"/>
          <w:sz w:val="32"/>
          <w:szCs w:val="32"/>
          <w:highlight w:val="none"/>
        </w:rPr>
      </w:pPr>
      <w:bookmarkStart w:id="14" w:name="_Toc20155"/>
      <w:r>
        <w:rPr>
          <w:rFonts w:hint="eastAsia" w:ascii="Times New Roman" w:hAnsi="Times New Roman" w:eastAsia="黑体" w:cs="Times New Roman"/>
          <w:sz w:val="32"/>
          <w:szCs w:val="32"/>
          <w:highlight w:val="none"/>
          <w:lang w:eastAsia="zh-CN"/>
        </w:rPr>
        <w:t>八、</w:t>
      </w:r>
      <w:r>
        <w:rPr>
          <w:rFonts w:hint="eastAsia" w:ascii="Times New Roman" w:hAnsi="Times New Roman" w:eastAsia="黑体" w:cs="Times New Roman"/>
          <w:sz w:val="32"/>
          <w:szCs w:val="32"/>
          <w:highlight w:val="none"/>
        </w:rPr>
        <w:t>政府性基金预算支出</w:t>
      </w:r>
      <w:r>
        <w:rPr>
          <w:rFonts w:hint="eastAsia" w:ascii="Times New Roman" w:hAnsi="Times New Roman" w:eastAsia="黑体" w:cs="Times New Roman"/>
          <w:sz w:val="32"/>
          <w:szCs w:val="32"/>
          <w:highlight w:val="none"/>
          <w:lang w:eastAsia="zh-CN"/>
        </w:rPr>
        <w:t>情况说明</w:t>
      </w:r>
      <w:bookmarkEnd w:id="14"/>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龙滩水库服务站</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没有使用政府性基金预算拨款安排的支出。</w:t>
      </w:r>
    </w:p>
    <w:p>
      <w:pPr>
        <w:suppressAutoHyphens/>
        <w:bidi w:val="0"/>
        <w:spacing w:line="580" w:lineRule="exact"/>
        <w:ind w:firstLine="640" w:firstLineChars="200"/>
        <w:outlineLvl w:val="0"/>
        <w:rPr>
          <w:rFonts w:hint="eastAsia" w:ascii="Times New Roman" w:hAnsi="Times New Roman" w:eastAsia="黑体" w:cs="Times New Roman"/>
          <w:sz w:val="32"/>
          <w:szCs w:val="32"/>
          <w:highlight w:val="none"/>
          <w:lang w:eastAsia="zh-CN"/>
        </w:rPr>
      </w:pPr>
      <w:bookmarkStart w:id="15" w:name="_Toc27547"/>
      <w:r>
        <w:rPr>
          <w:rFonts w:hint="eastAsia" w:ascii="Times New Roman" w:hAnsi="Times New Roman" w:eastAsia="黑体" w:cs="Times New Roman"/>
          <w:sz w:val="32"/>
          <w:szCs w:val="32"/>
          <w:highlight w:val="none"/>
          <w:lang w:eastAsia="zh-CN"/>
        </w:rPr>
        <w:t>九</w:t>
      </w:r>
      <w:r>
        <w:rPr>
          <w:rFonts w:hint="eastAsia" w:ascii="Times New Roman" w:hAnsi="Times New Roman" w:eastAsia="黑体" w:cs="Times New Roman"/>
          <w:sz w:val="32"/>
          <w:szCs w:val="32"/>
          <w:highlight w:val="none"/>
        </w:rPr>
        <w:t>、国有资本经营预算</w:t>
      </w:r>
      <w:r>
        <w:rPr>
          <w:rFonts w:hint="eastAsia" w:ascii="Times New Roman" w:hAnsi="Times New Roman" w:eastAsia="黑体" w:cs="Times New Roman"/>
          <w:sz w:val="32"/>
          <w:szCs w:val="32"/>
          <w:highlight w:val="none"/>
          <w:lang w:eastAsia="zh-CN"/>
        </w:rPr>
        <w:t>情况说明</w:t>
      </w:r>
      <w:bookmarkEnd w:id="15"/>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龙滩水库服务站</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没有使用国有资本经营预算拨款安排的支出。</w:t>
      </w:r>
    </w:p>
    <w:p>
      <w:pPr>
        <w:suppressAutoHyphens/>
        <w:bidi w:val="0"/>
        <w:spacing w:line="580" w:lineRule="exact"/>
        <w:ind w:firstLine="640" w:firstLineChars="200"/>
        <w:outlineLvl w:val="0"/>
        <w:rPr>
          <w:rFonts w:hint="eastAsia" w:ascii="Times New Roman" w:hAnsi="Times New Roman" w:eastAsia="黑体" w:cs="Times New Roman"/>
          <w:sz w:val="32"/>
          <w:szCs w:val="32"/>
          <w:highlight w:val="none"/>
        </w:rPr>
      </w:pPr>
      <w:bookmarkStart w:id="16" w:name="_Toc21900"/>
      <w:r>
        <w:rPr>
          <w:rFonts w:hint="eastAsia"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rPr>
        <w:t>其他重要事项的情况说明</w:t>
      </w:r>
      <w:bookmarkEnd w:id="16"/>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lang w:eastAsia="zh-CN"/>
        </w:rPr>
      </w:pPr>
      <w:bookmarkStart w:id="17" w:name="_Toc15675"/>
      <w:r>
        <w:rPr>
          <w:rFonts w:hint="eastAsia" w:ascii="Times New Roman" w:hAnsi="Times New Roman" w:eastAsia="楷体_GB2312" w:cs="Times New Roman"/>
          <w:b/>
          <w:sz w:val="32"/>
          <w:szCs w:val="32"/>
          <w:highlight w:val="none"/>
        </w:rPr>
        <w:t>（一）机关运行经费</w:t>
      </w:r>
      <w:r>
        <w:rPr>
          <w:rFonts w:hint="eastAsia" w:ascii="Times New Roman" w:hAnsi="Times New Roman" w:eastAsia="楷体_GB2312" w:cs="Times New Roman"/>
          <w:b/>
          <w:sz w:val="32"/>
          <w:szCs w:val="32"/>
          <w:highlight w:val="none"/>
          <w:lang w:eastAsia="zh-CN"/>
        </w:rPr>
        <w:t>情况</w:t>
      </w:r>
      <w:bookmarkEnd w:id="17"/>
    </w:p>
    <w:p>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rPr>
      </w:pPr>
      <w:bookmarkStart w:id="18" w:name="_Toc8222"/>
      <w:r>
        <w:rPr>
          <w:rFonts w:hint="eastAsia" w:ascii="Times New Roman" w:hAnsi="Times New Roman" w:eastAsia="仿宋_GB2312" w:cs="Times New Roman"/>
          <w:sz w:val="32"/>
          <w:szCs w:val="32"/>
          <w:highlight w:val="none"/>
        </w:rPr>
        <w:t>龙滩水库服务站为事业单位，按规定未使用机关运行的相关科目。</w:t>
      </w:r>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（二）政府采购情况</w:t>
      </w:r>
      <w:bookmarkEnd w:id="18"/>
    </w:p>
    <w:p>
      <w:pPr>
        <w:suppressAutoHyphens/>
        <w:bidi w:val="0"/>
        <w:spacing w:line="580" w:lineRule="exact"/>
        <w:ind w:firstLine="640" w:firstLineChars="200"/>
        <w:rPr>
          <w:rFonts w:hint="eastAsia"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lang w:eastAsia="zh-CN"/>
        </w:rPr>
        <w:t>龙滩水库服务站202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无政府采购项目，未安排政府采购预算。</w:t>
      </w:r>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rPr>
      </w:pPr>
      <w:bookmarkStart w:id="19" w:name="_Toc19027"/>
      <w:r>
        <w:rPr>
          <w:rFonts w:hint="eastAsia" w:ascii="Times New Roman" w:hAnsi="Times New Roman" w:eastAsia="楷体_GB2312" w:cs="Times New Roman"/>
          <w:b/>
          <w:sz w:val="32"/>
          <w:szCs w:val="32"/>
          <w:highlight w:val="none"/>
        </w:rPr>
        <w:t>（三）国有资产占有使用情况</w:t>
      </w:r>
      <w:bookmarkEnd w:id="19"/>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底，龙滩水库服务站所属各预算单位共有车辆</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辆。单位价值200万元以上大型设备</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台</w:t>
      </w:r>
      <w:r>
        <w:rPr>
          <w:rFonts w:hint="eastAsia" w:ascii="Times New Roman" w:hAnsi="Times New Roman" w:eastAsia="仿宋_GB2312" w:cs="Times New Roman"/>
          <w:sz w:val="32"/>
          <w:szCs w:val="32"/>
          <w:highlight w:val="none"/>
          <w:u w:val="single"/>
        </w:rPr>
        <w:t>（套）</w:t>
      </w:r>
      <w:r>
        <w:rPr>
          <w:rFonts w:hint="eastAsia"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部门预算未安排购置车辆及单位价值200万元以上大型设备。</w:t>
      </w:r>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lang w:eastAsia="zh-CN"/>
        </w:rPr>
      </w:pPr>
      <w:bookmarkStart w:id="20" w:name="_Toc12552"/>
      <w:r>
        <w:rPr>
          <w:rFonts w:hint="eastAsia" w:ascii="Times New Roman" w:hAnsi="Times New Roman" w:eastAsia="楷体_GB2312" w:cs="Times New Roman"/>
          <w:b/>
          <w:sz w:val="32"/>
          <w:szCs w:val="32"/>
          <w:highlight w:val="none"/>
        </w:rPr>
        <w:t>（四）</w:t>
      </w:r>
      <w:r>
        <w:rPr>
          <w:rFonts w:hint="eastAsia" w:ascii="Times New Roman" w:hAnsi="Times New Roman" w:eastAsia="楷体_GB2312" w:cs="Times New Roman"/>
          <w:b/>
          <w:sz w:val="32"/>
          <w:szCs w:val="32"/>
          <w:highlight w:val="none"/>
          <w:lang w:eastAsia="zh-CN"/>
        </w:rPr>
        <w:t>预算绩效情况</w:t>
      </w:r>
      <w:bookmarkEnd w:id="2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2022年</w:t>
      </w:r>
      <w:r>
        <w:rPr>
          <w:rFonts w:hint="eastAsia" w:ascii="Times New Roman" w:hAnsi="Times New Roman" w:eastAsia="仿宋_GB2312" w:cs="仿宋_GB2312"/>
          <w:sz w:val="32"/>
          <w:szCs w:val="32"/>
          <w:highlight w:val="none"/>
        </w:rPr>
        <w:t>龙滩水库服务站</w:t>
      </w:r>
      <w:r>
        <w:rPr>
          <w:rFonts w:hint="eastAsia" w:ascii="Times New Roman" w:hAnsi="Times New Roman" w:eastAsia="仿宋_GB2312" w:cs="仿宋_GB2312"/>
          <w:sz w:val="32"/>
          <w:szCs w:val="32"/>
          <w:highlight w:val="none"/>
          <w:lang w:val="en-US" w:eastAsia="zh-CN"/>
        </w:rPr>
        <w:t>开展绩效目标管理的项目1</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200</w:t>
      </w:r>
      <w:r>
        <w:rPr>
          <w:rFonts w:hint="eastAsia" w:ascii="Times New Roman" w:hAnsi="Times New Roman" w:eastAsia="仿宋_GB2312" w:cs="仿宋_GB2312"/>
          <w:sz w:val="32"/>
          <w:szCs w:val="32"/>
          <w:highlight w:val="none"/>
          <w:lang w:eastAsia="zh-CN"/>
        </w:rPr>
        <w:t>万元。其中：人员类项目</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lang w:eastAsia="zh-CN"/>
        </w:rPr>
        <w:t>万元；运转类项目</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lang w:eastAsia="zh-CN"/>
        </w:rPr>
        <w:t>万元；特定目标类项目</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200</w:t>
      </w:r>
      <w:r>
        <w:rPr>
          <w:rFonts w:hint="eastAsia" w:ascii="Times New Roman" w:hAnsi="Times New Roman" w:eastAsia="仿宋_GB2312" w:cs="仿宋_GB2312"/>
          <w:sz w:val="32"/>
          <w:szCs w:val="32"/>
          <w:highlight w:val="none"/>
          <w:lang w:eastAsia="zh-CN"/>
        </w:rPr>
        <w:t>万元。</w:t>
      </w:r>
    </w:p>
    <w:p>
      <w:pPr>
        <w:spacing w:line="600" w:lineRule="exact"/>
        <w:ind w:firstLine="640" w:firstLineChars="200"/>
        <w:outlineLvl w:val="0"/>
        <w:rPr>
          <w:rFonts w:ascii="Times New Roman" w:hAnsi="Times New Roman" w:eastAsia="楷体"/>
          <w:b/>
          <w:color w:val="FF0000"/>
          <w:sz w:val="32"/>
          <w:szCs w:val="32"/>
          <w:highlight w:val="none"/>
        </w:rPr>
      </w:pPr>
      <w:bookmarkStart w:id="21" w:name="_Toc29469"/>
      <w:r>
        <w:rPr>
          <w:rFonts w:hint="eastAsia" w:ascii="Times New Roman" w:hAnsi="Times New Roman" w:eastAsia="黑体"/>
          <w:sz w:val="32"/>
          <w:szCs w:val="32"/>
          <w:highlight w:val="none"/>
        </w:rPr>
        <w:t>十</w:t>
      </w:r>
      <w:r>
        <w:rPr>
          <w:rFonts w:hint="eastAsia" w:ascii="Times New Roman" w:hAnsi="Times New Roman" w:eastAsia="黑体"/>
          <w:sz w:val="32"/>
          <w:szCs w:val="32"/>
          <w:highlight w:val="none"/>
          <w:lang w:eastAsia="zh-CN"/>
        </w:rPr>
        <w:t>一</w:t>
      </w:r>
      <w:r>
        <w:rPr>
          <w:rFonts w:hint="eastAsia" w:ascii="Times New Roman" w:hAnsi="Times New Roman" w:eastAsia="黑体"/>
          <w:sz w:val="32"/>
          <w:szCs w:val="32"/>
          <w:highlight w:val="none"/>
        </w:rPr>
        <w:t>、名词解释</w:t>
      </w:r>
      <w:bookmarkEnd w:id="21"/>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1.一般公共预算拨款收入：指市级财政当年拨付的资金。</w:t>
      </w:r>
    </w:p>
    <w:p>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.基本支出：指为保证机构正常运转，完成日常工作任务而发生的人员支出和公用支出。</w:t>
      </w:r>
    </w:p>
    <w:p>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.项目支出：指在基本支出之外为完成特定行政任务和事业发展目标所发生的支出。</w:t>
      </w:r>
    </w:p>
    <w:p>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.机关运行经费：为保障行政单位（包含参照公务员法管理的事业单位）运行用于购买货物和服务的各项资金。包括办公及印刷费、邮电费、差旅费、会议费一般设备购置费等费用开支。</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社会</w:t>
      </w:r>
      <w:r>
        <w:rPr>
          <w:rFonts w:hint="eastAsia" w:ascii="Times New Roman" w:hAnsi="Times New Roman" w:eastAsia="仿宋_GB2312" w:cs="Times New Roman"/>
          <w:sz w:val="32"/>
          <w:szCs w:val="32"/>
          <w:highlight w:val="none"/>
        </w:rPr>
        <w:t>保障和就业支出（类）行政事业单位养老支出（款）机关事业单位基本养老保险缴费支出（项）：反映机关事业单位实施养老保险制度由单位缴纳的基本养老保险费支出。</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rPr>
        <w:t>.卫生健康支出（类）行政事业单位医疗（款）</w:t>
      </w:r>
      <w:r>
        <w:rPr>
          <w:rFonts w:hint="eastAsia" w:ascii="Times New Roman" w:hAnsi="Times New Roman" w:eastAsia="仿宋_GB2312" w:cs="Times New Roman"/>
          <w:sz w:val="32"/>
          <w:szCs w:val="32"/>
          <w:highlight w:val="none"/>
          <w:lang w:eastAsia="zh-CN"/>
        </w:rPr>
        <w:t>事业</w:t>
      </w:r>
      <w:r>
        <w:rPr>
          <w:rFonts w:hint="eastAsia" w:ascii="Times New Roman" w:hAnsi="Times New Roman" w:eastAsia="仿宋_GB2312" w:cs="Times New Roman"/>
          <w:sz w:val="32"/>
          <w:szCs w:val="32"/>
          <w:highlight w:val="none"/>
        </w:rPr>
        <w:t>单位医疗（项）：反映财政部门集中安排的事业单位基本医疗保险缴费经费。</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.农林水支出（类）水利（款）水利技术推广（项）：</w:t>
      </w:r>
      <w:r>
        <w:rPr>
          <w:rFonts w:hint="eastAsia" w:ascii="Times New Roman" w:hAnsi="Times New Roman" w:eastAsia="仿宋_GB2312" w:cs="Times New Roman"/>
          <w:sz w:val="32"/>
          <w:szCs w:val="32"/>
          <w:highlight w:val="none"/>
          <w:lang w:eastAsia="zh-CN"/>
        </w:rPr>
        <w:t>反映财政部门集中安排，为事业单位履行职能职责所需费用的支出</w:t>
      </w:r>
      <w:r>
        <w:rPr>
          <w:rFonts w:hint="eastAsia"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cs="Times New Roman"/>
          <w:sz w:val="32"/>
          <w:szCs w:val="32"/>
          <w:highlight w:val="none"/>
          <w:lang w:val="en-US" w:eastAsia="zh-CN"/>
        </w:rPr>
        <w:t>9.住房保障支出（类）住房改革支出（款）住房公积金（项）：反映行政事业单位按人力资源和社会保障部、财政部规定的基本工资和津贴补贴以及规定比例为职工缴纳的住房公积金。</w:t>
      </w:r>
    </w:p>
    <w:p>
      <w:pPr>
        <w:spacing w:line="600" w:lineRule="exact"/>
        <w:ind w:firstLine="640" w:firstLineChars="200"/>
        <w:outlineLvl w:val="0"/>
        <w:rPr>
          <w:rFonts w:hint="eastAsia" w:ascii="Times New Roman" w:hAnsi="Times New Roman" w:eastAsia="黑体"/>
          <w:sz w:val="32"/>
          <w:szCs w:val="32"/>
          <w:highlight w:val="none"/>
          <w:lang w:eastAsia="zh-CN"/>
        </w:rPr>
      </w:pPr>
      <w:bookmarkStart w:id="22" w:name="_Toc6066"/>
      <w:r>
        <w:rPr>
          <w:rFonts w:hint="eastAsia" w:ascii="Times New Roman" w:hAnsi="Times New Roman" w:eastAsia="黑体"/>
          <w:sz w:val="32"/>
          <w:szCs w:val="32"/>
          <w:highlight w:val="none"/>
          <w:lang w:eastAsia="zh-CN"/>
        </w:rPr>
        <w:t>十二、附件</w:t>
      </w:r>
      <w:bookmarkEnd w:id="22"/>
    </w:p>
    <w:p>
      <w:pPr>
        <w:spacing w:line="600" w:lineRule="exact"/>
        <w:ind w:firstLine="960" w:firstLineChars="300"/>
        <w:outlineLvl w:val="0"/>
        <w:rPr>
          <w:rFonts w:ascii="Times New Roman" w:hAnsi="Times New Roman" w:eastAsia="仿宋_GB2312"/>
          <w:sz w:val="32"/>
          <w:szCs w:val="32"/>
          <w:highlight w:val="none"/>
        </w:rPr>
      </w:pPr>
      <w:bookmarkStart w:id="23" w:name="_Toc16684"/>
      <w:r>
        <w:rPr>
          <w:rFonts w:hint="eastAsia" w:ascii="Times New Roman" w:hAnsi="Times New Roman" w:eastAsia="仿宋_GB2312"/>
          <w:sz w:val="32"/>
          <w:szCs w:val="32"/>
          <w:highlight w:val="none"/>
        </w:rPr>
        <w:t>表1 部门收支总表</w:t>
      </w:r>
      <w:bookmarkEnd w:id="23"/>
    </w:p>
    <w:p>
      <w:pPr>
        <w:spacing w:line="600" w:lineRule="exact"/>
        <w:ind w:firstLine="960" w:firstLineChars="300"/>
        <w:outlineLvl w:val="0"/>
        <w:rPr>
          <w:rFonts w:ascii="Times New Roman" w:hAnsi="Times New Roman" w:eastAsia="仿宋_GB2312"/>
          <w:sz w:val="32"/>
          <w:szCs w:val="32"/>
          <w:highlight w:val="none"/>
        </w:rPr>
      </w:pPr>
      <w:bookmarkStart w:id="24" w:name="_Toc14337"/>
      <w:r>
        <w:rPr>
          <w:rFonts w:hint="eastAsia" w:ascii="Times New Roman" w:hAnsi="Times New Roman" w:eastAsia="仿宋_GB2312"/>
          <w:sz w:val="32"/>
          <w:szCs w:val="32"/>
          <w:highlight w:val="none"/>
        </w:rPr>
        <w:t>表1-1 部门收入总表</w:t>
      </w:r>
      <w:bookmarkEnd w:id="24"/>
    </w:p>
    <w:p>
      <w:pPr>
        <w:spacing w:line="600" w:lineRule="exact"/>
        <w:ind w:firstLine="960" w:firstLineChars="300"/>
        <w:outlineLvl w:val="0"/>
        <w:rPr>
          <w:rFonts w:ascii="Times New Roman" w:hAnsi="Times New Roman" w:eastAsia="仿宋_GB2312"/>
          <w:sz w:val="32"/>
          <w:szCs w:val="32"/>
          <w:highlight w:val="none"/>
        </w:rPr>
      </w:pPr>
      <w:bookmarkStart w:id="25" w:name="_Toc3814"/>
      <w:r>
        <w:rPr>
          <w:rFonts w:hint="eastAsia" w:ascii="Times New Roman" w:hAnsi="Times New Roman" w:eastAsia="仿宋_GB2312"/>
          <w:sz w:val="32"/>
          <w:szCs w:val="32"/>
          <w:highlight w:val="none"/>
        </w:rPr>
        <w:t>表1-2 部门支出总表</w:t>
      </w:r>
      <w:bookmarkEnd w:id="25"/>
    </w:p>
    <w:p>
      <w:pPr>
        <w:spacing w:line="600" w:lineRule="exact"/>
        <w:ind w:firstLine="960" w:firstLineChars="300"/>
        <w:outlineLvl w:val="0"/>
        <w:rPr>
          <w:rFonts w:ascii="Times New Roman" w:hAnsi="Times New Roman" w:eastAsia="仿宋_GB2312"/>
          <w:sz w:val="32"/>
          <w:szCs w:val="32"/>
          <w:highlight w:val="none"/>
        </w:rPr>
      </w:pPr>
      <w:bookmarkStart w:id="26" w:name="_Toc22647"/>
      <w:r>
        <w:rPr>
          <w:rFonts w:hint="eastAsia" w:ascii="Times New Roman" w:hAnsi="Times New Roman" w:eastAsia="仿宋_GB2312"/>
          <w:sz w:val="32"/>
          <w:szCs w:val="32"/>
          <w:highlight w:val="none"/>
        </w:rPr>
        <w:t>表2 财政拨款收支总表</w:t>
      </w:r>
      <w:bookmarkEnd w:id="26"/>
    </w:p>
    <w:p>
      <w:pPr>
        <w:spacing w:line="600" w:lineRule="exact"/>
        <w:ind w:firstLine="960" w:firstLineChars="300"/>
        <w:outlineLvl w:val="0"/>
        <w:rPr>
          <w:rFonts w:ascii="Times New Roman" w:hAnsi="Times New Roman" w:eastAsia="仿宋_GB2312"/>
          <w:sz w:val="32"/>
          <w:szCs w:val="32"/>
          <w:highlight w:val="none"/>
        </w:rPr>
      </w:pPr>
      <w:bookmarkStart w:id="27" w:name="_Toc20404"/>
      <w:r>
        <w:rPr>
          <w:rFonts w:hint="eastAsia" w:ascii="Times New Roman" w:hAnsi="Times New Roman" w:eastAsia="仿宋_GB2312"/>
          <w:sz w:val="32"/>
          <w:szCs w:val="32"/>
          <w:highlight w:val="none"/>
        </w:rPr>
        <w:t>表2-1财政拨款支出预算表（</w:t>
      </w:r>
      <w:r>
        <w:rPr>
          <w:rFonts w:hint="eastAsia" w:ascii="Times New Roman" w:hAnsi="Times New Roman" w:eastAsia="仿宋_GB2312"/>
          <w:sz w:val="32"/>
          <w:szCs w:val="32"/>
          <w:highlight w:val="none"/>
          <w:lang w:eastAsia="zh-CN"/>
        </w:rPr>
        <w:t>部门</w:t>
      </w:r>
      <w:r>
        <w:rPr>
          <w:rFonts w:hint="eastAsia" w:ascii="Times New Roman" w:hAnsi="Times New Roman" w:eastAsia="仿宋_GB2312"/>
          <w:sz w:val="32"/>
          <w:szCs w:val="32"/>
          <w:highlight w:val="none"/>
        </w:rPr>
        <w:t>经济分类科目）</w:t>
      </w:r>
      <w:bookmarkEnd w:id="27"/>
    </w:p>
    <w:p>
      <w:pPr>
        <w:spacing w:line="600" w:lineRule="exact"/>
        <w:ind w:firstLine="960" w:firstLineChars="300"/>
        <w:outlineLvl w:val="0"/>
        <w:rPr>
          <w:rFonts w:ascii="Times New Roman" w:hAnsi="Times New Roman" w:eastAsia="仿宋_GB2312"/>
          <w:sz w:val="32"/>
          <w:szCs w:val="32"/>
          <w:highlight w:val="none"/>
        </w:rPr>
      </w:pPr>
      <w:bookmarkStart w:id="28" w:name="_Toc29215"/>
      <w:r>
        <w:rPr>
          <w:rFonts w:hint="eastAsia" w:ascii="Times New Roman" w:hAnsi="Times New Roman" w:eastAsia="仿宋_GB2312"/>
          <w:sz w:val="32"/>
          <w:szCs w:val="32"/>
          <w:highlight w:val="none"/>
        </w:rPr>
        <w:t>表3 一般公共预算支出预算表</w:t>
      </w:r>
      <w:bookmarkEnd w:id="28"/>
    </w:p>
    <w:p>
      <w:pPr>
        <w:spacing w:line="600" w:lineRule="exact"/>
        <w:ind w:firstLine="960" w:firstLineChars="300"/>
        <w:outlineLvl w:val="0"/>
        <w:rPr>
          <w:rFonts w:ascii="Times New Roman" w:hAnsi="Times New Roman" w:eastAsia="仿宋_GB2312"/>
          <w:sz w:val="32"/>
          <w:szCs w:val="32"/>
          <w:highlight w:val="none"/>
        </w:rPr>
      </w:pPr>
      <w:bookmarkStart w:id="29" w:name="_Toc9903"/>
      <w:r>
        <w:rPr>
          <w:rFonts w:hint="eastAsia" w:ascii="Times New Roman" w:hAnsi="Times New Roman" w:eastAsia="仿宋_GB2312"/>
          <w:sz w:val="32"/>
          <w:szCs w:val="32"/>
          <w:highlight w:val="none"/>
        </w:rPr>
        <w:t>表3-1 一般公共预算基本支出预算表</w:t>
      </w:r>
      <w:bookmarkEnd w:id="29"/>
    </w:p>
    <w:p>
      <w:pPr>
        <w:spacing w:line="600" w:lineRule="exact"/>
        <w:ind w:firstLine="960" w:firstLineChars="300"/>
        <w:outlineLvl w:val="0"/>
        <w:rPr>
          <w:rFonts w:ascii="Times New Roman" w:hAnsi="Times New Roman" w:eastAsia="仿宋_GB2312"/>
          <w:sz w:val="32"/>
          <w:szCs w:val="32"/>
          <w:highlight w:val="none"/>
        </w:rPr>
      </w:pPr>
      <w:bookmarkStart w:id="30" w:name="_Toc22775"/>
      <w:r>
        <w:rPr>
          <w:rFonts w:hint="eastAsia" w:ascii="Times New Roman" w:hAnsi="Times New Roman" w:eastAsia="仿宋_GB2312"/>
          <w:sz w:val="32"/>
          <w:szCs w:val="32"/>
          <w:highlight w:val="none"/>
        </w:rPr>
        <w:t>表3-2一般公共预算项目支出预算表</w:t>
      </w:r>
      <w:bookmarkEnd w:id="30"/>
    </w:p>
    <w:p>
      <w:pPr>
        <w:spacing w:line="600" w:lineRule="exact"/>
        <w:ind w:firstLine="960" w:firstLineChars="300"/>
        <w:outlineLvl w:val="0"/>
        <w:rPr>
          <w:rFonts w:ascii="Times New Roman" w:hAnsi="Times New Roman" w:eastAsia="仿宋_GB2312"/>
          <w:sz w:val="32"/>
          <w:szCs w:val="32"/>
          <w:highlight w:val="none"/>
        </w:rPr>
      </w:pPr>
      <w:bookmarkStart w:id="31" w:name="_Toc10210"/>
      <w:r>
        <w:rPr>
          <w:rFonts w:hint="eastAsia" w:ascii="Times New Roman" w:hAnsi="Times New Roman" w:eastAsia="仿宋_GB2312"/>
          <w:sz w:val="32"/>
          <w:szCs w:val="32"/>
          <w:highlight w:val="none"/>
        </w:rPr>
        <w:t>表3-3 一般公共预算“三公”经费支出</w:t>
      </w:r>
      <w:r>
        <w:rPr>
          <w:rFonts w:hint="eastAsia" w:ascii="Times New Roman" w:hAnsi="Times New Roman" w:eastAsia="仿宋_GB2312"/>
          <w:sz w:val="32"/>
          <w:szCs w:val="32"/>
          <w:highlight w:val="none"/>
          <w:lang w:eastAsia="zh-CN"/>
        </w:rPr>
        <w:t>预算</w:t>
      </w:r>
      <w:r>
        <w:rPr>
          <w:rFonts w:hint="eastAsia" w:ascii="Times New Roman" w:hAnsi="Times New Roman" w:eastAsia="仿宋_GB2312"/>
          <w:sz w:val="32"/>
          <w:szCs w:val="32"/>
          <w:highlight w:val="none"/>
        </w:rPr>
        <w:t>表</w:t>
      </w:r>
      <w:bookmarkEnd w:id="31"/>
    </w:p>
    <w:p>
      <w:pPr>
        <w:spacing w:line="600" w:lineRule="exact"/>
        <w:ind w:firstLine="960" w:firstLineChars="300"/>
        <w:outlineLvl w:val="0"/>
        <w:rPr>
          <w:rFonts w:ascii="Times New Roman" w:hAnsi="Times New Roman" w:eastAsia="仿宋_GB2312"/>
          <w:sz w:val="32"/>
          <w:szCs w:val="32"/>
          <w:highlight w:val="none"/>
        </w:rPr>
      </w:pPr>
      <w:bookmarkStart w:id="32" w:name="_Toc18634"/>
      <w:r>
        <w:rPr>
          <w:rFonts w:hint="eastAsia" w:ascii="Times New Roman" w:hAnsi="Times New Roman" w:eastAsia="仿宋_GB2312"/>
          <w:sz w:val="32"/>
          <w:szCs w:val="32"/>
          <w:highlight w:val="none"/>
        </w:rPr>
        <w:t>表4 政府性基金支出预算表</w:t>
      </w:r>
      <w:bookmarkEnd w:id="32"/>
    </w:p>
    <w:p>
      <w:pPr>
        <w:spacing w:line="600" w:lineRule="exact"/>
        <w:ind w:firstLine="960" w:firstLineChars="300"/>
        <w:outlineLvl w:val="0"/>
        <w:rPr>
          <w:rFonts w:ascii="Times New Roman" w:hAnsi="Times New Roman" w:eastAsia="仿宋_GB2312"/>
          <w:sz w:val="32"/>
          <w:szCs w:val="32"/>
          <w:highlight w:val="none"/>
        </w:rPr>
      </w:pPr>
      <w:bookmarkStart w:id="33" w:name="_Toc16460"/>
      <w:r>
        <w:rPr>
          <w:rFonts w:hint="eastAsia" w:ascii="Times New Roman" w:hAnsi="Times New Roman" w:eastAsia="仿宋_GB2312"/>
          <w:sz w:val="32"/>
          <w:szCs w:val="32"/>
          <w:highlight w:val="none"/>
        </w:rPr>
        <w:t>表4-1 政府性基金预算“三公”经费支出预算表</w:t>
      </w:r>
      <w:bookmarkEnd w:id="33"/>
    </w:p>
    <w:p>
      <w:pPr>
        <w:spacing w:line="600" w:lineRule="exact"/>
        <w:ind w:firstLine="960" w:firstLineChars="300"/>
        <w:outlineLvl w:val="0"/>
        <w:rPr>
          <w:rFonts w:ascii="Times New Roman" w:hAnsi="Times New Roman" w:eastAsia="仿宋_GB2312"/>
          <w:sz w:val="32"/>
          <w:szCs w:val="32"/>
          <w:highlight w:val="none"/>
        </w:rPr>
      </w:pPr>
      <w:bookmarkStart w:id="34" w:name="_Toc389"/>
      <w:r>
        <w:rPr>
          <w:rFonts w:hint="eastAsia" w:ascii="Times New Roman" w:hAnsi="Times New Roman" w:eastAsia="仿宋_GB2312"/>
          <w:sz w:val="32"/>
          <w:szCs w:val="32"/>
          <w:highlight w:val="none"/>
        </w:rPr>
        <w:t>表5 国有资本经营预算支出预算表</w:t>
      </w:r>
      <w:bookmarkEnd w:id="34"/>
    </w:p>
    <w:p>
      <w:pPr>
        <w:spacing w:line="600" w:lineRule="exact"/>
        <w:ind w:firstLine="960" w:firstLineChars="300"/>
        <w:outlineLvl w:val="0"/>
        <w:rPr>
          <w:rFonts w:hint="eastAsia" w:ascii="Times New Roman" w:hAnsi="Times New Roman" w:eastAsia="仿宋_GB2312"/>
          <w:sz w:val="32"/>
          <w:szCs w:val="32"/>
          <w:highlight w:val="none"/>
          <w:lang w:eastAsia="zh-CN"/>
        </w:rPr>
      </w:pPr>
      <w:bookmarkStart w:id="35" w:name="_Toc25420"/>
      <w:r>
        <w:rPr>
          <w:rFonts w:hint="eastAsia" w:ascii="Times New Roman" w:hAnsi="Times New Roman" w:eastAsia="仿宋_GB2312"/>
          <w:sz w:val="32"/>
          <w:szCs w:val="32"/>
          <w:highlight w:val="none"/>
        </w:rPr>
        <w:t>表6 部门预算项目</w:t>
      </w:r>
      <w:r>
        <w:rPr>
          <w:rFonts w:hint="eastAsia" w:ascii="Times New Roman" w:hAnsi="Times New Roman" w:eastAsia="仿宋_GB2312"/>
          <w:sz w:val="32"/>
          <w:szCs w:val="32"/>
          <w:highlight w:val="none"/>
          <w:lang w:eastAsia="zh-CN"/>
        </w:rPr>
        <w:t>支出</w:t>
      </w:r>
      <w:r>
        <w:rPr>
          <w:rFonts w:hint="eastAsia" w:ascii="Times New Roman" w:hAnsi="Times New Roman" w:eastAsia="仿宋_GB2312"/>
          <w:sz w:val="32"/>
          <w:szCs w:val="32"/>
          <w:highlight w:val="none"/>
        </w:rPr>
        <w:t>绩效目标</w:t>
      </w:r>
      <w:r>
        <w:rPr>
          <w:rFonts w:hint="eastAsia" w:ascii="Times New Roman" w:hAnsi="Times New Roman" w:eastAsia="仿宋_GB2312"/>
          <w:sz w:val="32"/>
          <w:szCs w:val="32"/>
          <w:highlight w:val="none"/>
          <w:lang w:eastAsia="zh-CN"/>
        </w:rPr>
        <w:t>表</w:t>
      </w:r>
      <w:bookmarkEnd w:id="35"/>
    </w:p>
    <w:p>
      <w:pPr>
        <w:spacing w:line="600" w:lineRule="exact"/>
        <w:ind w:firstLine="960" w:firstLineChars="3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表</w:t>
      </w:r>
      <w:r>
        <w:rPr>
          <w:rFonts w:hint="eastAsia" w:ascii="Times New Roman" w:hAnsi="Times New Roman" w:eastAsia="仿宋_GB2312"/>
          <w:sz w:val="32"/>
          <w:szCs w:val="32"/>
          <w:highlight w:val="none"/>
          <w:lang w:val="en-US" w:eastAsia="zh-CN"/>
        </w:rPr>
        <w:t>7 部门整体支出绩效目标表</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9991C6"/>
    <w:multiLevelType w:val="singleLevel"/>
    <w:tmpl w:val="239991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MjA5ZGI3ZDdmYThjY2E5MGZjZTQyYzc5ZjRlM2M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684D"/>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21065C0"/>
    <w:rsid w:val="041034F1"/>
    <w:rsid w:val="04AF02D8"/>
    <w:rsid w:val="078801B7"/>
    <w:rsid w:val="07B4691E"/>
    <w:rsid w:val="0A557149"/>
    <w:rsid w:val="10CC55B8"/>
    <w:rsid w:val="11A736A6"/>
    <w:rsid w:val="15657E48"/>
    <w:rsid w:val="18636F2F"/>
    <w:rsid w:val="19065C43"/>
    <w:rsid w:val="191055EA"/>
    <w:rsid w:val="1A353CDA"/>
    <w:rsid w:val="1A584951"/>
    <w:rsid w:val="1A7D0ED4"/>
    <w:rsid w:val="1B521703"/>
    <w:rsid w:val="1C931985"/>
    <w:rsid w:val="1DE9F11D"/>
    <w:rsid w:val="1DFEF48B"/>
    <w:rsid w:val="1E8F6C30"/>
    <w:rsid w:val="1E9F4C3A"/>
    <w:rsid w:val="21A36C40"/>
    <w:rsid w:val="23166B67"/>
    <w:rsid w:val="23CF5390"/>
    <w:rsid w:val="27974E1A"/>
    <w:rsid w:val="2A015086"/>
    <w:rsid w:val="2C263330"/>
    <w:rsid w:val="2D687FBF"/>
    <w:rsid w:val="2FA25DE2"/>
    <w:rsid w:val="304C7EAA"/>
    <w:rsid w:val="32913F5D"/>
    <w:rsid w:val="33F435BC"/>
    <w:rsid w:val="345D5709"/>
    <w:rsid w:val="34641396"/>
    <w:rsid w:val="387A583E"/>
    <w:rsid w:val="3BF078B2"/>
    <w:rsid w:val="3BF7822D"/>
    <w:rsid w:val="3F791594"/>
    <w:rsid w:val="3FEF825B"/>
    <w:rsid w:val="42B44F32"/>
    <w:rsid w:val="45FD8A71"/>
    <w:rsid w:val="47B416A8"/>
    <w:rsid w:val="48254F0E"/>
    <w:rsid w:val="4AF26065"/>
    <w:rsid w:val="4B692966"/>
    <w:rsid w:val="4F37A3C3"/>
    <w:rsid w:val="52410C5B"/>
    <w:rsid w:val="536E5A80"/>
    <w:rsid w:val="57FFFCA8"/>
    <w:rsid w:val="59B67FD9"/>
    <w:rsid w:val="5A88506E"/>
    <w:rsid w:val="5AF2343A"/>
    <w:rsid w:val="5B88104E"/>
    <w:rsid w:val="5CB7BA99"/>
    <w:rsid w:val="5D9B1AD6"/>
    <w:rsid w:val="5F2F86E9"/>
    <w:rsid w:val="5FC67FEF"/>
    <w:rsid w:val="5FFC71C1"/>
    <w:rsid w:val="62B81781"/>
    <w:rsid w:val="64D916AD"/>
    <w:rsid w:val="66E20F29"/>
    <w:rsid w:val="67B929BB"/>
    <w:rsid w:val="6B2331FF"/>
    <w:rsid w:val="6B654117"/>
    <w:rsid w:val="6D3B6604"/>
    <w:rsid w:val="6D4C7036"/>
    <w:rsid w:val="6DD7B53C"/>
    <w:rsid w:val="6EE44FD0"/>
    <w:rsid w:val="6EFAA790"/>
    <w:rsid w:val="701C65EB"/>
    <w:rsid w:val="727E4150"/>
    <w:rsid w:val="72B9310E"/>
    <w:rsid w:val="7375DF5E"/>
    <w:rsid w:val="741863F5"/>
    <w:rsid w:val="774E76A8"/>
    <w:rsid w:val="7BFAD181"/>
    <w:rsid w:val="7D7E018B"/>
    <w:rsid w:val="7DDF1AF8"/>
    <w:rsid w:val="7DFB24B8"/>
    <w:rsid w:val="7E3E0B3C"/>
    <w:rsid w:val="7F034F46"/>
    <w:rsid w:val="7F3A4C55"/>
    <w:rsid w:val="7F7F8A8C"/>
    <w:rsid w:val="7F9EA7B0"/>
    <w:rsid w:val="7FB7C30D"/>
    <w:rsid w:val="7FBB9175"/>
    <w:rsid w:val="7FE71B81"/>
    <w:rsid w:val="7FFF95F4"/>
    <w:rsid w:val="9B83DEA0"/>
    <w:rsid w:val="9D570E8E"/>
    <w:rsid w:val="A7F82082"/>
    <w:rsid w:val="AFFFE2DF"/>
    <w:rsid w:val="B3EF7825"/>
    <w:rsid w:val="B5BF2B77"/>
    <w:rsid w:val="BEE35A71"/>
    <w:rsid w:val="BFCD2B58"/>
    <w:rsid w:val="D4FD4202"/>
    <w:rsid w:val="D72DFD28"/>
    <w:rsid w:val="D72F0654"/>
    <w:rsid w:val="DB73C688"/>
    <w:rsid w:val="DDFEF735"/>
    <w:rsid w:val="DF562D51"/>
    <w:rsid w:val="DF7FE03E"/>
    <w:rsid w:val="DFF30D5D"/>
    <w:rsid w:val="ECF74D3C"/>
    <w:rsid w:val="EFF9A1F4"/>
    <w:rsid w:val="F3DBE64C"/>
    <w:rsid w:val="F5DD9CA7"/>
    <w:rsid w:val="F6DD208B"/>
    <w:rsid w:val="F7BFCCB3"/>
    <w:rsid w:val="F9F9D835"/>
    <w:rsid w:val="FA7F3EDC"/>
    <w:rsid w:val="FA8E0CE9"/>
    <w:rsid w:val="FBE72CAC"/>
    <w:rsid w:val="FDFF94D0"/>
    <w:rsid w:val="FE7B838E"/>
    <w:rsid w:val="FEFBAE56"/>
    <w:rsid w:val="FF198883"/>
    <w:rsid w:val="FFADD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unhideWhenUsed/>
    <w:uiPriority w:val="39"/>
  </w:style>
  <w:style w:type="paragraph" w:styleId="6">
    <w:name w:val="toc 2"/>
    <w:basedOn w:val="1"/>
    <w:next w:val="1"/>
    <w:semiHidden/>
    <w:unhideWhenUsed/>
    <w:qFormat/>
    <w:uiPriority w:val="39"/>
    <w:pPr>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22"/>
    <w:rPr>
      <w:b/>
      <w:bCs/>
    </w:rPr>
  </w:style>
  <w:style w:type="character" w:customStyle="1" w:styleId="11">
    <w:name w:val="apple-converted-space"/>
    <w:basedOn w:val="9"/>
    <w:qFormat/>
    <w:uiPriority w:val="0"/>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3672</Words>
  <Characters>3997</Characters>
  <Lines>21</Lines>
  <Paragraphs>6</Paragraphs>
  <TotalTime>2</TotalTime>
  <ScaleCrop>false</ScaleCrop>
  <LinksUpToDate>false</LinksUpToDate>
  <CharactersWithSpaces>4135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2018-02-27T07:32:00Z</dcterms:created>
  <dc:creator>微软用户</dc:creator>
  <cp:lastModifiedBy>dasf</cp:lastModifiedBy>
  <dcterms:modified xsi:type="dcterms:W3CDTF">2023-06-13T06:00:14Z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322896BCF8EC49298365498AFBCD923C</vt:lpwstr>
  </property>
</Properties>
</file>