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27E3E">
      <w:pPr>
        <w:spacing w:line="600" w:lineRule="exact"/>
        <w:rPr>
          <w:rFonts w:ascii="Times New Roman" w:hAnsi="Times New Roman" w:eastAsia="方正小标宋_GBK" w:cs="Times New Roman"/>
          <w:sz w:val="44"/>
          <w:szCs w:val="44"/>
        </w:rPr>
      </w:pPr>
    </w:p>
    <w:p w14:paraId="23EA2094">
      <w:pPr>
        <w:spacing w:line="600" w:lineRule="exact"/>
        <w:ind w:firstLine="880" w:firstLineChars="200"/>
        <w:jc w:val="center"/>
        <w:rPr>
          <w:rFonts w:ascii="Times New Roman" w:hAnsi="Times New Roman" w:eastAsia="方正小标宋_GBK" w:cs="Times New Roman"/>
          <w:sz w:val="44"/>
          <w:szCs w:val="44"/>
        </w:rPr>
      </w:pPr>
    </w:p>
    <w:p w14:paraId="649F3951">
      <w:pPr>
        <w:spacing w:line="600" w:lineRule="exact"/>
        <w:ind w:firstLine="880" w:firstLineChars="200"/>
        <w:jc w:val="center"/>
        <w:rPr>
          <w:rFonts w:ascii="Times New Roman" w:hAnsi="Times New Roman" w:eastAsia="方正小标宋_GBK" w:cs="Times New Roman"/>
          <w:sz w:val="44"/>
          <w:szCs w:val="44"/>
        </w:rPr>
      </w:pPr>
    </w:p>
    <w:p w14:paraId="0C0145CE">
      <w:pPr>
        <w:spacing w:line="600" w:lineRule="exact"/>
        <w:ind w:firstLine="880" w:firstLineChars="200"/>
        <w:jc w:val="center"/>
        <w:rPr>
          <w:rFonts w:ascii="Times New Roman" w:hAnsi="Times New Roman" w:eastAsia="方正小标宋_GBK" w:cs="Times New Roman"/>
          <w:sz w:val="44"/>
          <w:szCs w:val="44"/>
        </w:rPr>
      </w:pPr>
    </w:p>
    <w:p w14:paraId="20F6D765">
      <w:pPr>
        <w:spacing w:line="600" w:lineRule="exact"/>
        <w:ind w:firstLine="880" w:firstLineChars="200"/>
        <w:jc w:val="center"/>
        <w:rPr>
          <w:rFonts w:ascii="Times New Roman" w:hAnsi="Times New Roman" w:eastAsia="方正小标宋_GBK" w:cs="Times New Roman"/>
          <w:sz w:val="44"/>
          <w:szCs w:val="44"/>
        </w:rPr>
      </w:pPr>
    </w:p>
    <w:p w14:paraId="416611D9">
      <w:pPr>
        <w:spacing w:line="600" w:lineRule="exact"/>
        <w:ind w:firstLine="880" w:firstLineChars="200"/>
        <w:jc w:val="center"/>
        <w:rPr>
          <w:rFonts w:ascii="Times New Roman" w:hAnsi="Times New Roman" w:eastAsia="方正小标宋_GBK" w:cs="Times New Roman"/>
          <w:sz w:val="44"/>
          <w:szCs w:val="44"/>
        </w:rPr>
      </w:pPr>
    </w:p>
    <w:p w14:paraId="6A1D37DE">
      <w:pPr>
        <w:spacing w:line="600" w:lineRule="exact"/>
        <w:ind w:firstLine="880" w:firstLineChars="200"/>
        <w:jc w:val="center"/>
        <w:rPr>
          <w:rFonts w:ascii="Times New Roman" w:hAnsi="Times New Roman" w:eastAsia="方正小标宋_GBK" w:cs="Times New Roman"/>
          <w:sz w:val="44"/>
          <w:szCs w:val="44"/>
        </w:rPr>
      </w:pPr>
    </w:p>
    <w:p w14:paraId="52720A55">
      <w:pPr>
        <w:spacing w:line="600" w:lineRule="exact"/>
        <w:ind w:firstLine="880" w:firstLineChars="200"/>
        <w:jc w:val="center"/>
        <w:rPr>
          <w:rFonts w:ascii="Times New Roman" w:hAnsi="Times New Roman" w:eastAsia="方正小标宋_GBK" w:cs="Times New Roman"/>
          <w:sz w:val="44"/>
          <w:szCs w:val="44"/>
        </w:rPr>
      </w:pPr>
    </w:p>
    <w:p w14:paraId="520C3602">
      <w:pPr>
        <w:jc w:val="center"/>
        <w:rPr>
          <w:rFonts w:ascii="Times New Roman" w:hAnsi="Times New Roman" w:eastAsia="方正小标宋_GBK" w:cs="Times New Roman"/>
          <w:b/>
          <w:bCs/>
          <w:sz w:val="72"/>
          <w:szCs w:val="72"/>
        </w:rPr>
      </w:pPr>
      <w:r>
        <w:rPr>
          <w:rFonts w:hint="eastAsia" w:ascii="Times New Roman" w:hAnsi="Times New Roman" w:eastAsia="方正小标宋_GBK" w:cs="Times New Roman"/>
          <w:b/>
          <w:bCs/>
          <w:sz w:val="72"/>
          <w:szCs w:val="72"/>
        </w:rPr>
        <w:t>广安市前锋区鱼种站</w:t>
      </w:r>
    </w:p>
    <w:p w14:paraId="5C49A21A">
      <w:pPr>
        <w:jc w:val="center"/>
        <w:rPr>
          <w:rFonts w:ascii="Times New Roman" w:hAnsi="Times New Roman" w:eastAsia="方正小标宋_GBK" w:cs="Times New Roman"/>
          <w:b/>
          <w:bCs/>
          <w:sz w:val="72"/>
          <w:szCs w:val="72"/>
        </w:rPr>
      </w:pPr>
      <w:r>
        <w:rPr>
          <w:rFonts w:hint="eastAsia" w:ascii="Times New Roman" w:hAnsi="Times New Roman" w:eastAsia="方正小标宋_GBK" w:cs="Times New Roman"/>
          <w:b/>
          <w:bCs/>
          <w:sz w:val="72"/>
          <w:szCs w:val="72"/>
        </w:rPr>
        <w:t>2025</w:t>
      </w:r>
      <w:r>
        <w:rPr>
          <w:rFonts w:ascii="Times New Roman" w:hAnsi="Times New Roman" w:eastAsia="方正小标宋_GBK" w:cs="Times New Roman"/>
          <w:b/>
          <w:bCs/>
          <w:sz w:val="72"/>
          <w:szCs w:val="72"/>
        </w:rPr>
        <w:t>年</w:t>
      </w:r>
      <w:r>
        <w:rPr>
          <w:rFonts w:hint="eastAsia" w:ascii="Times New Roman" w:hAnsi="Times New Roman" w:eastAsia="方正小标宋_GBK" w:cs="Times New Roman"/>
          <w:b/>
          <w:bCs/>
          <w:sz w:val="72"/>
          <w:szCs w:val="72"/>
        </w:rPr>
        <w:t>部门</w:t>
      </w:r>
      <w:r>
        <w:rPr>
          <w:rFonts w:ascii="Times New Roman" w:hAnsi="Times New Roman" w:eastAsia="方正小标宋_GBK" w:cs="Times New Roman"/>
          <w:b/>
          <w:bCs/>
          <w:sz w:val="72"/>
          <w:szCs w:val="72"/>
        </w:rPr>
        <w:t>预算</w:t>
      </w:r>
    </w:p>
    <w:p w14:paraId="50FE5F00">
      <w:pPr>
        <w:spacing w:line="800" w:lineRule="exact"/>
        <w:ind w:firstLine="1440" w:firstLineChars="200"/>
        <w:jc w:val="center"/>
        <w:rPr>
          <w:rFonts w:ascii="Times New Roman" w:hAnsi="Times New Roman" w:eastAsia="方正小标宋_GBK" w:cs="Times New Roman"/>
          <w:sz w:val="72"/>
          <w:szCs w:val="72"/>
        </w:rPr>
      </w:pPr>
    </w:p>
    <w:p w14:paraId="42C7DEA2">
      <w:pPr>
        <w:jc w:val="center"/>
        <w:rPr>
          <w:rFonts w:ascii="Times New Roman" w:hAnsi="Times New Roman" w:eastAsia="方正小标宋_GBK" w:cs="Times New Roman"/>
          <w:sz w:val="44"/>
          <w:szCs w:val="44"/>
        </w:rPr>
        <w:sectPr>
          <w:pgSz w:w="11906" w:h="16838"/>
          <w:pgMar w:top="1440" w:right="1800" w:bottom="1440" w:left="1800" w:header="720" w:footer="720" w:gutter="0"/>
          <w:pgNumType w:start="1"/>
          <w:cols w:space="720" w:num="1"/>
          <w:docGrid w:type="lines" w:linePitch="312" w:charSpace="0"/>
        </w:sectPr>
      </w:pPr>
    </w:p>
    <w:p w14:paraId="19A62F81">
      <w:pPr>
        <w:jc w:val="center"/>
        <w:rPr>
          <w:rFonts w:ascii="Times New Roman" w:hAnsi="Times New Roman" w:eastAsia="方正小标宋_GBK" w:cs="Times New Roman"/>
          <w:b/>
          <w:bCs/>
          <w:sz w:val="44"/>
          <w:szCs w:val="44"/>
        </w:rPr>
      </w:pPr>
      <w:r>
        <w:rPr>
          <w:rFonts w:ascii="Times New Roman" w:hAnsi="Times New Roman" w:eastAsia="方正小标宋_GBK" w:cs="Times New Roman"/>
          <w:b/>
          <w:bCs/>
          <w:sz w:val="44"/>
          <w:szCs w:val="44"/>
        </w:rPr>
        <w:t>目  录</w:t>
      </w:r>
    </w:p>
    <w:p w14:paraId="56AE9AED">
      <w:pPr>
        <w:jc w:val="center"/>
        <w:rPr>
          <w:rFonts w:ascii="Times New Roman" w:hAnsi="Times New Roman" w:eastAsia="方正小标宋_GBK" w:cs="Times New Roman"/>
          <w:sz w:val="44"/>
          <w:szCs w:val="44"/>
        </w:rPr>
      </w:pPr>
    </w:p>
    <w:p w14:paraId="0D242FE8">
      <w:pPr>
        <w:spacing w:line="560" w:lineRule="exact"/>
        <w:ind w:firstLine="640" w:firstLineChars="200"/>
        <w:rPr>
          <w:rFonts w:ascii="Times New Roman" w:hAnsi="Times New Roman" w:eastAsia="黑体" w:cs="Times New Roman"/>
          <w:kern w:val="0"/>
          <w:sz w:val="32"/>
          <w:szCs w:val="32"/>
          <w:lang w:bidi="ar"/>
        </w:rPr>
      </w:pPr>
      <w:r>
        <w:rPr>
          <w:rFonts w:ascii="Times New Roman" w:hAnsi="Times New Roman" w:eastAsia="黑体" w:cs="Times New Roman"/>
          <w:kern w:val="0"/>
          <w:sz w:val="32"/>
          <w:szCs w:val="32"/>
          <w:lang w:bidi="ar"/>
        </w:rPr>
        <w:t xml:space="preserve">第一部分 </w:t>
      </w:r>
      <w:r>
        <w:rPr>
          <w:rFonts w:hint="eastAsia" w:ascii="Times New Roman" w:hAnsi="Times New Roman" w:eastAsia="黑体" w:cs="Times New Roman"/>
          <w:kern w:val="0"/>
          <w:sz w:val="32"/>
          <w:szCs w:val="32"/>
          <w:lang w:bidi="ar"/>
        </w:rPr>
        <w:t xml:space="preserve"> 广安市前锋区鱼种站</w:t>
      </w:r>
      <w:r>
        <w:rPr>
          <w:rFonts w:ascii="Times New Roman" w:hAnsi="Times New Roman" w:eastAsia="黑体" w:cs="Times New Roman"/>
          <w:kern w:val="0"/>
          <w:sz w:val="32"/>
          <w:szCs w:val="32"/>
          <w:lang w:bidi="ar"/>
        </w:rPr>
        <w:t>概况</w:t>
      </w:r>
    </w:p>
    <w:p w14:paraId="3A2F30D5">
      <w:pPr>
        <w:pStyle w:val="6"/>
        <w:widowControl/>
        <w:spacing w:before="0" w:beforeAutospacing="0" w:after="0" w:afterAutospacing="0" w:line="560" w:lineRule="exact"/>
        <w:ind w:firstLine="640" w:firstLineChars="200"/>
        <w:jc w:val="both"/>
        <w:outlineLvl w:val="1"/>
        <w:rPr>
          <w:rFonts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一、基本职能及主要工作</w:t>
      </w:r>
    </w:p>
    <w:p w14:paraId="7FB03A17">
      <w:pPr>
        <w:pStyle w:val="6"/>
        <w:widowControl/>
        <w:spacing w:before="0" w:beforeAutospacing="0" w:after="0" w:afterAutospacing="0" w:line="560" w:lineRule="exact"/>
        <w:ind w:firstLine="640" w:firstLineChars="200"/>
        <w:jc w:val="both"/>
        <w:outlineLvl w:val="1"/>
        <w:rPr>
          <w:rFonts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二、部门预算单位构成</w:t>
      </w:r>
    </w:p>
    <w:p w14:paraId="2C482A5E">
      <w:pPr>
        <w:spacing w:line="560" w:lineRule="exact"/>
        <w:ind w:left="2238" w:leftChars="304" w:hanging="1600" w:hangingChars="500"/>
        <w:rPr>
          <w:rFonts w:ascii="Times New Roman" w:hAnsi="Times New Roman" w:eastAsia="黑体" w:cs="Times New Roman"/>
          <w:kern w:val="0"/>
          <w:sz w:val="32"/>
          <w:szCs w:val="32"/>
          <w:lang w:bidi="ar"/>
        </w:rPr>
      </w:pPr>
      <w:r>
        <w:rPr>
          <w:rFonts w:ascii="Times New Roman" w:hAnsi="Times New Roman" w:eastAsia="黑体" w:cs="Times New Roman"/>
          <w:kern w:val="0"/>
          <w:sz w:val="32"/>
          <w:szCs w:val="32"/>
          <w:lang w:bidi="ar"/>
        </w:rPr>
        <w:t>第</w:t>
      </w:r>
      <w:r>
        <w:rPr>
          <w:rFonts w:hint="eastAsia" w:ascii="Times New Roman" w:hAnsi="Times New Roman" w:eastAsia="黑体" w:cs="Times New Roman"/>
          <w:kern w:val="0"/>
          <w:sz w:val="32"/>
          <w:szCs w:val="32"/>
          <w:lang w:bidi="ar"/>
        </w:rPr>
        <w:t>二</w:t>
      </w:r>
      <w:r>
        <w:rPr>
          <w:rFonts w:ascii="Times New Roman" w:hAnsi="Times New Roman" w:eastAsia="黑体" w:cs="Times New Roman"/>
          <w:kern w:val="0"/>
          <w:sz w:val="32"/>
          <w:szCs w:val="32"/>
          <w:lang w:bidi="ar"/>
        </w:rPr>
        <w:t>部分</w:t>
      </w:r>
      <w:r>
        <w:rPr>
          <w:rFonts w:hint="eastAsia" w:ascii="Times New Roman" w:hAnsi="Times New Roman" w:eastAsia="黑体" w:cs="Times New Roman"/>
          <w:kern w:val="0"/>
          <w:sz w:val="32"/>
          <w:szCs w:val="32"/>
          <w:lang w:bidi="ar"/>
        </w:rPr>
        <w:t xml:space="preserve"> </w:t>
      </w:r>
      <w:r>
        <w:rPr>
          <w:rFonts w:ascii="Times New Roman" w:hAnsi="Times New Roman" w:eastAsia="黑体" w:cs="Times New Roman"/>
          <w:kern w:val="0"/>
          <w:sz w:val="32"/>
          <w:szCs w:val="32"/>
          <w:lang w:bidi="ar"/>
        </w:rPr>
        <w:t xml:space="preserve"> </w:t>
      </w:r>
      <w:r>
        <w:rPr>
          <w:rFonts w:hint="eastAsia" w:ascii="Times New Roman" w:hAnsi="Times New Roman" w:eastAsia="黑体" w:cs="Times New Roman"/>
          <w:kern w:val="0"/>
          <w:sz w:val="32"/>
          <w:szCs w:val="32"/>
          <w:lang w:bidi="ar"/>
        </w:rPr>
        <w:t>广安市前锋区鱼种站</w:t>
      </w:r>
      <w:r>
        <w:rPr>
          <w:rFonts w:ascii="Times New Roman" w:hAnsi="Times New Roman" w:eastAsia="黑体" w:cs="Times New Roman"/>
          <w:kern w:val="0"/>
          <w:sz w:val="32"/>
          <w:szCs w:val="32"/>
          <w:lang w:bidi="ar"/>
        </w:rPr>
        <w:t>202</w:t>
      </w:r>
      <w:r>
        <w:rPr>
          <w:rFonts w:hint="eastAsia" w:ascii="Times New Roman" w:hAnsi="Times New Roman" w:eastAsia="黑体" w:cs="Times New Roman"/>
          <w:kern w:val="0"/>
          <w:sz w:val="32"/>
          <w:szCs w:val="32"/>
          <w:lang w:bidi="ar"/>
        </w:rPr>
        <w:t>5</w:t>
      </w:r>
      <w:r>
        <w:rPr>
          <w:rFonts w:ascii="Times New Roman" w:hAnsi="Times New Roman" w:eastAsia="黑体" w:cs="Times New Roman"/>
          <w:kern w:val="0"/>
          <w:sz w:val="32"/>
          <w:szCs w:val="32"/>
          <w:lang w:bidi="ar"/>
        </w:rPr>
        <w:t>年部门预算情况说明</w:t>
      </w:r>
    </w:p>
    <w:p w14:paraId="4E4703A5">
      <w:pPr>
        <w:spacing w:line="560" w:lineRule="exact"/>
        <w:ind w:firstLine="640" w:firstLineChars="200"/>
        <w:rPr>
          <w:rFonts w:ascii="Times New Roman" w:hAnsi="Times New Roman" w:eastAsia="黑体" w:cs="Times New Roman"/>
          <w:kern w:val="0"/>
          <w:sz w:val="32"/>
          <w:szCs w:val="32"/>
          <w:lang w:bidi="ar"/>
        </w:rPr>
      </w:pPr>
      <w:r>
        <w:rPr>
          <w:rFonts w:ascii="Times New Roman" w:hAnsi="Times New Roman" w:eastAsia="黑体" w:cs="Times New Roman"/>
          <w:kern w:val="0"/>
          <w:sz w:val="32"/>
          <w:szCs w:val="32"/>
          <w:lang w:bidi="ar"/>
        </w:rPr>
        <w:t>第</w:t>
      </w:r>
      <w:r>
        <w:rPr>
          <w:rFonts w:hint="eastAsia" w:ascii="Times New Roman" w:hAnsi="Times New Roman" w:eastAsia="黑体" w:cs="Times New Roman"/>
          <w:kern w:val="0"/>
          <w:sz w:val="32"/>
          <w:szCs w:val="32"/>
          <w:lang w:bidi="ar"/>
        </w:rPr>
        <w:t>三</w:t>
      </w:r>
      <w:r>
        <w:rPr>
          <w:rFonts w:ascii="Times New Roman" w:hAnsi="Times New Roman" w:eastAsia="黑体" w:cs="Times New Roman"/>
          <w:kern w:val="0"/>
          <w:sz w:val="32"/>
          <w:szCs w:val="32"/>
          <w:lang w:bidi="ar"/>
        </w:rPr>
        <w:t>部分</w:t>
      </w:r>
      <w:r>
        <w:rPr>
          <w:rFonts w:hint="eastAsia" w:ascii="Times New Roman" w:hAnsi="Times New Roman" w:eastAsia="黑体" w:cs="Times New Roman"/>
          <w:kern w:val="0"/>
          <w:sz w:val="32"/>
          <w:szCs w:val="32"/>
          <w:lang w:bidi="ar"/>
        </w:rPr>
        <w:t xml:space="preserve">  </w:t>
      </w:r>
      <w:r>
        <w:rPr>
          <w:rFonts w:ascii="Times New Roman" w:hAnsi="Times New Roman" w:eastAsia="黑体" w:cs="Times New Roman"/>
          <w:kern w:val="0"/>
          <w:sz w:val="32"/>
          <w:szCs w:val="32"/>
          <w:lang w:bidi="ar"/>
        </w:rPr>
        <w:t>名词解释</w:t>
      </w:r>
    </w:p>
    <w:p w14:paraId="7F7D52EC">
      <w:pPr>
        <w:spacing w:line="560" w:lineRule="exact"/>
        <w:ind w:firstLine="640" w:firstLineChars="200"/>
        <w:rPr>
          <w:rFonts w:ascii="Times New Roman" w:hAnsi="Times New Roman" w:eastAsia="黑体" w:cs="Times New Roman"/>
          <w:kern w:val="0"/>
          <w:sz w:val="32"/>
          <w:szCs w:val="32"/>
          <w:lang w:bidi="ar"/>
        </w:rPr>
      </w:pPr>
      <w:r>
        <w:rPr>
          <w:rFonts w:ascii="Times New Roman" w:hAnsi="Times New Roman" w:eastAsia="黑体" w:cs="Times New Roman"/>
          <w:kern w:val="0"/>
          <w:sz w:val="32"/>
          <w:szCs w:val="32"/>
          <w:lang w:bidi="ar"/>
        </w:rPr>
        <w:t>第</w:t>
      </w:r>
      <w:r>
        <w:rPr>
          <w:rFonts w:hint="eastAsia" w:ascii="Times New Roman" w:hAnsi="Times New Roman" w:eastAsia="黑体" w:cs="Times New Roman"/>
          <w:kern w:val="0"/>
          <w:sz w:val="32"/>
          <w:szCs w:val="32"/>
          <w:lang w:bidi="ar"/>
        </w:rPr>
        <w:t>四</w:t>
      </w:r>
      <w:r>
        <w:rPr>
          <w:rFonts w:ascii="Times New Roman" w:hAnsi="Times New Roman" w:eastAsia="黑体" w:cs="Times New Roman"/>
          <w:kern w:val="0"/>
          <w:sz w:val="32"/>
          <w:szCs w:val="32"/>
          <w:lang w:bidi="ar"/>
        </w:rPr>
        <w:t>部分</w:t>
      </w:r>
      <w:r>
        <w:rPr>
          <w:rFonts w:hint="eastAsia" w:ascii="Times New Roman" w:hAnsi="Times New Roman" w:eastAsia="黑体" w:cs="Times New Roman"/>
          <w:kern w:val="0"/>
          <w:sz w:val="32"/>
          <w:szCs w:val="32"/>
          <w:lang w:bidi="ar"/>
        </w:rPr>
        <w:t xml:space="preserve"> </w:t>
      </w:r>
      <w:r>
        <w:rPr>
          <w:rFonts w:ascii="Times New Roman" w:hAnsi="Times New Roman" w:eastAsia="黑体" w:cs="Times New Roman"/>
          <w:kern w:val="0"/>
          <w:sz w:val="32"/>
          <w:szCs w:val="32"/>
          <w:lang w:bidi="ar"/>
        </w:rPr>
        <w:t xml:space="preserve"> </w:t>
      </w:r>
      <w:r>
        <w:rPr>
          <w:rFonts w:hint="eastAsia" w:ascii="Times New Roman" w:hAnsi="Times New Roman" w:eastAsia="黑体" w:cs="Times New Roman"/>
          <w:kern w:val="0"/>
          <w:sz w:val="32"/>
          <w:szCs w:val="32"/>
          <w:lang w:bidi="ar"/>
        </w:rPr>
        <w:t>广安市前锋区鱼种站</w:t>
      </w:r>
      <w:r>
        <w:rPr>
          <w:rFonts w:ascii="Times New Roman" w:hAnsi="Times New Roman" w:eastAsia="黑体" w:cs="Times New Roman"/>
          <w:kern w:val="0"/>
          <w:sz w:val="32"/>
          <w:szCs w:val="32"/>
          <w:lang w:bidi="ar"/>
        </w:rPr>
        <w:t>202</w:t>
      </w:r>
      <w:r>
        <w:rPr>
          <w:rFonts w:hint="eastAsia" w:ascii="Times New Roman" w:hAnsi="Times New Roman" w:eastAsia="黑体" w:cs="Times New Roman"/>
          <w:kern w:val="0"/>
          <w:sz w:val="32"/>
          <w:szCs w:val="32"/>
          <w:lang w:bidi="ar"/>
        </w:rPr>
        <w:t>5</w:t>
      </w:r>
      <w:r>
        <w:rPr>
          <w:rFonts w:ascii="Times New Roman" w:hAnsi="Times New Roman" w:eastAsia="黑体" w:cs="Times New Roman"/>
          <w:kern w:val="0"/>
          <w:sz w:val="32"/>
          <w:szCs w:val="32"/>
          <w:lang w:bidi="ar"/>
        </w:rPr>
        <w:t>年部门预算表</w:t>
      </w:r>
    </w:p>
    <w:p w14:paraId="3B660BFC">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表1部门收支总表</w:t>
      </w:r>
    </w:p>
    <w:p w14:paraId="7714780D">
      <w:pPr>
        <w:spacing w:line="56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表1-1部门收入总表</w:t>
      </w:r>
    </w:p>
    <w:p w14:paraId="53D465C1">
      <w:pPr>
        <w:spacing w:line="56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表1-2部门支出总表</w:t>
      </w:r>
    </w:p>
    <w:p w14:paraId="6B0A5B33">
      <w:pPr>
        <w:spacing w:line="56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表2财政拨款收支</w:t>
      </w:r>
      <w:r>
        <w:rPr>
          <w:rFonts w:hint="eastAsia" w:ascii="Times New Roman" w:hAnsi="Times New Roman" w:eastAsia="仿宋_GB2312" w:cs="Times New Roman"/>
          <w:sz w:val="32"/>
          <w:szCs w:val="32"/>
        </w:rPr>
        <w:t>预算</w:t>
      </w:r>
      <w:r>
        <w:rPr>
          <w:rFonts w:ascii="Times New Roman" w:hAnsi="Times New Roman" w:eastAsia="仿宋_GB2312" w:cs="Times New Roman"/>
          <w:sz w:val="32"/>
          <w:szCs w:val="32"/>
        </w:rPr>
        <w:t>总表</w:t>
      </w:r>
    </w:p>
    <w:p w14:paraId="4A521908">
      <w:pPr>
        <w:spacing w:line="56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表2-1财政拨款支出预算表（部门经济分类科目）</w:t>
      </w:r>
    </w:p>
    <w:p w14:paraId="05AEBF8A">
      <w:pPr>
        <w:spacing w:line="56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表3一般公共预算支出预算表</w:t>
      </w:r>
    </w:p>
    <w:p w14:paraId="229B4D58">
      <w:pPr>
        <w:spacing w:line="56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表3-1一般公共预算基本支出预算表</w:t>
      </w:r>
    </w:p>
    <w:p w14:paraId="60587951">
      <w:pPr>
        <w:spacing w:line="56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表3-2一般公共预算项目支出预算表</w:t>
      </w:r>
    </w:p>
    <w:p w14:paraId="3894CF07">
      <w:pPr>
        <w:spacing w:line="56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表3-3一般公共预算“三公”经费支出预算表</w:t>
      </w:r>
    </w:p>
    <w:p w14:paraId="727230E4">
      <w:pPr>
        <w:spacing w:line="56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表4政府性基金</w:t>
      </w:r>
      <w:r>
        <w:rPr>
          <w:rFonts w:hint="eastAsia" w:ascii="Times New Roman" w:hAnsi="Times New Roman" w:eastAsia="仿宋_GB2312" w:cs="Times New Roman"/>
          <w:sz w:val="32"/>
          <w:szCs w:val="32"/>
        </w:rPr>
        <w:t>预算</w:t>
      </w:r>
      <w:r>
        <w:rPr>
          <w:rFonts w:ascii="Times New Roman" w:hAnsi="Times New Roman" w:eastAsia="仿宋_GB2312" w:cs="Times New Roman"/>
          <w:sz w:val="32"/>
          <w:szCs w:val="32"/>
        </w:rPr>
        <w:t>支出预算表</w:t>
      </w:r>
    </w:p>
    <w:p w14:paraId="1C099F28">
      <w:pPr>
        <w:spacing w:line="56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表4-1政府性基金预算“三公”经费支出预算表</w:t>
      </w:r>
    </w:p>
    <w:p w14:paraId="2E11C108">
      <w:pPr>
        <w:spacing w:line="56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表5国有资本经营预算支出预算表</w:t>
      </w:r>
    </w:p>
    <w:p w14:paraId="21BB7E19">
      <w:pPr>
        <w:spacing w:line="56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表6部门预算项目绩效目标表</w:t>
      </w:r>
    </w:p>
    <w:p w14:paraId="655C464D">
      <w:pPr>
        <w:spacing w:line="56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表7部门整体支出绩效目标表</w:t>
      </w:r>
    </w:p>
    <w:p w14:paraId="560391CB">
      <w:pPr>
        <w:tabs>
          <w:tab w:val="right" w:leader="middleDot" w:pos="8400"/>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p>
    <w:p w14:paraId="16993B26">
      <w:pPr>
        <w:pStyle w:val="6"/>
        <w:widowControl/>
        <w:spacing w:before="0" w:beforeAutospacing="0" w:after="0" w:afterAutospacing="0"/>
        <w:jc w:val="center"/>
        <w:outlineLvl w:val="0"/>
        <w:rPr>
          <w:rFonts w:ascii="Times New Roman" w:hAnsi="Times New Roman" w:eastAsia="方正小标宋简体" w:cs="方正小标宋简体"/>
          <w:sz w:val="52"/>
          <w:szCs w:val="52"/>
          <w:lang w:bidi="ar"/>
        </w:rPr>
      </w:pPr>
    </w:p>
    <w:p w14:paraId="185E2261">
      <w:pPr>
        <w:pStyle w:val="6"/>
        <w:widowControl/>
        <w:spacing w:before="0" w:beforeAutospacing="0" w:after="0" w:afterAutospacing="0"/>
        <w:jc w:val="center"/>
        <w:outlineLvl w:val="0"/>
        <w:rPr>
          <w:rFonts w:ascii="Times New Roman" w:hAnsi="Times New Roman" w:eastAsia="方正小标宋简体" w:cs="方正小标宋简体"/>
          <w:sz w:val="52"/>
          <w:szCs w:val="52"/>
          <w:lang w:bidi="ar"/>
        </w:rPr>
      </w:pPr>
    </w:p>
    <w:p w14:paraId="74F9D7B6">
      <w:pPr>
        <w:pStyle w:val="6"/>
        <w:widowControl/>
        <w:spacing w:before="0" w:beforeAutospacing="0" w:after="0" w:afterAutospacing="0"/>
        <w:jc w:val="center"/>
        <w:outlineLvl w:val="0"/>
        <w:rPr>
          <w:rFonts w:ascii="Times New Roman" w:hAnsi="Times New Roman" w:eastAsia="方正小标宋简体" w:cs="方正小标宋简体"/>
          <w:sz w:val="52"/>
          <w:szCs w:val="52"/>
          <w:lang w:bidi="ar"/>
        </w:rPr>
      </w:pPr>
    </w:p>
    <w:p w14:paraId="475BACB1">
      <w:pPr>
        <w:pStyle w:val="6"/>
        <w:widowControl/>
        <w:spacing w:before="0" w:beforeAutospacing="0" w:after="0" w:afterAutospacing="0"/>
        <w:jc w:val="center"/>
        <w:outlineLvl w:val="0"/>
        <w:rPr>
          <w:rFonts w:ascii="Times New Roman" w:hAnsi="Times New Roman" w:eastAsia="方正小标宋简体" w:cs="方正小标宋简体"/>
          <w:sz w:val="52"/>
          <w:szCs w:val="52"/>
          <w:lang w:bidi="ar"/>
        </w:rPr>
      </w:pPr>
    </w:p>
    <w:p w14:paraId="1D365D88">
      <w:pPr>
        <w:pStyle w:val="6"/>
        <w:widowControl/>
        <w:spacing w:before="0" w:beforeAutospacing="0" w:after="0" w:afterAutospacing="0"/>
        <w:jc w:val="center"/>
        <w:outlineLvl w:val="0"/>
        <w:rPr>
          <w:rFonts w:ascii="Times New Roman" w:hAnsi="Times New Roman" w:eastAsia="方正小标宋简体" w:cs="方正小标宋简体"/>
          <w:sz w:val="52"/>
          <w:szCs w:val="52"/>
          <w:lang w:bidi="ar"/>
        </w:rPr>
      </w:pPr>
    </w:p>
    <w:p w14:paraId="3B0A9A55">
      <w:pPr>
        <w:pStyle w:val="6"/>
        <w:widowControl/>
        <w:spacing w:before="0" w:beforeAutospacing="0" w:after="0" w:afterAutospacing="0"/>
        <w:jc w:val="center"/>
        <w:outlineLvl w:val="0"/>
        <w:rPr>
          <w:rFonts w:ascii="Times New Roman" w:hAnsi="Times New Roman" w:eastAsia="方正小标宋简体" w:cs="方正小标宋简体"/>
          <w:sz w:val="52"/>
          <w:szCs w:val="52"/>
          <w:lang w:bidi="ar"/>
        </w:rPr>
      </w:pPr>
    </w:p>
    <w:p w14:paraId="5256253D">
      <w:pPr>
        <w:pStyle w:val="6"/>
        <w:widowControl/>
        <w:spacing w:before="0" w:beforeAutospacing="0" w:after="0" w:afterAutospacing="0"/>
        <w:jc w:val="center"/>
        <w:outlineLvl w:val="0"/>
        <w:rPr>
          <w:rFonts w:ascii="Times New Roman" w:hAnsi="Times New Roman" w:eastAsia="方正小标宋简体" w:cs="方正小标宋简体"/>
          <w:sz w:val="52"/>
          <w:szCs w:val="52"/>
          <w:lang w:bidi="ar"/>
        </w:rPr>
      </w:pPr>
    </w:p>
    <w:p w14:paraId="033F82C6">
      <w:pPr>
        <w:pStyle w:val="6"/>
        <w:widowControl/>
        <w:spacing w:before="0" w:beforeAutospacing="0" w:after="0" w:afterAutospacing="0"/>
        <w:jc w:val="center"/>
        <w:outlineLvl w:val="0"/>
        <w:rPr>
          <w:rFonts w:ascii="Times New Roman" w:hAnsi="Times New Roman" w:eastAsia="方正小标宋简体" w:cs="方正小标宋简体"/>
          <w:sz w:val="52"/>
          <w:szCs w:val="52"/>
          <w:lang w:bidi="ar"/>
        </w:rPr>
      </w:pPr>
    </w:p>
    <w:p w14:paraId="75BCCA02">
      <w:pPr>
        <w:pStyle w:val="6"/>
        <w:widowControl/>
        <w:spacing w:before="0" w:beforeAutospacing="0" w:after="0" w:afterAutospacing="0"/>
        <w:jc w:val="center"/>
        <w:outlineLvl w:val="0"/>
        <w:rPr>
          <w:rFonts w:ascii="Times New Roman" w:hAnsi="Times New Roman" w:eastAsia="方正小标宋简体" w:cs="方正小标宋简体"/>
          <w:sz w:val="52"/>
          <w:szCs w:val="52"/>
          <w:lang w:bidi="ar"/>
        </w:rPr>
      </w:pPr>
    </w:p>
    <w:p w14:paraId="31A58565">
      <w:pPr>
        <w:pStyle w:val="6"/>
        <w:widowControl/>
        <w:spacing w:before="0" w:beforeAutospacing="0" w:after="0" w:afterAutospacing="0"/>
        <w:jc w:val="center"/>
        <w:outlineLvl w:val="0"/>
        <w:rPr>
          <w:rFonts w:ascii="Times New Roman" w:hAnsi="Times New Roman" w:eastAsia="方正小标宋简体" w:cs="方正小标宋简体"/>
          <w:sz w:val="52"/>
          <w:szCs w:val="52"/>
          <w:lang w:bidi="ar"/>
        </w:rPr>
      </w:pPr>
      <w:r>
        <w:rPr>
          <w:rFonts w:hint="eastAsia" w:ascii="Times New Roman" w:hAnsi="Times New Roman" w:eastAsia="方正小标宋简体" w:cs="方正小标宋简体"/>
          <w:sz w:val="52"/>
          <w:szCs w:val="52"/>
          <w:lang w:bidi="ar"/>
        </w:rPr>
        <w:t>第一部分 广安市前锋区鱼种站概况</w:t>
      </w:r>
    </w:p>
    <w:p w14:paraId="0FE68867">
      <w:pPr>
        <w:pStyle w:val="6"/>
        <w:widowControl/>
        <w:adjustRightInd w:val="0"/>
        <w:spacing w:before="0" w:beforeAutospacing="0" w:after="0" w:afterAutospacing="0"/>
        <w:ind w:firstLine="640" w:firstLineChars="200"/>
        <w:jc w:val="both"/>
        <w:rPr>
          <w:rStyle w:val="9"/>
          <w:rFonts w:ascii="Times New Roman" w:hAnsi="Times New Roman" w:eastAsia="黑体" w:cs="宋体"/>
          <w:b w:val="0"/>
          <w:color w:val="333333"/>
          <w:sz w:val="32"/>
          <w:szCs w:val="21"/>
        </w:rPr>
        <w:sectPr>
          <w:footerReference r:id="rId3" w:type="default"/>
          <w:pgSz w:w="11906" w:h="16838"/>
          <w:pgMar w:top="1440" w:right="1800" w:bottom="1440" w:left="1800" w:header="720" w:footer="720" w:gutter="0"/>
          <w:pgNumType w:start="1"/>
          <w:cols w:space="720" w:num="1"/>
          <w:docGrid w:type="lines" w:linePitch="312" w:charSpace="0"/>
        </w:sectPr>
      </w:pPr>
    </w:p>
    <w:p w14:paraId="415F26A7">
      <w:pPr>
        <w:spacing w:line="600" w:lineRule="exact"/>
        <w:ind w:firstLine="640" w:firstLineChars="200"/>
        <w:rPr>
          <w:rFonts w:ascii="Times New Roman" w:hAnsi="Times New Roman" w:eastAsia="黑体" w:cs="Times New Roman"/>
          <w:kern w:val="0"/>
          <w:sz w:val="32"/>
          <w:szCs w:val="32"/>
          <w:lang w:bidi="ar"/>
        </w:rPr>
      </w:pPr>
      <w:r>
        <w:rPr>
          <w:rFonts w:ascii="Times New Roman" w:hAnsi="Times New Roman" w:eastAsia="黑体" w:cs="Times New Roman"/>
          <w:kern w:val="0"/>
          <w:sz w:val="32"/>
          <w:szCs w:val="32"/>
          <w:lang w:bidi="ar"/>
        </w:rPr>
        <w:t>一、基本职能及主要工作</w:t>
      </w:r>
    </w:p>
    <w:p w14:paraId="34720ACB">
      <w:pPr>
        <w:spacing w:line="60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rPr>
        <w:t>广安市前锋区鱼种站</w:t>
      </w:r>
      <w:r>
        <w:rPr>
          <w:rFonts w:ascii="Times New Roman" w:hAnsi="Times New Roman" w:eastAsia="楷体_GB2312" w:cs="Times New Roman"/>
          <w:b/>
          <w:sz w:val="32"/>
          <w:szCs w:val="32"/>
        </w:rPr>
        <w:t>职能简介。</w:t>
      </w:r>
    </w:p>
    <w:p w14:paraId="5DB28C09">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1.</w:t>
      </w:r>
      <w:r>
        <w:rPr>
          <w:rFonts w:hint="eastAsia" w:ascii="Times New Roman" w:hAnsi="Times New Roman" w:eastAsia="仿宋_GB2312" w:cs="Times New Roman"/>
          <w:sz w:val="32"/>
        </w:rPr>
        <w:t>负责全区渔业苗种培育、成鱼饲养、鱼病防治等技术培训和指导；为渔民组织调运苗种、渔药、网具、饲料等，发展全区渔业生产；承担科研攻关、鱼苗新品种引进、生产实验和适用新技术的普及、推广和应用；提供优良种鱼与先进技术，促进水产养殖业的发展及淡水产品种鱼培育；负责指导渔民技术培训工作，提高从业人员的整体素质。</w:t>
      </w:r>
    </w:p>
    <w:p w14:paraId="75D73F47">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2.</w:t>
      </w:r>
      <w:r>
        <w:rPr>
          <w:rFonts w:hint="eastAsia" w:ascii="Times New Roman" w:hAnsi="Times New Roman" w:eastAsia="仿宋_GB2312" w:cs="Times New Roman"/>
          <w:sz w:val="32"/>
        </w:rPr>
        <w:t>贯彻执行国家财税方面的法律、法规政策和方针，执行政府财务会计制度。</w:t>
      </w:r>
    </w:p>
    <w:p w14:paraId="24A9F382">
      <w:pPr>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（二）</w:t>
      </w:r>
      <w:r>
        <w:rPr>
          <w:rFonts w:hint="eastAsia" w:ascii="Times New Roman" w:hAnsi="Times New Roman" w:eastAsia="楷体_GB2312" w:cs="Times New Roman"/>
          <w:b/>
          <w:sz w:val="32"/>
          <w:szCs w:val="32"/>
        </w:rPr>
        <w:t>广安市前锋区鱼种站2025年</w:t>
      </w:r>
      <w:r>
        <w:rPr>
          <w:rFonts w:ascii="Times New Roman" w:hAnsi="Times New Roman" w:eastAsia="楷体_GB2312" w:cs="Times New Roman"/>
          <w:b/>
          <w:sz w:val="32"/>
          <w:szCs w:val="32"/>
        </w:rPr>
        <w:t>重点工作。</w:t>
      </w:r>
      <w:r>
        <w:rPr>
          <w:rFonts w:ascii="Times New Roman" w:hAnsi="Times New Roman" w:eastAsia="仿宋_GB2312" w:cs="Times New Roman"/>
          <w:sz w:val="32"/>
          <w:szCs w:val="32"/>
        </w:rPr>
        <w:br w:type="textWrapping"/>
      </w:r>
      <w:r>
        <w:rPr>
          <w:rFonts w:ascii="Times New Roman" w:hAnsi="Times New Roman" w:eastAsia="仿宋_GB2312" w:cs="Times New Roman"/>
          <w:sz w:val="32"/>
          <w:szCs w:val="32"/>
        </w:rPr>
        <w:t>　　</w:t>
      </w:r>
      <w:r>
        <w:rPr>
          <w:rFonts w:hint="eastAsia" w:ascii="Times New Roman" w:hAnsi="Times New Roman" w:eastAsia="仿宋_GB2312" w:cs="Times New Roman"/>
          <w:sz w:val="32"/>
          <w:szCs w:val="32"/>
        </w:rPr>
        <w:t>一是为前锋区及周边县市提供优良种鱼与先进的鱼苗、鱼种，促进前锋区水产养殖业快速发展。二是负责水产品病害防治和指导工作。三是负责水产技术推广业务和培训工作，提高鱼民养殖技术。四是本年度总的生产目标是：生产优质鱼苗、鱼种2200万尾（其中鱼苗1700万、鱼种500万尾）。</w:t>
      </w:r>
    </w:p>
    <w:p w14:paraId="106747CD">
      <w:pPr>
        <w:spacing w:line="600" w:lineRule="exact"/>
        <w:ind w:firstLine="640" w:firstLineChars="200"/>
        <w:rPr>
          <w:rFonts w:ascii="Times New Roman" w:hAnsi="Times New Roman" w:eastAsia="黑体" w:cs="Times New Roman"/>
          <w:kern w:val="0"/>
          <w:sz w:val="32"/>
          <w:szCs w:val="32"/>
          <w:lang w:bidi="ar"/>
        </w:rPr>
      </w:pPr>
      <w:r>
        <w:rPr>
          <w:rFonts w:ascii="Times New Roman" w:hAnsi="Times New Roman" w:eastAsia="黑体" w:cs="Times New Roman"/>
          <w:kern w:val="0"/>
          <w:sz w:val="32"/>
          <w:szCs w:val="32"/>
          <w:lang w:bidi="ar"/>
        </w:rPr>
        <w:t>二、</w:t>
      </w:r>
      <w:r>
        <w:rPr>
          <w:rFonts w:hint="eastAsia" w:ascii="Times New Roman" w:hAnsi="Times New Roman" w:eastAsia="黑体" w:cs="Times New Roman"/>
          <w:kern w:val="0"/>
          <w:sz w:val="32"/>
          <w:szCs w:val="32"/>
          <w:lang w:bidi="ar"/>
        </w:rPr>
        <w:t>部门</w:t>
      </w:r>
      <w:r>
        <w:rPr>
          <w:rFonts w:ascii="Times New Roman" w:hAnsi="Times New Roman" w:eastAsia="黑体" w:cs="Times New Roman"/>
          <w:kern w:val="0"/>
          <w:sz w:val="32"/>
          <w:szCs w:val="32"/>
          <w:lang w:bidi="ar"/>
        </w:rPr>
        <w:t>预算单位构成情况</w:t>
      </w:r>
    </w:p>
    <w:p w14:paraId="6FC276B2">
      <w:pPr>
        <w:spacing w:line="560" w:lineRule="exact"/>
        <w:ind w:firstLine="640" w:firstLineChars="200"/>
        <w:rPr>
          <w:rFonts w:ascii="Times New Roman" w:hAnsi="Times New Roman" w:eastAsia="方正小标宋简体" w:cs="方正小标宋简体"/>
          <w:kern w:val="0"/>
          <w:sz w:val="52"/>
          <w:szCs w:val="52"/>
          <w:lang w:bidi="ar"/>
        </w:rPr>
      </w:pPr>
      <w:r>
        <w:rPr>
          <w:rFonts w:hint="eastAsia" w:ascii="Times New Roman" w:hAnsi="Times New Roman" w:eastAsia="仿宋_GB2312" w:cs="Times New Roman"/>
          <w:sz w:val="32"/>
          <w:szCs w:val="32"/>
        </w:rPr>
        <w:t>鱼种站下属</w:t>
      </w:r>
      <w:r>
        <w:rPr>
          <w:rFonts w:ascii="Times New Roman" w:hAnsi="Times New Roman" w:eastAsia="仿宋_GB2312" w:cs="Times New Roman"/>
          <w:sz w:val="32"/>
        </w:rPr>
        <w:t>其他事业单位</w:t>
      </w:r>
      <w:r>
        <w:rPr>
          <w:rFonts w:hint="eastAsia" w:ascii="Times New Roman" w:hAnsi="Times New Roman" w:eastAsia="仿宋_GB2312" w:cs="Times New Roman"/>
          <w:sz w:val="32"/>
        </w:rPr>
        <w:t>1</w:t>
      </w:r>
      <w:r>
        <w:rPr>
          <w:rFonts w:ascii="Times New Roman" w:hAnsi="Times New Roman" w:eastAsia="仿宋_GB2312" w:cs="Times New Roman"/>
          <w:sz w:val="32"/>
        </w:rPr>
        <w:t>个</w:t>
      </w:r>
      <w:r>
        <w:rPr>
          <w:rFonts w:hint="eastAsia" w:ascii="Times New Roman" w:hAnsi="Times New Roman" w:eastAsia="仿宋_GB2312" w:cs="Times New Roman"/>
          <w:sz w:val="32"/>
        </w:rPr>
        <w:t>，为鱼种站</w:t>
      </w:r>
      <w:r>
        <w:rPr>
          <w:rFonts w:ascii="Times New Roman" w:hAnsi="Times New Roman" w:eastAsia="仿宋_GB2312" w:cs="Times New Roman"/>
          <w:sz w:val="32"/>
        </w:rPr>
        <w:t>机关</w:t>
      </w:r>
      <w:r>
        <w:rPr>
          <w:rFonts w:hint="eastAsia" w:ascii="Times New Roman" w:hAnsi="Times New Roman" w:eastAsia="仿宋_GB2312" w:cs="Times New Roman"/>
          <w:sz w:val="32"/>
        </w:rPr>
        <w:t>，</w:t>
      </w:r>
      <w:r>
        <w:rPr>
          <w:rFonts w:ascii="Times New Roman" w:hAnsi="Times New Roman" w:eastAsia="仿宋_GB2312" w:cs="Times New Roman"/>
          <w:sz w:val="32"/>
          <w:szCs w:val="32"/>
        </w:rPr>
        <w:t>单位内设</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个</w:t>
      </w:r>
      <w:r>
        <w:rPr>
          <w:rFonts w:hint="eastAsia" w:ascii="Times New Roman" w:hAnsi="Times New Roman" w:eastAsia="仿宋_GB2312" w:cs="Times New Roman"/>
          <w:sz w:val="32"/>
          <w:szCs w:val="32"/>
        </w:rPr>
        <w:t>股</w:t>
      </w:r>
      <w:r>
        <w:rPr>
          <w:rFonts w:ascii="Times New Roman" w:hAnsi="Times New Roman" w:eastAsia="仿宋_GB2312" w:cs="Times New Roman"/>
          <w:sz w:val="32"/>
          <w:szCs w:val="32"/>
        </w:rPr>
        <w:t>室，</w:t>
      </w:r>
      <w:r>
        <w:rPr>
          <w:rFonts w:ascii="Times New Roman" w:hAnsi="Times New Roman" w:eastAsia="仿宋_GB2312" w:cs="Times New Roman"/>
          <w:b w:val="0"/>
          <w:bCs w:val="0"/>
          <w:sz w:val="32"/>
          <w:szCs w:val="32"/>
        </w:rPr>
        <w:t>主要包</w:t>
      </w:r>
      <w:r>
        <w:rPr>
          <w:rFonts w:ascii="Times New Roman" w:hAnsi="Times New Roman" w:eastAsia="仿宋_GB2312" w:cs="Times New Roman"/>
          <w:sz w:val="32"/>
          <w:szCs w:val="32"/>
        </w:rPr>
        <w:t>括：</w:t>
      </w:r>
      <w:r>
        <w:rPr>
          <w:rFonts w:hint="eastAsia" w:ascii="Times New Roman" w:hAnsi="Times New Roman" w:eastAsia="仿宋_GB2312" w:cs="Times New Roman"/>
          <w:b w:val="0"/>
          <w:bCs w:val="0"/>
          <w:sz w:val="32"/>
          <w:szCs w:val="32"/>
        </w:rPr>
        <w:t>办公室、财务室、人事股、水产技术推广股</w:t>
      </w:r>
      <w:r>
        <w:rPr>
          <w:rFonts w:ascii="Times New Roman" w:hAnsi="Times New Roman" w:eastAsia="仿宋_GB2312" w:cs="Times New Roman"/>
          <w:b w:val="0"/>
          <w:bCs w:val="0"/>
          <w:sz w:val="32"/>
          <w:szCs w:val="32"/>
        </w:rPr>
        <w:t>。</w:t>
      </w:r>
      <w:r>
        <w:rPr>
          <w:rFonts w:hint="eastAsia" w:ascii="Times New Roman" w:hAnsi="Times New Roman" w:eastAsia="仿宋_GB2312" w:cs="Times New Roman"/>
          <w:sz w:val="32"/>
          <w:szCs w:val="32"/>
        </w:rPr>
        <w:t>鱼种站主管部门为区农业农村局，总编制16名，事业编制16名。在职人员总数16人，事业人员16人。</w:t>
      </w:r>
    </w:p>
    <w:p w14:paraId="6F37E762">
      <w:pPr>
        <w:pStyle w:val="6"/>
        <w:widowControl/>
        <w:spacing w:before="0" w:beforeAutospacing="0" w:after="0" w:afterAutospacing="0"/>
        <w:jc w:val="center"/>
        <w:rPr>
          <w:rFonts w:ascii="Times New Roman" w:hAnsi="Times New Roman" w:eastAsia="方正小标宋简体" w:cs="方正小标宋简体"/>
          <w:sz w:val="52"/>
          <w:szCs w:val="52"/>
          <w:lang w:bidi="ar"/>
        </w:rPr>
      </w:pPr>
    </w:p>
    <w:p w14:paraId="0AD27E38">
      <w:pPr>
        <w:pStyle w:val="6"/>
        <w:widowControl/>
        <w:spacing w:before="0" w:beforeAutospacing="0" w:after="0" w:afterAutospacing="0"/>
        <w:jc w:val="center"/>
        <w:rPr>
          <w:rFonts w:ascii="Times New Roman" w:hAnsi="Times New Roman" w:eastAsia="方正小标宋简体" w:cs="方正小标宋简体"/>
          <w:sz w:val="52"/>
          <w:szCs w:val="52"/>
          <w:lang w:bidi="ar"/>
        </w:rPr>
      </w:pPr>
    </w:p>
    <w:p w14:paraId="13E145DC">
      <w:pPr>
        <w:pStyle w:val="6"/>
        <w:widowControl/>
        <w:spacing w:before="0" w:beforeAutospacing="0" w:after="0" w:afterAutospacing="0"/>
        <w:jc w:val="center"/>
        <w:rPr>
          <w:rFonts w:ascii="Times New Roman" w:hAnsi="Times New Roman" w:eastAsia="方正小标宋简体" w:cs="方正小标宋简体"/>
          <w:sz w:val="52"/>
          <w:szCs w:val="52"/>
          <w:lang w:bidi="ar"/>
        </w:rPr>
      </w:pPr>
    </w:p>
    <w:p w14:paraId="5140CB21">
      <w:pPr>
        <w:pStyle w:val="6"/>
        <w:widowControl/>
        <w:spacing w:before="0" w:beforeAutospacing="0" w:after="0" w:afterAutospacing="0"/>
        <w:jc w:val="center"/>
        <w:rPr>
          <w:rFonts w:ascii="Times New Roman" w:hAnsi="Times New Roman" w:eastAsia="方正小标宋简体" w:cs="方正小标宋简体"/>
          <w:sz w:val="52"/>
          <w:szCs w:val="52"/>
          <w:lang w:bidi="ar"/>
        </w:rPr>
      </w:pPr>
    </w:p>
    <w:p w14:paraId="666C7893">
      <w:pPr>
        <w:pStyle w:val="6"/>
        <w:widowControl/>
        <w:spacing w:before="0" w:beforeAutospacing="0" w:after="0" w:afterAutospacing="0"/>
        <w:jc w:val="center"/>
        <w:rPr>
          <w:rFonts w:ascii="Times New Roman" w:hAnsi="Times New Roman" w:eastAsia="方正小标宋简体" w:cs="方正小标宋简体"/>
          <w:sz w:val="52"/>
          <w:szCs w:val="52"/>
          <w:lang w:bidi="ar"/>
        </w:rPr>
      </w:pPr>
    </w:p>
    <w:p w14:paraId="5CAA38D8">
      <w:pPr>
        <w:pStyle w:val="6"/>
        <w:widowControl/>
        <w:spacing w:before="0" w:beforeAutospacing="0" w:after="0" w:afterAutospacing="0"/>
        <w:jc w:val="center"/>
        <w:rPr>
          <w:rFonts w:ascii="Times New Roman" w:hAnsi="Times New Roman" w:eastAsia="方正小标宋简体" w:cs="方正小标宋简体"/>
          <w:sz w:val="52"/>
          <w:szCs w:val="52"/>
          <w:lang w:bidi="ar"/>
        </w:rPr>
      </w:pPr>
    </w:p>
    <w:p w14:paraId="2461DD4F">
      <w:pPr>
        <w:pStyle w:val="6"/>
        <w:widowControl/>
        <w:spacing w:before="0" w:beforeAutospacing="0" w:after="0" w:afterAutospacing="0"/>
        <w:jc w:val="center"/>
        <w:rPr>
          <w:rFonts w:ascii="Times New Roman" w:hAnsi="Times New Roman" w:eastAsia="方正小标宋简体" w:cs="方正小标宋简体"/>
          <w:sz w:val="52"/>
          <w:szCs w:val="52"/>
          <w:lang w:bidi="ar"/>
        </w:rPr>
      </w:pPr>
    </w:p>
    <w:p w14:paraId="5E6847E1">
      <w:pPr>
        <w:pStyle w:val="6"/>
        <w:widowControl/>
        <w:spacing w:before="0" w:beforeAutospacing="0" w:after="0" w:afterAutospacing="0"/>
        <w:jc w:val="center"/>
        <w:rPr>
          <w:rFonts w:ascii="Times New Roman" w:hAnsi="Times New Roman" w:eastAsia="方正小标宋简体" w:cs="方正小标宋简体"/>
          <w:sz w:val="52"/>
          <w:szCs w:val="52"/>
          <w:lang w:bidi="ar"/>
        </w:rPr>
      </w:pPr>
    </w:p>
    <w:p w14:paraId="20E5D74F">
      <w:pPr>
        <w:pStyle w:val="6"/>
        <w:widowControl/>
        <w:spacing w:before="0" w:beforeAutospacing="0" w:after="0" w:afterAutospacing="0"/>
        <w:jc w:val="center"/>
        <w:outlineLvl w:val="0"/>
        <w:rPr>
          <w:rFonts w:ascii="Times New Roman" w:hAnsi="Times New Roman" w:eastAsia="方正小标宋简体" w:cs="方正小标宋简体"/>
          <w:sz w:val="52"/>
          <w:szCs w:val="52"/>
          <w:lang w:bidi="ar"/>
        </w:rPr>
      </w:pPr>
      <w:r>
        <w:rPr>
          <w:rFonts w:hint="eastAsia" w:ascii="Times New Roman" w:hAnsi="Times New Roman" w:eastAsia="方正小标宋简体" w:cs="方正小标宋简体"/>
          <w:sz w:val="52"/>
          <w:szCs w:val="52"/>
          <w:lang w:bidi="ar"/>
        </w:rPr>
        <w:t>第二部分  广安市前锋区鱼种站</w:t>
      </w:r>
    </w:p>
    <w:p w14:paraId="10E74493">
      <w:pPr>
        <w:pStyle w:val="6"/>
        <w:widowControl/>
        <w:spacing w:before="0" w:beforeAutospacing="0" w:after="0" w:afterAutospacing="0"/>
        <w:jc w:val="center"/>
        <w:outlineLvl w:val="0"/>
        <w:rPr>
          <w:rFonts w:ascii="Times New Roman" w:hAnsi="Times New Roman" w:eastAsia="方正小标宋简体" w:cs="方正小标宋简体"/>
          <w:sz w:val="52"/>
          <w:szCs w:val="52"/>
          <w:lang w:bidi="ar"/>
        </w:rPr>
      </w:pPr>
      <w:r>
        <w:rPr>
          <w:rFonts w:hint="eastAsia" w:ascii="Times New Roman" w:hAnsi="Times New Roman" w:eastAsia="方正小标宋简体" w:cs="方正小标宋简体"/>
          <w:sz w:val="52"/>
          <w:szCs w:val="52"/>
          <w:lang w:bidi="ar"/>
        </w:rPr>
        <w:t>2025年部门预算情况说明</w:t>
      </w:r>
    </w:p>
    <w:p w14:paraId="09B0F162">
      <w:pPr>
        <w:pStyle w:val="6"/>
        <w:widowControl/>
        <w:spacing w:before="450" w:beforeAutospacing="0" w:after="0" w:afterAutospacing="0" w:line="360" w:lineRule="atLeast"/>
        <w:ind w:left="420"/>
        <w:jc w:val="both"/>
        <w:rPr>
          <w:rFonts w:ascii="Times New Roman" w:hAnsi="Times New Roman" w:eastAsia="仿宋_GB2312" w:cs="仿宋_GB2312"/>
          <w:color w:val="333333"/>
          <w:sz w:val="32"/>
          <w:szCs w:val="32"/>
        </w:rPr>
        <w:sectPr>
          <w:footerReference r:id="rId4" w:type="default"/>
          <w:pgSz w:w="11906" w:h="16838"/>
          <w:pgMar w:top="1440" w:right="1800" w:bottom="1440" w:left="1800" w:header="720" w:footer="720" w:gutter="0"/>
          <w:cols w:space="720" w:num="1"/>
          <w:docGrid w:type="lines" w:linePitch="312" w:charSpace="0"/>
        </w:sectPr>
      </w:pPr>
    </w:p>
    <w:p w14:paraId="198FA5AE">
      <w:pPr>
        <w:pStyle w:val="6"/>
        <w:widowControl/>
        <w:spacing w:before="0" w:beforeAutospacing="0" w:after="0" w:afterAutospacing="0" w:line="600" w:lineRule="exact"/>
        <w:ind w:firstLine="640" w:firstLineChars="200"/>
        <w:jc w:val="both"/>
        <w:outlineLvl w:val="1"/>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、收支预算情况</w:t>
      </w:r>
      <w:r>
        <w:rPr>
          <w:rFonts w:hint="eastAsia" w:ascii="Times New Roman" w:hAnsi="Times New Roman" w:eastAsia="黑体"/>
          <w:sz w:val="32"/>
          <w:szCs w:val="32"/>
        </w:rPr>
        <w:t>说明</w:t>
      </w:r>
    </w:p>
    <w:p w14:paraId="46F666C8">
      <w:pPr>
        <w:suppressAutoHyphens/>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按照综合预算</w:t>
      </w:r>
      <w:r>
        <w:rPr>
          <w:rFonts w:hint="eastAsia" w:ascii="Times New Roman" w:hAnsi="Times New Roman" w:eastAsia="仿宋_GB2312" w:cs="Times New Roman"/>
          <w:sz w:val="32"/>
          <w:szCs w:val="32"/>
        </w:rPr>
        <w:t>管理</w:t>
      </w:r>
      <w:r>
        <w:rPr>
          <w:rFonts w:ascii="Times New Roman" w:hAnsi="Times New Roman" w:eastAsia="仿宋_GB2312" w:cs="Times New Roman"/>
          <w:sz w:val="32"/>
          <w:szCs w:val="32"/>
        </w:rPr>
        <w:t>的原则，</w:t>
      </w:r>
      <w:r>
        <w:rPr>
          <w:rFonts w:hint="eastAsia" w:ascii="Times New Roman" w:hAnsi="Times New Roman" w:eastAsia="仿宋_GB2312" w:cs="Times New Roman"/>
          <w:sz w:val="32"/>
          <w:szCs w:val="32"/>
        </w:rPr>
        <w:t>鱼种站的</w:t>
      </w:r>
      <w:r>
        <w:rPr>
          <w:rFonts w:ascii="Times New Roman" w:hAnsi="Times New Roman" w:eastAsia="仿宋_GB2312" w:cs="Times New Roman"/>
          <w:sz w:val="32"/>
          <w:szCs w:val="32"/>
        </w:rPr>
        <w:t>所有收入和支出均纳入</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预算管理。收入包括：一般公共预算拨款收入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支出包括：</w:t>
      </w:r>
      <w:r>
        <w:rPr>
          <w:rFonts w:hint="eastAsia" w:ascii="Times New Roman" w:hAnsi="Times New Roman" w:eastAsia="仿宋_GB2312" w:cs="Times New Roman"/>
          <w:sz w:val="32"/>
          <w:szCs w:val="32"/>
        </w:rPr>
        <w:t>社会保障和就业支</w:t>
      </w:r>
      <w:r>
        <w:rPr>
          <w:rFonts w:ascii="Times New Roman" w:hAnsi="Times New Roman" w:eastAsia="仿宋_GB2312" w:cs="Times New Roman"/>
          <w:sz w:val="32"/>
          <w:szCs w:val="32"/>
        </w:rPr>
        <w:t>出</w:t>
      </w:r>
      <w:r>
        <w:rPr>
          <w:rFonts w:hint="eastAsia" w:ascii="Times New Roman" w:hAnsi="Times New Roman" w:eastAsia="仿宋_GB2312" w:cs="Times New Roman"/>
          <w:sz w:val="32"/>
          <w:szCs w:val="32"/>
        </w:rPr>
        <w:t>，卫生健康支出，农林水支出，住房保障支出。鱼种站2025年</w:t>
      </w:r>
      <w:r>
        <w:rPr>
          <w:rFonts w:ascii="Times New Roman" w:hAnsi="Times New Roman" w:eastAsia="仿宋_GB2312" w:cs="Times New Roman"/>
          <w:sz w:val="32"/>
          <w:szCs w:val="32"/>
        </w:rPr>
        <w:t>收支预算总数</w:t>
      </w:r>
      <w:r>
        <w:rPr>
          <w:rFonts w:hint="eastAsia" w:ascii="Times New Roman" w:hAnsi="Times New Roman" w:eastAsia="仿宋_GB2312" w:cs="Times New Roman"/>
          <w:sz w:val="32"/>
          <w:szCs w:val="32"/>
        </w:rPr>
        <w:t>233.16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比</w:t>
      </w:r>
      <w:r>
        <w:rPr>
          <w:rFonts w:hint="eastAsia" w:ascii="Times New Roman" w:hAnsi="Times New Roman" w:eastAsia="仿宋_GB2312" w:cs="Times New Roman"/>
          <w:sz w:val="32"/>
          <w:szCs w:val="32"/>
        </w:rPr>
        <w:t>2024年</w:t>
      </w:r>
      <w:r>
        <w:rPr>
          <w:rFonts w:ascii="Times New Roman" w:hAnsi="Times New Roman" w:eastAsia="仿宋_GB2312" w:cs="Times New Roman"/>
          <w:sz w:val="32"/>
          <w:szCs w:val="32"/>
        </w:rPr>
        <w:t>收支预算总数</w:t>
      </w:r>
      <w:r>
        <w:rPr>
          <w:rFonts w:hint="eastAsia" w:ascii="Times New Roman" w:hAnsi="Times New Roman" w:eastAsia="仿宋_GB2312" w:cs="Times New Roman"/>
          <w:sz w:val="32"/>
          <w:szCs w:val="32"/>
        </w:rPr>
        <w:t>减少34.47</w:t>
      </w:r>
      <w:r>
        <w:rPr>
          <w:rFonts w:ascii="Times New Roman" w:hAnsi="Times New Roman" w:eastAsia="仿宋_GB2312" w:cs="Times New Roman"/>
          <w:sz w:val="32"/>
          <w:szCs w:val="32"/>
        </w:rPr>
        <w:t>万元，主要原因是</w:t>
      </w:r>
      <w:r>
        <w:rPr>
          <w:rFonts w:hint="eastAsia" w:ascii="Times New Roman" w:hAnsi="Times New Roman" w:eastAsia="仿宋_GB2312" w:cs="Times New Roman"/>
          <w:sz w:val="32"/>
          <w:szCs w:val="32"/>
        </w:rPr>
        <w:t>本单位在职人员减少。</w:t>
      </w:r>
    </w:p>
    <w:p w14:paraId="7792A81C">
      <w:pPr>
        <w:suppressAutoHyphens/>
        <w:spacing w:line="580" w:lineRule="exact"/>
        <w:ind w:firstLine="643" w:firstLineChars="200"/>
        <w:outlineLvl w:val="2"/>
        <w:rPr>
          <w:rFonts w:ascii="Times New Roman" w:hAnsi="Times New Roman" w:eastAsia="楷体_GB2312" w:cs="Times New Roman"/>
          <w:b/>
          <w:sz w:val="32"/>
          <w:szCs w:val="32"/>
        </w:rPr>
      </w:pPr>
      <w:r>
        <w:rPr>
          <w:rFonts w:ascii="Times New Roman" w:hAnsi="Times New Roman" w:eastAsia="楷体_GB2312" w:cs="Times New Roman"/>
          <w:b/>
          <w:sz w:val="32"/>
          <w:szCs w:val="32"/>
        </w:rPr>
        <w:t>（一）收入预算情况</w:t>
      </w:r>
    </w:p>
    <w:p w14:paraId="601105E1">
      <w:pPr>
        <w:suppressAutoHyphen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鱼种站2025年</w:t>
      </w:r>
      <w:r>
        <w:rPr>
          <w:rFonts w:ascii="Times New Roman" w:hAnsi="Times New Roman" w:eastAsia="仿宋_GB2312" w:cs="Times New Roman"/>
          <w:sz w:val="32"/>
          <w:szCs w:val="32"/>
        </w:rPr>
        <w:t>收入预算</w:t>
      </w:r>
      <w:r>
        <w:rPr>
          <w:rFonts w:hint="eastAsia" w:ascii="Times New Roman" w:hAnsi="Times New Roman" w:eastAsia="仿宋_GB2312" w:cs="Times New Roman"/>
          <w:sz w:val="32"/>
          <w:szCs w:val="32"/>
        </w:rPr>
        <w:t>233.16万</w:t>
      </w:r>
      <w:r>
        <w:rPr>
          <w:rFonts w:ascii="Times New Roman" w:hAnsi="Times New Roman" w:eastAsia="仿宋_GB2312" w:cs="Times New Roman"/>
          <w:sz w:val="32"/>
          <w:szCs w:val="32"/>
        </w:rPr>
        <w:t>元，其中：</w:t>
      </w:r>
      <w:r>
        <w:rPr>
          <w:rFonts w:hint="eastAsia" w:ascii="Times New Roman" w:hAnsi="Times New Roman" w:eastAsia="仿宋_GB2312" w:cs="Times New Roman"/>
          <w:sz w:val="32"/>
          <w:szCs w:val="32"/>
        </w:rPr>
        <w:t>上年结转0万元，占0%；</w:t>
      </w:r>
      <w:r>
        <w:rPr>
          <w:rFonts w:ascii="Times New Roman" w:hAnsi="Times New Roman" w:eastAsia="仿宋_GB2312" w:cs="Times New Roman"/>
          <w:sz w:val="32"/>
          <w:szCs w:val="32"/>
        </w:rPr>
        <w:t>一般公共预算拨款收入</w:t>
      </w:r>
      <w:r>
        <w:rPr>
          <w:rFonts w:hint="eastAsia" w:ascii="Times New Roman" w:hAnsi="Times New Roman" w:eastAsia="仿宋_GB2312" w:cs="Times New Roman"/>
          <w:sz w:val="32"/>
          <w:szCs w:val="32"/>
        </w:rPr>
        <w:t>233.16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政府性基金预算拨款收入0万元，占0%；国有资本经营预算拨款收入0万元，占0%；事业收入0万元，占0%；事业单位经营收入0万元，占0%；其他收入0万元，占0%；上级补助收入0万元，占0%；附属单位上缴收入0万元，占0%；财政专户管理资金收入0万元，占0%。</w:t>
      </w:r>
    </w:p>
    <w:p w14:paraId="14D5C8F9">
      <w:pPr>
        <w:suppressAutoHyphens/>
        <w:spacing w:line="580" w:lineRule="exact"/>
        <w:ind w:firstLine="643" w:firstLineChars="200"/>
        <w:outlineLvl w:val="2"/>
        <w:rPr>
          <w:rFonts w:ascii="Times New Roman" w:hAnsi="Times New Roman" w:eastAsia="楷体_GB2312" w:cs="Times New Roman"/>
          <w:b/>
          <w:sz w:val="32"/>
          <w:szCs w:val="32"/>
        </w:rPr>
      </w:pPr>
      <w:r>
        <w:rPr>
          <w:rFonts w:ascii="Times New Roman" w:hAnsi="Times New Roman" w:eastAsia="楷体_GB2312" w:cs="Times New Roman"/>
          <w:b/>
          <w:sz w:val="32"/>
          <w:szCs w:val="32"/>
        </w:rPr>
        <w:t>（二）支出预算情况</w:t>
      </w:r>
    </w:p>
    <w:p w14:paraId="75DB4887">
      <w:pPr>
        <w:suppressAutoHyphens/>
        <w:spacing w:line="580" w:lineRule="exact"/>
        <w:ind w:firstLine="640" w:firstLineChars="200"/>
        <w:rPr>
          <w:rFonts w:ascii="Times New Roman" w:hAnsi="Times New Roman" w:eastAsia="仿宋_GB2312" w:cs="Times New Roman"/>
          <w:sz w:val="32"/>
          <w:szCs w:val="32"/>
          <w:u w:val="single"/>
        </w:rPr>
      </w:pPr>
      <w:r>
        <w:rPr>
          <w:rFonts w:hint="eastAsia" w:ascii="Times New Roman" w:hAnsi="Times New Roman" w:eastAsia="仿宋_GB2312" w:cs="Times New Roman"/>
          <w:sz w:val="32"/>
          <w:szCs w:val="32"/>
        </w:rPr>
        <w:t>鱼种站</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年支出预算</w:t>
      </w:r>
      <w:r>
        <w:rPr>
          <w:rFonts w:hint="eastAsia" w:ascii="Times New Roman" w:hAnsi="Times New Roman" w:eastAsia="仿宋_GB2312" w:cs="Times New Roman"/>
          <w:sz w:val="32"/>
          <w:szCs w:val="32"/>
        </w:rPr>
        <w:t>233.16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233.16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。（机关事业单位基本养老保险缴费支出27.3</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万元，事业单位医疗保险缴费支出9.15万元，事业运行174.4</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万元，住房公积金缴费支出22.26万元）；项目支出0万元，占0%。</w:t>
      </w:r>
    </w:p>
    <w:p w14:paraId="139689D8">
      <w:pPr>
        <w:suppressAutoHyphens/>
        <w:spacing w:line="580" w:lineRule="exact"/>
        <w:ind w:firstLine="640" w:firstLineChars="200"/>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、财政拨款收支预算情况</w:t>
      </w:r>
      <w:r>
        <w:rPr>
          <w:rFonts w:hint="eastAsia" w:ascii="Times New Roman" w:hAnsi="Times New Roman" w:eastAsia="黑体" w:cs="Times New Roman"/>
          <w:sz w:val="32"/>
          <w:szCs w:val="32"/>
        </w:rPr>
        <w:t>说明</w:t>
      </w:r>
    </w:p>
    <w:p w14:paraId="11D8244C">
      <w:pPr>
        <w:suppressAutoHyphen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鱼种站2025年</w:t>
      </w:r>
      <w:r>
        <w:rPr>
          <w:rFonts w:ascii="Times New Roman" w:hAnsi="Times New Roman" w:eastAsia="仿宋_GB2312" w:cs="Times New Roman"/>
          <w:sz w:val="32"/>
          <w:szCs w:val="32"/>
        </w:rPr>
        <w:t>财政拨款收支预算总数</w:t>
      </w:r>
      <w:r>
        <w:rPr>
          <w:rFonts w:hint="eastAsia" w:ascii="Times New Roman" w:hAnsi="Times New Roman" w:eastAsia="仿宋_GB2312" w:cs="Times New Roman"/>
          <w:sz w:val="32"/>
          <w:szCs w:val="32"/>
        </w:rPr>
        <w:t>233.16</w:t>
      </w:r>
      <w:r>
        <w:rPr>
          <w:rFonts w:ascii="Times New Roman" w:hAnsi="Times New Roman" w:eastAsia="仿宋_GB2312" w:cs="Times New Roman"/>
          <w:sz w:val="32"/>
          <w:szCs w:val="32"/>
        </w:rPr>
        <w:t>万元,比</w:t>
      </w:r>
      <w:r>
        <w:rPr>
          <w:rFonts w:hint="eastAsia" w:ascii="Times New Roman" w:hAnsi="Times New Roman" w:eastAsia="仿宋_GB2312" w:cs="Times New Roman"/>
          <w:sz w:val="32"/>
          <w:szCs w:val="32"/>
        </w:rPr>
        <w:t>2024年</w:t>
      </w:r>
      <w:r>
        <w:rPr>
          <w:rFonts w:ascii="Times New Roman" w:hAnsi="Times New Roman" w:eastAsia="仿宋_GB2312" w:cs="Times New Roman"/>
          <w:sz w:val="32"/>
          <w:szCs w:val="32"/>
        </w:rPr>
        <w:t>财政拨款收支预算总数</w:t>
      </w:r>
      <w:r>
        <w:rPr>
          <w:rFonts w:hint="eastAsia" w:ascii="Times New Roman" w:hAnsi="Times New Roman" w:eastAsia="仿宋_GB2312" w:cs="Times New Roman"/>
          <w:sz w:val="32"/>
          <w:szCs w:val="32"/>
        </w:rPr>
        <w:t>减少34.47</w:t>
      </w:r>
      <w:r>
        <w:rPr>
          <w:rFonts w:ascii="Times New Roman" w:hAnsi="Times New Roman" w:eastAsia="仿宋_GB2312" w:cs="Times New Roman"/>
          <w:sz w:val="32"/>
          <w:szCs w:val="32"/>
        </w:rPr>
        <w:t>万元，主要原因是</w:t>
      </w:r>
      <w:r>
        <w:rPr>
          <w:rFonts w:hint="eastAsia" w:ascii="Times New Roman" w:hAnsi="Times New Roman" w:eastAsia="仿宋_GB2312" w:cs="Times New Roman"/>
          <w:sz w:val="32"/>
          <w:szCs w:val="32"/>
        </w:rPr>
        <w:t>本单位在职人员减少。</w:t>
      </w:r>
    </w:p>
    <w:p w14:paraId="3CE58DD2">
      <w:pPr>
        <w:suppressAutoHyphens/>
        <w:spacing w:line="580" w:lineRule="exact"/>
        <w:ind w:firstLine="640" w:firstLineChars="200"/>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收入包括：本年一般公共预算拨款收入</w:t>
      </w:r>
      <w:r>
        <w:rPr>
          <w:rFonts w:hint="eastAsia" w:ascii="Times New Roman" w:hAnsi="Times New Roman" w:eastAsia="仿宋_GB2312" w:cs="Times New Roman"/>
          <w:sz w:val="32"/>
          <w:szCs w:val="32"/>
        </w:rPr>
        <w:t>233.16</w:t>
      </w:r>
      <w:r>
        <w:rPr>
          <w:rFonts w:ascii="Times New Roman" w:hAnsi="Times New Roman" w:eastAsia="仿宋_GB2312" w:cs="Times New Roman"/>
          <w:sz w:val="32"/>
          <w:szCs w:val="32"/>
        </w:rPr>
        <w:t>万元；支出包括</w:t>
      </w:r>
      <w:r>
        <w:rPr>
          <w:rFonts w:hint="eastAsia" w:ascii="Times New Roman" w:hAnsi="Times New Roman" w:eastAsia="仿宋_GB2312" w:cs="Times New Roman"/>
          <w:sz w:val="32"/>
          <w:szCs w:val="32"/>
        </w:rPr>
        <w:t>：社会保障和就业支出27.3</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万元，卫生健康支出9.15万元，农林水支出174.4</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万元，住房保障支出22.26万元。</w:t>
      </w:r>
    </w:p>
    <w:p w14:paraId="20FCB1C2">
      <w:pPr>
        <w:suppressAutoHyphens/>
        <w:spacing w:line="580" w:lineRule="exact"/>
        <w:ind w:firstLine="640" w:firstLineChars="200"/>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、一般公共预算当年拨款情况</w:t>
      </w:r>
      <w:r>
        <w:rPr>
          <w:rFonts w:hint="eastAsia" w:ascii="Times New Roman" w:hAnsi="Times New Roman" w:eastAsia="黑体" w:cs="Times New Roman"/>
          <w:sz w:val="32"/>
          <w:szCs w:val="32"/>
        </w:rPr>
        <w:t>说明</w:t>
      </w:r>
    </w:p>
    <w:p w14:paraId="479F6ECC">
      <w:pPr>
        <w:suppressAutoHyphens/>
        <w:spacing w:line="580" w:lineRule="exact"/>
        <w:ind w:firstLine="643" w:firstLineChars="200"/>
        <w:outlineLvl w:val="2"/>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（一）一般公共预算当年拨款规模变化情况</w:t>
      </w:r>
    </w:p>
    <w:p w14:paraId="146F8459">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鱼种站2025年</w:t>
      </w:r>
      <w:r>
        <w:rPr>
          <w:rFonts w:ascii="Times New Roman" w:hAnsi="Times New Roman" w:eastAsia="仿宋_GB2312" w:cs="Times New Roman"/>
          <w:sz w:val="32"/>
          <w:szCs w:val="32"/>
        </w:rPr>
        <w:t>一般公共预算当年拨款</w:t>
      </w:r>
      <w:r>
        <w:rPr>
          <w:rFonts w:hint="eastAsia" w:ascii="Times New Roman" w:hAnsi="Times New Roman" w:eastAsia="仿宋_GB2312" w:cs="Times New Roman"/>
          <w:sz w:val="32"/>
          <w:szCs w:val="32"/>
        </w:rPr>
        <w:t>233.16</w:t>
      </w:r>
      <w:r>
        <w:rPr>
          <w:rFonts w:ascii="Times New Roman" w:hAnsi="Times New Roman" w:eastAsia="仿宋_GB2312" w:cs="Times New Roman"/>
          <w:sz w:val="32"/>
          <w:szCs w:val="32"/>
        </w:rPr>
        <w:t>万元，比</w:t>
      </w:r>
      <w:r>
        <w:rPr>
          <w:rFonts w:hint="eastAsia" w:ascii="Times New Roman" w:hAnsi="Times New Roman" w:eastAsia="仿宋_GB2312" w:cs="Times New Roman"/>
          <w:sz w:val="32"/>
          <w:szCs w:val="32"/>
        </w:rPr>
        <w:t>2024年</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rPr>
        <w:t>减少34.47</w:t>
      </w:r>
      <w:r>
        <w:rPr>
          <w:rFonts w:ascii="Times New Roman" w:hAnsi="Times New Roman" w:eastAsia="仿宋_GB2312" w:cs="Times New Roman"/>
          <w:sz w:val="32"/>
          <w:szCs w:val="32"/>
        </w:rPr>
        <w:t>万元，主要原因是</w:t>
      </w:r>
      <w:r>
        <w:rPr>
          <w:rFonts w:hint="eastAsia" w:ascii="Times New Roman" w:hAnsi="Times New Roman" w:eastAsia="仿宋_GB2312" w:cs="Times New Roman"/>
          <w:sz w:val="32"/>
          <w:szCs w:val="32"/>
        </w:rPr>
        <w:t>本单位在职人员减少。</w:t>
      </w:r>
    </w:p>
    <w:p w14:paraId="614434D8">
      <w:pPr>
        <w:suppressAutoHyphens/>
        <w:spacing w:line="580" w:lineRule="exact"/>
        <w:ind w:firstLine="643" w:firstLineChars="200"/>
        <w:outlineLvl w:val="2"/>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（二）一般公共预算当年拨款结构情况</w:t>
      </w:r>
    </w:p>
    <w:p w14:paraId="11D24EDA">
      <w:pPr>
        <w:suppressAutoHyphen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社会保障和就业支出27.3</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rPr>
        <w:t>11.73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卫生健康支出9.15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3.92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农林水支出174.4</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万元，占74.80%；住房保障支出 22.26万元，占9.55%。</w:t>
      </w:r>
    </w:p>
    <w:p w14:paraId="664A7EFB">
      <w:pPr>
        <w:suppressAutoHyphens/>
        <w:spacing w:line="580" w:lineRule="exact"/>
        <w:ind w:firstLine="643" w:firstLineChars="200"/>
        <w:outlineLvl w:val="2"/>
        <w:rPr>
          <w:rFonts w:ascii="Times New Roman" w:hAnsi="Times New Roman" w:eastAsia="楷体_GB2312" w:cs="Times New Roman"/>
          <w:b/>
          <w:sz w:val="32"/>
          <w:szCs w:val="32"/>
        </w:rPr>
      </w:pPr>
      <w:r>
        <w:rPr>
          <w:rFonts w:ascii="Times New Roman" w:hAnsi="Times New Roman" w:eastAsia="楷体_GB2312" w:cs="Times New Roman"/>
          <w:b/>
          <w:sz w:val="32"/>
          <w:szCs w:val="32"/>
        </w:rPr>
        <w:t>（三）</w:t>
      </w:r>
      <w:r>
        <w:rPr>
          <w:rFonts w:hint="eastAsia" w:ascii="Times New Roman" w:hAnsi="Times New Roman" w:eastAsia="楷体_GB2312" w:cs="Times New Roman"/>
          <w:b/>
          <w:sz w:val="32"/>
          <w:szCs w:val="32"/>
        </w:rPr>
        <w:t>一般</w:t>
      </w:r>
      <w:r>
        <w:rPr>
          <w:rFonts w:ascii="Times New Roman" w:hAnsi="Times New Roman" w:eastAsia="楷体_GB2312" w:cs="Times New Roman"/>
          <w:b/>
          <w:sz w:val="32"/>
          <w:szCs w:val="32"/>
        </w:rPr>
        <w:t>公共预算当年拨款具体使用情况</w:t>
      </w:r>
    </w:p>
    <w:p w14:paraId="0C116FA7">
      <w:pPr>
        <w:suppressAutoHyphens/>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rPr>
        <w:t>2025年</w:t>
      </w:r>
      <w:r>
        <w:rPr>
          <w:rFonts w:ascii="Times New Roman" w:hAnsi="Times New Roman" w:eastAsia="仿宋_GB2312" w:cs="Times New Roman"/>
          <w:sz w:val="32"/>
          <w:szCs w:val="32"/>
        </w:rPr>
        <w:t>预算数为</w:t>
      </w:r>
      <w:r>
        <w:rPr>
          <w:rFonts w:hint="eastAsia" w:ascii="Times New Roman" w:hAnsi="Times New Roman" w:eastAsia="仿宋_GB2312" w:cs="Times New Roman"/>
          <w:sz w:val="32"/>
          <w:szCs w:val="32"/>
        </w:rPr>
        <w:t>27.3</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万元，主要用于：</w:t>
      </w:r>
      <w:r>
        <w:rPr>
          <w:rFonts w:hint="eastAsia" w:ascii="Times New Roman" w:hAnsi="Times New Roman" w:eastAsia="仿宋_GB2312" w:cs="Times New Roman"/>
          <w:sz w:val="32"/>
          <w:szCs w:val="32"/>
        </w:rPr>
        <w:t>单位实施养老保险制度由单位缴纳的基本养老保险缴费支出</w:t>
      </w:r>
      <w:r>
        <w:rPr>
          <w:rFonts w:ascii="Times New Roman" w:hAnsi="Times New Roman" w:eastAsia="仿宋_GB2312" w:cs="Times New Roman"/>
          <w:sz w:val="32"/>
          <w:szCs w:val="32"/>
        </w:rPr>
        <w:t>。</w:t>
      </w:r>
    </w:p>
    <w:p w14:paraId="0A0625C7">
      <w:pPr>
        <w:suppressAutoHyphens/>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卫生健康</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事业单位医疗</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rPr>
        <w:t>2025年</w:t>
      </w:r>
      <w:r>
        <w:rPr>
          <w:rFonts w:ascii="Times New Roman" w:hAnsi="Times New Roman" w:eastAsia="仿宋_GB2312" w:cs="Times New Roman"/>
          <w:sz w:val="32"/>
          <w:szCs w:val="32"/>
        </w:rPr>
        <w:t>预算数为</w:t>
      </w:r>
      <w:r>
        <w:rPr>
          <w:rFonts w:hint="eastAsia" w:ascii="Times New Roman" w:hAnsi="Times New Roman" w:eastAsia="仿宋_GB2312" w:cs="Times New Roman"/>
          <w:sz w:val="32"/>
          <w:szCs w:val="32"/>
        </w:rPr>
        <w:t>9.15</w:t>
      </w:r>
      <w:r>
        <w:rPr>
          <w:rFonts w:ascii="Times New Roman" w:hAnsi="Times New Roman" w:eastAsia="仿宋_GB2312" w:cs="Times New Roman"/>
          <w:sz w:val="32"/>
          <w:szCs w:val="32"/>
        </w:rPr>
        <w:t>万元，主要用于：</w:t>
      </w:r>
      <w:r>
        <w:rPr>
          <w:rFonts w:hint="eastAsia" w:ascii="Times New Roman" w:hAnsi="Times New Roman" w:eastAsia="仿宋_GB2312" w:cs="Times New Roman"/>
          <w:sz w:val="32"/>
          <w:szCs w:val="32"/>
        </w:rPr>
        <w:t>财政部门安排的事业单位职工基本医疗保险缴费支出。</w:t>
      </w:r>
    </w:p>
    <w:p w14:paraId="4D2235B0">
      <w:pPr>
        <w:suppressAutoHyphen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3.农林水（类）农业农村（款）事业运行（项）2025年预算数为174.4</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万元，主要用于：事业单位基本支出、绩效目标完成、事业设施、日常系统运行与资产维护等方面的支出。</w:t>
      </w:r>
    </w:p>
    <w:p w14:paraId="054A5728">
      <w:pPr>
        <w:suppressAutoHyphen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住房保障</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住房改革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住房公积金缴费</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rPr>
        <w:t>2025年</w:t>
      </w:r>
      <w:r>
        <w:rPr>
          <w:rFonts w:ascii="Times New Roman" w:hAnsi="Times New Roman" w:eastAsia="仿宋_GB2312" w:cs="Times New Roman"/>
          <w:sz w:val="32"/>
          <w:szCs w:val="32"/>
        </w:rPr>
        <w:t>预算数为</w:t>
      </w:r>
      <w:r>
        <w:rPr>
          <w:rFonts w:hint="eastAsia" w:ascii="Times New Roman" w:hAnsi="Times New Roman" w:eastAsia="仿宋_GB2312" w:cs="Times New Roman"/>
          <w:sz w:val="32"/>
          <w:szCs w:val="32"/>
        </w:rPr>
        <w:t>22.26</w:t>
      </w:r>
      <w:r>
        <w:rPr>
          <w:rFonts w:ascii="Times New Roman" w:hAnsi="Times New Roman" w:eastAsia="仿宋_GB2312" w:cs="Times New Roman"/>
          <w:sz w:val="32"/>
          <w:szCs w:val="32"/>
        </w:rPr>
        <w:t>万元，主要用于：</w:t>
      </w:r>
      <w:r>
        <w:rPr>
          <w:rFonts w:hint="eastAsia" w:ascii="Times New Roman" w:hAnsi="Times New Roman" w:eastAsia="仿宋_GB2312" w:cs="Times New Roman"/>
          <w:sz w:val="32"/>
          <w:szCs w:val="32"/>
        </w:rPr>
        <w:t>按规定比例为职工缴纳的住房公积金缴费。</w:t>
      </w:r>
    </w:p>
    <w:p w14:paraId="745EE682">
      <w:pPr>
        <w:suppressAutoHyphens/>
        <w:spacing w:line="580" w:lineRule="exact"/>
        <w:ind w:firstLine="640" w:firstLineChars="200"/>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、一般公共预算基本支出情况说明</w:t>
      </w:r>
    </w:p>
    <w:p w14:paraId="5362E398">
      <w:pPr>
        <w:suppressAutoHyphen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鱼种站2025年</w:t>
      </w:r>
      <w:r>
        <w:rPr>
          <w:rFonts w:ascii="Times New Roman" w:hAnsi="Times New Roman" w:eastAsia="仿宋_GB2312" w:cs="Times New Roman"/>
          <w:sz w:val="32"/>
          <w:szCs w:val="32"/>
        </w:rPr>
        <w:t>一般公共预算基本支出</w:t>
      </w:r>
      <w:r>
        <w:rPr>
          <w:rFonts w:hint="eastAsia" w:ascii="Times New Roman" w:hAnsi="Times New Roman" w:eastAsia="仿宋_GB2312" w:cs="Times New Roman"/>
          <w:sz w:val="32"/>
          <w:szCs w:val="32"/>
        </w:rPr>
        <w:t>233.16</w:t>
      </w:r>
      <w:r>
        <w:rPr>
          <w:rFonts w:ascii="Times New Roman" w:hAnsi="Times New Roman" w:eastAsia="仿宋_GB2312" w:cs="Times New Roman"/>
          <w:sz w:val="32"/>
          <w:szCs w:val="32"/>
        </w:rPr>
        <w:t>万元，其中：</w:t>
      </w:r>
    </w:p>
    <w:p w14:paraId="799CF4FD">
      <w:pPr>
        <w:suppressAutoHyphens/>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人员经费</w:t>
      </w:r>
      <w:r>
        <w:rPr>
          <w:rFonts w:hint="eastAsia" w:ascii="Times New Roman" w:hAnsi="Times New Roman" w:eastAsia="仿宋_GB2312" w:cs="Times New Roman"/>
          <w:sz w:val="32"/>
          <w:szCs w:val="32"/>
        </w:rPr>
        <w:t>174.4</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万元，主要包括：基本工资、津贴补贴、奖金、</w:t>
      </w:r>
      <w:r>
        <w:rPr>
          <w:rFonts w:hint="eastAsia" w:ascii="Times New Roman" w:hAnsi="Times New Roman" w:eastAsia="仿宋_GB2312" w:cs="Times New Roman"/>
          <w:sz w:val="32"/>
          <w:szCs w:val="32"/>
        </w:rPr>
        <w:t>绩效工资、机关事业单位基本养老保险缴费、职工基本医疗保险缴费、其他社会保障缴费、住房公积金缴费</w:t>
      </w:r>
      <w:r>
        <w:rPr>
          <w:rFonts w:hint="eastAsia" w:ascii="Times New Roman" w:hAnsi="Times New Roman" w:eastAsia="仿宋_GB2312" w:cs="Times New Roman"/>
          <w:sz w:val="32"/>
          <w:szCs w:val="32"/>
          <w:lang w:val="en-US" w:eastAsia="zh-CN"/>
        </w:rPr>
        <w:t>和</w:t>
      </w:r>
      <w:r>
        <w:rPr>
          <w:rFonts w:hint="eastAsia" w:ascii="宋体" w:hAnsi="宋体" w:eastAsia="宋体" w:cs="宋体"/>
          <w:sz w:val="32"/>
          <w:szCs w:val="32"/>
        </w:rPr>
        <w:t>对个人和家庭的</w:t>
      </w:r>
      <w:r>
        <w:rPr>
          <w:rFonts w:hint="eastAsia" w:ascii="Times New Roman" w:hAnsi="Times New Roman" w:eastAsia="仿宋_GB2312" w:cs="Times New Roman"/>
          <w:sz w:val="32"/>
          <w:szCs w:val="32"/>
        </w:rPr>
        <w:t>补助等。</w:t>
      </w:r>
    </w:p>
    <w:p w14:paraId="4BBDD370">
      <w:pPr>
        <w:suppressAutoHyphens/>
        <w:spacing w:line="580" w:lineRule="exact"/>
        <w:ind w:firstLine="640" w:firstLineChars="200"/>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、“三公”经费财政拨款预算安排情况说明</w:t>
      </w:r>
    </w:p>
    <w:p w14:paraId="09432308">
      <w:pPr>
        <w:suppressAutoHyphen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鱼种站2025</w:t>
      </w:r>
      <w:r>
        <w:rPr>
          <w:rFonts w:ascii="Times New Roman" w:hAnsi="Times New Roman" w:eastAsia="仿宋_GB2312" w:cs="Times New Roman"/>
          <w:sz w:val="32"/>
          <w:szCs w:val="32"/>
        </w:rPr>
        <w:t>“三公”经费财政拨款预算数</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万元，其中：公务接待费</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万元，公务用车购置及运行维护费</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万元，因公出国（境）经费</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p>
    <w:p w14:paraId="45DB6946">
      <w:pPr>
        <w:suppressAutoHyphens/>
        <w:spacing w:line="580" w:lineRule="exact"/>
        <w:ind w:firstLine="643" w:firstLineChars="200"/>
        <w:rPr>
          <w:rFonts w:ascii="Times New Roman" w:hAnsi="Times New Roman" w:eastAsia="仿宋_GB2312" w:cs="Times New Roman"/>
          <w:sz w:val="32"/>
          <w:szCs w:val="32"/>
          <w:u w:val="single"/>
        </w:rPr>
      </w:pPr>
      <w:r>
        <w:rPr>
          <w:rFonts w:ascii="Times New Roman" w:hAnsi="Times New Roman" w:eastAsia="楷体_GB2312" w:cs="Times New Roman"/>
          <w:b/>
          <w:sz w:val="32"/>
          <w:szCs w:val="32"/>
        </w:rPr>
        <w:t>（一）因公出国（境）经费</w:t>
      </w:r>
      <w:r>
        <w:rPr>
          <w:rFonts w:hint="eastAsia" w:ascii="宋体" w:hAnsi="宋体" w:eastAsia="宋体" w:cs="宋体"/>
          <w:b/>
          <w:sz w:val="32"/>
          <w:szCs w:val="32"/>
        </w:rPr>
        <w:t>较</w:t>
      </w:r>
      <w:r>
        <w:rPr>
          <w:rFonts w:hint="eastAsia" w:ascii="Times New Roman" w:hAnsi="Times New Roman" w:eastAsia="楷体_GB2312" w:cs="Times New Roman"/>
          <w:b/>
          <w:sz w:val="32"/>
          <w:szCs w:val="32"/>
        </w:rPr>
        <w:t>2024</w:t>
      </w:r>
      <w:r>
        <w:rPr>
          <w:rFonts w:ascii="Times New Roman" w:hAnsi="Times New Roman" w:eastAsia="楷体_GB2312" w:cs="Times New Roman"/>
          <w:b/>
          <w:sz w:val="32"/>
          <w:szCs w:val="32"/>
        </w:rPr>
        <w:t>年预算持平</w:t>
      </w:r>
      <w:r>
        <w:rPr>
          <w:rFonts w:hint="eastAsia" w:ascii="Times New Roman" w:hAnsi="Times New Roman" w:eastAsia="楷体_GB2312" w:cs="Times New Roman"/>
          <w:b/>
          <w:sz w:val="32"/>
          <w:szCs w:val="32"/>
        </w:rPr>
        <w:t>，均为0万元</w:t>
      </w:r>
      <w:r>
        <w:rPr>
          <w:rFonts w:ascii="Times New Roman" w:hAnsi="Times New Roman" w:eastAsia="楷体_GB2312" w:cs="Times New Roman"/>
          <w:b/>
          <w:sz w:val="32"/>
          <w:szCs w:val="32"/>
        </w:rPr>
        <w:t>。</w:t>
      </w:r>
      <w:r>
        <w:rPr>
          <w:rFonts w:ascii="Times New Roman" w:hAnsi="Times New Roman" w:eastAsia="仿宋_GB2312" w:cs="Times New Roman"/>
          <w:sz w:val="32"/>
          <w:szCs w:val="32"/>
        </w:rPr>
        <w:t>主要原因</w:t>
      </w:r>
      <w:r>
        <w:rPr>
          <w:rFonts w:hint="eastAsia" w:ascii="Times New Roman" w:hAnsi="Times New Roman" w:eastAsia="仿宋_GB2312" w:cs="Times New Roman"/>
          <w:sz w:val="32"/>
          <w:szCs w:val="32"/>
        </w:rPr>
        <w:t>是鱼种站2025年无因公出国（境）工作需要</w:t>
      </w:r>
      <w:r>
        <w:rPr>
          <w:rFonts w:ascii="Times New Roman" w:hAnsi="Times New Roman" w:eastAsia="仿宋_GB2312" w:cs="Times New Roman"/>
          <w:sz w:val="32"/>
          <w:szCs w:val="32"/>
        </w:rPr>
        <w:t>。</w:t>
      </w:r>
    </w:p>
    <w:p w14:paraId="2755C89E">
      <w:pPr>
        <w:suppressAutoHyphens/>
        <w:spacing w:line="580" w:lineRule="exact"/>
        <w:ind w:firstLine="643" w:firstLineChars="200"/>
        <w:rPr>
          <w:rFonts w:ascii="Times New Roman" w:hAnsi="Times New Roman" w:eastAsia="黑体" w:cs="Times New Roman"/>
          <w:b/>
          <w:sz w:val="32"/>
          <w:szCs w:val="32"/>
        </w:rPr>
      </w:pPr>
      <w:r>
        <w:rPr>
          <w:rFonts w:ascii="Times New Roman" w:hAnsi="Times New Roman" w:eastAsia="楷体_GB2312" w:cs="Times New Roman"/>
          <w:b/>
          <w:sz w:val="32"/>
          <w:szCs w:val="32"/>
        </w:rPr>
        <w:t>（二）公务接待费</w:t>
      </w:r>
      <w:r>
        <w:rPr>
          <w:rFonts w:hint="eastAsia" w:ascii="宋体" w:hAnsi="宋体" w:eastAsia="宋体" w:cs="宋体"/>
          <w:b/>
          <w:sz w:val="32"/>
          <w:szCs w:val="32"/>
        </w:rPr>
        <w:t>较</w:t>
      </w:r>
      <w:r>
        <w:rPr>
          <w:rFonts w:hint="eastAsia" w:ascii="Times New Roman" w:hAnsi="Times New Roman" w:eastAsia="楷体_GB2312" w:cs="Times New Roman"/>
          <w:b/>
          <w:sz w:val="32"/>
          <w:szCs w:val="32"/>
        </w:rPr>
        <w:t>2024</w:t>
      </w:r>
      <w:r>
        <w:rPr>
          <w:rFonts w:ascii="Times New Roman" w:hAnsi="Times New Roman" w:eastAsia="楷体_GB2312" w:cs="Times New Roman"/>
          <w:b/>
          <w:sz w:val="32"/>
          <w:szCs w:val="32"/>
        </w:rPr>
        <w:t>年预算</w:t>
      </w:r>
      <w:r>
        <w:rPr>
          <w:rFonts w:hint="eastAsia" w:ascii="Times New Roman" w:hAnsi="Times New Roman" w:eastAsia="楷体_GB2312" w:cs="Times New Roman"/>
          <w:b/>
          <w:sz w:val="32"/>
          <w:szCs w:val="32"/>
        </w:rPr>
        <w:t>持平，均为0万元</w:t>
      </w:r>
      <w:r>
        <w:rPr>
          <w:rFonts w:ascii="Times New Roman" w:hAnsi="Times New Roman" w:eastAsia="楷体_GB2312" w:cs="Times New Roman"/>
          <w:b/>
          <w:sz w:val="32"/>
          <w:szCs w:val="32"/>
        </w:rPr>
        <w:t>。</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rPr>
        <w:t>鱼种站2025年无公务接待工作需要</w:t>
      </w:r>
      <w:r>
        <w:rPr>
          <w:rFonts w:ascii="Times New Roman" w:hAnsi="Times New Roman" w:eastAsia="仿宋_GB2312" w:cs="Times New Roman"/>
          <w:sz w:val="32"/>
          <w:szCs w:val="32"/>
        </w:rPr>
        <w:t>。</w:t>
      </w:r>
    </w:p>
    <w:p w14:paraId="32F268DB">
      <w:pPr>
        <w:suppressAutoHyphens/>
        <w:spacing w:line="580" w:lineRule="exact"/>
        <w:ind w:firstLine="640"/>
        <w:rPr>
          <w:rFonts w:ascii="Times New Roman" w:hAnsi="Times New Roman" w:eastAsia="黑体" w:cs="Times New Roman"/>
          <w:b/>
          <w:sz w:val="32"/>
          <w:szCs w:val="32"/>
        </w:rPr>
      </w:pPr>
      <w:r>
        <w:rPr>
          <w:rFonts w:ascii="Times New Roman" w:hAnsi="Times New Roman" w:eastAsia="楷体_GB2312" w:cs="Times New Roman"/>
          <w:b/>
          <w:sz w:val="32"/>
          <w:szCs w:val="32"/>
        </w:rPr>
        <w:t>（三）公务用车购置及运行维护费</w:t>
      </w:r>
      <w:r>
        <w:rPr>
          <w:rFonts w:hint="eastAsia" w:ascii="宋体" w:hAnsi="宋体" w:eastAsia="宋体" w:cs="宋体"/>
          <w:b/>
          <w:sz w:val="32"/>
          <w:szCs w:val="32"/>
        </w:rPr>
        <w:t>较</w:t>
      </w:r>
      <w:r>
        <w:rPr>
          <w:rFonts w:hint="eastAsia" w:ascii="Times New Roman" w:hAnsi="Times New Roman" w:eastAsia="楷体_GB2312" w:cs="Times New Roman"/>
          <w:b/>
          <w:sz w:val="32"/>
          <w:szCs w:val="32"/>
        </w:rPr>
        <w:t>2024</w:t>
      </w:r>
      <w:r>
        <w:rPr>
          <w:rFonts w:ascii="Times New Roman" w:hAnsi="Times New Roman" w:eastAsia="楷体_GB2312" w:cs="Times New Roman"/>
          <w:b/>
          <w:sz w:val="32"/>
          <w:szCs w:val="32"/>
        </w:rPr>
        <w:t>年预算</w:t>
      </w:r>
      <w:r>
        <w:rPr>
          <w:rFonts w:hint="eastAsia" w:ascii="Times New Roman" w:hAnsi="Times New Roman" w:eastAsia="楷体_GB2312" w:cs="Times New Roman"/>
          <w:b/>
          <w:sz w:val="32"/>
          <w:szCs w:val="32"/>
        </w:rPr>
        <w:t>持平</w:t>
      </w:r>
      <w:r>
        <w:rPr>
          <w:rFonts w:ascii="Times New Roman" w:hAnsi="Times New Roman" w:eastAsia="楷体_GB2312" w:cs="Times New Roman"/>
          <w:b/>
          <w:sz w:val="32"/>
          <w:szCs w:val="32"/>
        </w:rPr>
        <w:t>。</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rPr>
        <w:t>本单位无公务用车需要</w:t>
      </w:r>
      <w:r>
        <w:rPr>
          <w:rFonts w:ascii="Times New Roman" w:hAnsi="Times New Roman" w:eastAsia="仿宋_GB2312" w:cs="Times New Roman"/>
          <w:sz w:val="32"/>
          <w:szCs w:val="32"/>
        </w:rPr>
        <w:t>。</w:t>
      </w:r>
    </w:p>
    <w:p w14:paraId="226C5C1B">
      <w:pPr>
        <w:suppressAutoHyphens/>
        <w:spacing w:line="58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单位现有公务用车</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辆，其中：轿车</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辆，旅行车（含商务车）</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辆，越野车</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辆，大型客、货车</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辆。</w:t>
      </w:r>
    </w:p>
    <w:p w14:paraId="7C9CE984">
      <w:pPr>
        <w:suppressAutoHyphens/>
        <w:spacing w:line="58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2025</w:t>
      </w:r>
      <w:r>
        <w:rPr>
          <w:rFonts w:ascii="Times New Roman" w:hAnsi="Times New Roman" w:eastAsia="仿宋_GB2312" w:cs="Times New Roman"/>
          <w:sz w:val="32"/>
          <w:szCs w:val="32"/>
        </w:rPr>
        <w:t>年安排公务用车购置费</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万元，拟购置公务用车</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辆，其中：轿车</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辆，旅行车（含商务车）</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辆，越野车</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辆，大型客、货车</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辆。</w:t>
      </w:r>
    </w:p>
    <w:p w14:paraId="5BAF6446">
      <w:pPr>
        <w:suppressAutoHyphens/>
        <w:spacing w:line="58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2025</w:t>
      </w:r>
      <w:r>
        <w:rPr>
          <w:rFonts w:ascii="Times New Roman" w:hAnsi="Times New Roman" w:eastAsia="仿宋_GB2312" w:cs="Times New Roman"/>
          <w:sz w:val="32"/>
          <w:szCs w:val="32"/>
        </w:rPr>
        <w:t>年安排公务用车运行维护费</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p>
    <w:p w14:paraId="5B26850B">
      <w:pPr>
        <w:suppressAutoHyphens/>
        <w:spacing w:line="580" w:lineRule="exact"/>
        <w:ind w:firstLine="640" w:firstLineChars="200"/>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、政府性基金预算支出情况说明</w:t>
      </w:r>
    </w:p>
    <w:p w14:paraId="2C87BC3E">
      <w:pPr>
        <w:suppressAutoHyphen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鱼种站2025年</w:t>
      </w:r>
      <w:r>
        <w:rPr>
          <w:rFonts w:ascii="Times New Roman" w:hAnsi="Times New Roman" w:eastAsia="仿宋_GB2312" w:cs="Times New Roman"/>
          <w:sz w:val="32"/>
          <w:szCs w:val="32"/>
        </w:rPr>
        <w:t>没有使用政府性基金预算拨款安排的支出。</w:t>
      </w:r>
    </w:p>
    <w:p w14:paraId="5B52322B">
      <w:pPr>
        <w:suppressAutoHyphens/>
        <w:spacing w:line="580" w:lineRule="exact"/>
        <w:ind w:firstLine="640" w:firstLineChars="200"/>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t>七</w:t>
      </w:r>
      <w:r>
        <w:rPr>
          <w:rFonts w:ascii="Times New Roman" w:hAnsi="Times New Roman" w:eastAsia="黑体" w:cs="Times New Roman"/>
          <w:sz w:val="32"/>
          <w:szCs w:val="32"/>
        </w:rPr>
        <w:t>、国有资本经营预算情况说明</w:t>
      </w:r>
    </w:p>
    <w:p w14:paraId="6B2B011A">
      <w:pPr>
        <w:suppressAutoHyphen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鱼种站2025年</w:t>
      </w:r>
      <w:r>
        <w:rPr>
          <w:rFonts w:ascii="Times New Roman" w:hAnsi="Times New Roman" w:eastAsia="仿宋_GB2312" w:cs="Times New Roman"/>
          <w:sz w:val="32"/>
          <w:szCs w:val="32"/>
        </w:rPr>
        <w:t>没有使用国有资本经营预算拨款安排的支出。</w:t>
      </w:r>
    </w:p>
    <w:p w14:paraId="191C03C0">
      <w:pPr>
        <w:suppressAutoHyphens/>
        <w:spacing w:line="580" w:lineRule="exact"/>
        <w:ind w:firstLine="640" w:firstLineChars="200"/>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t>八</w:t>
      </w:r>
      <w:r>
        <w:rPr>
          <w:rFonts w:ascii="Times New Roman" w:hAnsi="Times New Roman" w:eastAsia="黑体" w:cs="Times New Roman"/>
          <w:sz w:val="32"/>
          <w:szCs w:val="32"/>
        </w:rPr>
        <w:t>、其他重要事项的情况说明</w:t>
      </w:r>
    </w:p>
    <w:p w14:paraId="5CAB9762">
      <w:pPr>
        <w:suppressAutoHyphens/>
        <w:spacing w:line="580" w:lineRule="exact"/>
        <w:ind w:firstLine="643" w:firstLineChars="200"/>
        <w:outlineLvl w:val="2"/>
        <w:rPr>
          <w:rFonts w:ascii="Times New Roman" w:hAnsi="Times New Roman" w:eastAsia="楷体_GB2312" w:cs="Times New Roman"/>
          <w:b/>
          <w:sz w:val="32"/>
          <w:szCs w:val="32"/>
        </w:rPr>
      </w:pPr>
      <w:r>
        <w:rPr>
          <w:rFonts w:ascii="Times New Roman" w:hAnsi="Times New Roman" w:eastAsia="楷体_GB2312" w:cs="Times New Roman"/>
          <w:b/>
          <w:sz w:val="32"/>
          <w:szCs w:val="32"/>
        </w:rPr>
        <w:t>（一）机关运行经费情况</w:t>
      </w:r>
    </w:p>
    <w:p w14:paraId="025EAB56">
      <w:pPr>
        <w:suppressAutoHyphens/>
        <w:spacing w:line="58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2025年，鱼种站</w:t>
      </w:r>
      <w:r>
        <w:rPr>
          <w:rFonts w:ascii="Times New Roman" w:hAnsi="Times New Roman" w:eastAsia="仿宋_GB2312" w:cs="Times New Roman"/>
          <w:sz w:val="32"/>
          <w:szCs w:val="32"/>
        </w:rPr>
        <w:t>下属</w:t>
      </w:r>
      <w:r>
        <w:rPr>
          <w:rFonts w:hint="eastAsia" w:ascii="Times New Roman" w:hAnsi="Times New Roman" w:eastAsia="仿宋_GB2312" w:cs="Times New Roman"/>
          <w:sz w:val="32"/>
          <w:szCs w:val="32"/>
        </w:rPr>
        <w:t>广安市前锋区鱼种站</w:t>
      </w:r>
      <w:r>
        <w:rPr>
          <w:rFonts w:ascii="Times New Roman" w:hAnsi="Times New Roman" w:eastAsia="仿宋_GB2312" w:cs="Times New Roman"/>
          <w:sz w:val="32"/>
          <w:szCs w:val="32"/>
        </w:rPr>
        <w:t>为事业单位，按规定未使用机关运行的相关科目。</w:t>
      </w:r>
    </w:p>
    <w:p w14:paraId="7467891A">
      <w:pPr>
        <w:suppressAutoHyphens/>
        <w:spacing w:line="580" w:lineRule="exact"/>
        <w:ind w:firstLine="643" w:firstLineChars="200"/>
        <w:outlineLvl w:val="2"/>
        <w:rPr>
          <w:rFonts w:ascii="Times New Roman" w:hAnsi="Times New Roman" w:eastAsia="楷体_GB2312" w:cs="Times New Roman"/>
          <w:b/>
          <w:sz w:val="32"/>
          <w:szCs w:val="32"/>
        </w:rPr>
      </w:pPr>
      <w:r>
        <w:rPr>
          <w:rFonts w:ascii="Times New Roman" w:hAnsi="Times New Roman" w:eastAsia="楷体_GB2312" w:cs="Times New Roman"/>
          <w:b/>
          <w:sz w:val="32"/>
          <w:szCs w:val="32"/>
        </w:rPr>
        <w:t>（二）政府采购情况</w:t>
      </w:r>
    </w:p>
    <w:p w14:paraId="78AB22C4">
      <w:pPr>
        <w:suppressAutoHyphens/>
        <w:spacing w:line="580" w:lineRule="exact"/>
        <w:ind w:firstLine="640" w:firstLineChars="200"/>
        <w:rPr>
          <w:rFonts w:ascii="Times New Roman" w:hAnsi="Times New Roman" w:eastAsia="楷体_GB2312" w:cs="Times New Roman"/>
          <w:b/>
          <w:sz w:val="32"/>
          <w:szCs w:val="32"/>
        </w:rPr>
      </w:pPr>
      <w:r>
        <w:rPr>
          <w:rFonts w:hint="eastAsia" w:ascii="Times New Roman" w:hAnsi="Times New Roman" w:eastAsia="仿宋_GB2312" w:cs="Times New Roman"/>
          <w:sz w:val="32"/>
          <w:szCs w:val="32"/>
        </w:rPr>
        <w:t>鱼种站2025年</w:t>
      </w:r>
      <w:r>
        <w:rPr>
          <w:rFonts w:ascii="Times New Roman" w:hAnsi="Times New Roman" w:eastAsia="仿宋_GB2312" w:cs="Times New Roman"/>
          <w:sz w:val="32"/>
          <w:szCs w:val="32"/>
        </w:rPr>
        <w:t>无政府采购项目，未安排政府采购预算。</w:t>
      </w:r>
    </w:p>
    <w:p w14:paraId="2311E55D">
      <w:pPr>
        <w:suppressAutoHyphens/>
        <w:spacing w:line="580" w:lineRule="exact"/>
        <w:ind w:firstLine="643" w:firstLineChars="200"/>
        <w:outlineLvl w:val="2"/>
        <w:rPr>
          <w:rFonts w:ascii="Times New Roman" w:hAnsi="Times New Roman" w:eastAsia="楷体_GB2312" w:cs="Times New Roman"/>
          <w:b/>
          <w:sz w:val="32"/>
          <w:szCs w:val="32"/>
        </w:rPr>
      </w:pPr>
      <w:r>
        <w:rPr>
          <w:rFonts w:ascii="Times New Roman" w:hAnsi="Times New Roman" w:eastAsia="楷体_GB2312" w:cs="Times New Roman"/>
          <w:b/>
          <w:sz w:val="32"/>
          <w:szCs w:val="32"/>
        </w:rPr>
        <w:t>（三）国有资产占有使用情况</w:t>
      </w:r>
    </w:p>
    <w:p w14:paraId="24CF7C91">
      <w:pPr>
        <w:suppressAutoHyphens/>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截至</w:t>
      </w:r>
      <w:r>
        <w:rPr>
          <w:rFonts w:hint="eastAsia" w:ascii="Times New Roman" w:hAnsi="Times New Roman" w:eastAsia="仿宋_GB2312" w:cs="Times New Roman"/>
          <w:sz w:val="32"/>
          <w:szCs w:val="32"/>
        </w:rPr>
        <w:t>2024</w:t>
      </w:r>
      <w:r>
        <w:rPr>
          <w:rFonts w:ascii="Times New Roman" w:hAnsi="Times New Roman" w:eastAsia="仿宋_GB2312" w:cs="Times New Roman"/>
          <w:sz w:val="32"/>
          <w:szCs w:val="32"/>
        </w:rPr>
        <w:t>年底，</w:t>
      </w:r>
      <w:r>
        <w:rPr>
          <w:rFonts w:hint="eastAsia" w:ascii="Times New Roman" w:hAnsi="Times New Roman" w:eastAsia="仿宋_GB2312" w:cs="Times New Roman"/>
          <w:sz w:val="32"/>
          <w:szCs w:val="32"/>
        </w:rPr>
        <w:t>鱼种站</w:t>
      </w:r>
      <w:r>
        <w:rPr>
          <w:rFonts w:ascii="Times New Roman" w:hAnsi="Times New Roman" w:eastAsia="仿宋_GB2312" w:cs="Times New Roman"/>
          <w:sz w:val="32"/>
          <w:szCs w:val="32"/>
        </w:rPr>
        <w:t>所属各预算单位共有车辆</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辆，其中，定向保障用车</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辆、执法执勤用车</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辆。单位价值200万元以上大型设备</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台</w:t>
      </w:r>
      <w:r>
        <w:rPr>
          <w:rFonts w:hint="eastAsia" w:ascii="Times New Roman" w:hAnsi="Times New Roman" w:eastAsia="仿宋_GB2312" w:cs="Times New Roman"/>
          <w:sz w:val="32"/>
          <w:szCs w:val="32"/>
        </w:rPr>
        <w:t>（套）</w:t>
      </w:r>
      <w:r>
        <w:rPr>
          <w:rFonts w:ascii="Times New Roman" w:hAnsi="Times New Roman" w:eastAsia="仿宋_GB2312" w:cs="Times New Roman"/>
          <w:sz w:val="32"/>
          <w:szCs w:val="32"/>
        </w:rPr>
        <w:t>。</w:t>
      </w:r>
    </w:p>
    <w:p w14:paraId="2410E637">
      <w:pPr>
        <w:suppressAutoHyphen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2025</w:t>
      </w:r>
      <w:r>
        <w:rPr>
          <w:rFonts w:ascii="Times New Roman" w:hAnsi="Times New Roman" w:eastAsia="仿宋_GB2312" w:cs="Times New Roman"/>
          <w:sz w:val="32"/>
          <w:szCs w:val="32"/>
        </w:rPr>
        <w:t>年部门预算未安排购置车辆及单位价值200万元以上大型设备。</w:t>
      </w:r>
    </w:p>
    <w:p w14:paraId="687585B3">
      <w:pPr>
        <w:numPr>
          <w:ilvl w:val="0"/>
          <w:numId w:val="1"/>
        </w:numPr>
        <w:suppressAutoHyphens/>
        <w:spacing w:line="580" w:lineRule="exact"/>
        <w:ind w:firstLine="643" w:firstLineChars="200"/>
        <w:outlineLvl w:val="2"/>
        <w:rPr>
          <w:rFonts w:ascii="Times New Roman" w:hAnsi="Times New Roman" w:eastAsia="楷体_GB2312" w:cs="Times New Roman"/>
          <w:b/>
          <w:sz w:val="32"/>
          <w:szCs w:val="32"/>
        </w:rPr>
      </w:pPr>
      <w:r>
        <w:rPr>
          <w:rFonts w:ascii="Times New Roman" w:hAnsi="Times New Roman" w:eastAsia="楷体_GB2312" w:cs="Times New Roman"/>
          <w:b/>
          <w:sz w:val="32"/>
          <w:szCs w:val="32"/>
        </w:rPr>
        <w:t>预算绩效情况</w:t>
      </w:r>
    </w:p>
    <w:p w14:paraId="7170E4EE">
      <w:pPr>
        <w:suppressAutoHyphens/>
        <w:spacing w:line="580" w:lineRule="exact"/>
        <w:ind w:firstLine="640" w:firstLineChars="200"/>
        <w:outlineLvl w:val="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2025年鱼种站</w:t>
      </w:r>
      <w:r>
        <w:rPr>
          <w:rFonts w:ascii="Times New Roman" w:hAnsi="Times New Roman" w:eastAsia="仿宋_GB2312" w:cs="Times New Roman"/>
          <w:sz w:val="32"/>
          <w:szCs w:val="32"/>
        </w:rPr>
        <w:t>开展绩效目标管理的项目</w:t>
      </w:r>
      <w:r>
        <w:rPr>
          <w:rFonts w:hint="eastAsia" w:ascii="Times New Roman" w:hAnsi="Times New Roman" w:eastAsia="仿宋_GB2312" w:cs="Times New Roman"/>
          <w:sz w:val="32"/>
          <w:szCs w:val="32"/>
        </w:rPr>
        <w:t>11</w:t>
      </w:r>
      <w:r>
        <w:rPr>
          <w:rFonts w:ascii="Times New Roman" w:hAnsi="Times New Roman" w:eastAsia="仿宋_GB2312" w:cs="Times New Roman"/>
          <w:sz w:val="32"/>
          <w:szCs w:val="32"/>
        </w:rPr>
        <w:t>个，涉及预算</w:t>
      </w:r>
      <w:r>
        <w:rPr>
          <w:rFonts w:hint="eastAsia" w:ascii="Times New Roman" w:hAnsi="Times New Roman" w:eastAsia="仿宋_GB2312" w:cs="Times New Roman"/>
          <w:sz w:val="32"/>
          <w:szCs w:val="32"/>
        </w:rPr>
        <w:t>233.16</w:t>
      </w:r>
      <w:r>
        <w:rPr>
          <w:rFonts w:ascii="Times New Roman" w:hAnsi="Times New Roman" w:eastAsia="仿宋_GB2312" w:cs="Times New Roman"/>
          <w:sz w:val="32"/>
          <w:szCs w:val="32"/>
        </w:rPr>
        <w:t>万元。其中：人员类项目</w:t>
      </w:r>
      <w:r>
        <w:rPr>
          <w:rFonts w:hint="eastAsia" w:ascii="Times New Roman" w:hAnsi="Times New Roman" w:eastAsia="仿宋_GB2312" w:cs="Times New Roman"/>
          <w:sz w:val="32"/>
          <w:szCs w:val="32"/>
        </w:rPr>
        <w:t>11</w:t>
      </w:r>
      <w:r>
        <w:rPr>
          <w:rFonts w:ascii="Times New Roman" w:hAnsi="Times New Roman" w:eastAsia="仿宋_GB2312" w:cs="Times New Roman"/>
          <w:sz w:val="32"/>
          <w:szCs w:val="32"/>
        </w:rPr>
        <w:t>个，涉及预算</w:t>
      </w:r>
      <w:r>
        <w:rPr>
          <w:rFonts w:hint="eastAsia" w:ascii="Times New Roman" w:hAnsi="Times New Roman" w:eastAsia="仿宋_GB2312" w:cs="Times New Roman"/>
          <w:sz w:val="32"/>
          <w:szCs w:val="32"/>
        </w:rPr>
        <w:t>233.16</w:t>
      </w:r>
      <w:r>
        <w:rPr>
          <w:rFonts w:ascii="Times New Roman" w:hAnsi="Times New Roman" w:eastAsia="仿宋_GB2312" w:cs="Times New Roman"/>
          <w:sz w:val="32"/>
          <w:szCs w:val="32"/>
        </w:rPr>
        <w:t>万元；运转类项目</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个，涉及预算</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万元；特定目标类项目</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个，涉及预算</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r>
        <w:rPr>
          <w:rFonts w:ascii="Times New Roman" w:hAnsi="Times New Roman" w:eastAsia="仿宋_GB2312" w:cs="Times New Roman"/>
          <w:sz w:val="32"/>
          <w:szCs w:val="32"/>
        </w:rPr>
        <w:br w:type="page"/>
      </w:r>
    </w:p>
    <w:p w14:paraId="3BCF642C">
      <w:pPr>
        <w:pStyle w:val="6"/>
        <w:widowControl/>
        <w:spacing w:before="0" w:beforeAutospacing="0" w:after="0" w:afterAutospacing="0"/>
        <w:ind w:firstLine="640" w:firstLineChars="200"/>
        <w:jc w:val="both"/>
        <w:rPr>
          <w:rFonts w:ascii="Times New Roman" w:hAnsi="Times New Roman" w:eastAsia="仿宋_GB2312" w:cs="仿宋_GB2312"/>
          <w:color w:val="333333"/>
          <w:sz w:val="32"/>
          <w:szCs w:val="32"/>
        </w:rPr>
      </w:pPr>
    </w:p>
    <w:p w14:paraId="7088AD0B">
      <w:pPr>
        <w:pStyle w:val="6"/>
        <w:widowControl/>
        <w:spacing w:before="0" w:beforeAutospacing="0" w:after="0" w:afterAutospacing="0"/>
        <w:jc w:val="center"/>
        <w:rPr>
          <w:rFonts w:ascii="Times New Roman" w:hAnsi="Times New Roman" w:eastAsia="方正小标宋简体" w:cs="方正小标宋简体"/>
          <w:sz w:val="52"/>
          <w:szCs w:val="52"/>
          <w:lang w:bidi="ar"/>
        </w:rPr>
      </w:pPr>
    </w:p>
    <w:p w14:paraId="1637E2B0">
      <w:pPr>
        <w:pStyle w:val="6"/>
        <w:widowControl/>
        <w:spacing w:before="0" w:beforeAutospacing="0" w:after="0" w:afterAutospacing="0"/>
        <w:jc w:val="center"/>
        <w:rPr>
          <w:rFonts w:ascii="Times New Roman" w:hAnsi="Times New Roman" w:eastAsia="方正小标宋简体" w:cs="方正小标宋简体"/>
          <w:sz w:val="52"/>
          <w:szCs w:val="52"/>
          <w:lang w:bidi="ar"/>
        </w:rPr>
      </w:pPr>
    </w:p>
    <w:p w14:paraId="3E7FEE52">
      <w:pPr>
        <w:pStyle w:val="6"/>
        <w:widowControl/>
        <w:spacing w:before="0" w:beforeAutospacing="0" w:after="0" w:afterAutospacing="0"/>
        <w:jc w:val="center"/>
        <w:rPr>
          <w:rFonts w:ascii="Times New Roman" w:hAnsi="Times New Roman" w:eastAsia="方正小标宋简体" w:cs="方正小标宋简体"/>
          <w:sz w:val="52"/>
          <w:szCs w:val="52"/>
          <w:lang w:bidi="ar"/>
        </w:rPr>
      </w:pPr>
    </w:p>
    <w:p w14:paraId="1B420BB2">
      <w:pPr>
        <w:pStyle w:val="6"/>
        <w:widowControl/>
        <w:spacing w:before="0" w:beforeAutospacing="0" w:after="0" w:afterAutospacing="0"/>
        <w:jc w:val="center"/>
        <w:rPr>
          <w:rFonts w:ascii="Times New Roman" w:hAnsi="Times New Roman" w:eastAsia="方正小标宋简体" w:cs="方正小标宋简体"/>
          <w:sz w:val="52"/>
          <w:szCs w:val="52"/>
          <w:lang w:bidi="ar"/>
        </w:rPr>
      </w:pPr>
    </w:p>
    <w:p w14:paraId="036652A3">
      <w:pPr>
        <w:pStyle w:val="6"/>
        <w:widowControl/>
        <w:spacing w:before="0" w:beforeAutospacing="0" w:after="0" w:afterAutospacing="0"/>
        <w:jc w:val="center"/>
        <w:rPr>
          <w:rFonts w:ascii="Times New Roman" w:hAnsi="Times New Roman" w:eastAsia="方正小标宋简体" w:cs="方正小标宋简体"/>
          <w:sz w:val="52"/>
          <w:szCs w:val="52"/>
          <w:lang w:bidi="ar"/>
        </w:rPr>
      </w:pPr>
    </w:p>
    <w:p w14:paraId="537B2289">
      <w:pPr>
        <w:pStyle w:val="6"/>
        <w:widowControl/>
        <w:spacing w:before="0" w:beforeAutospacing="0" w:after="0" w:afterAutospacing="0"/>
        <w:jc w:val="center"/>
        <w:rPr>
          <w:rFonts w:ascii="Times New Roman" w:hAnsi="Times New Roman" w:eastAsia="方正小标宋简体" w:cs="方正小标宋简体"/>
          <w:sz w:val="52"/>
          <w:szCs w:val="52"/>
          <w:lang w:bidi="ar"/>
        </w:rPr>
      </w:pPr>
    </w:p>
    <w:p w14:paraId="79ACB65D">
      <w:pPr>
        <w:pStyle w:val="6"/>
        <w:widowControl/>
        <w:spacing w:before="0" w:beforeAutospacing="0" w:after="0" w:afterAutospacing="0"/>
        <w:jc w:val="center"/>
        <w:rPr>
          <w:rFonts w:ascii="Times New Roman" w:hAnsi="Times New Roman" w:eastAsia="方正小标宋简体" w:cs="方正小标宋简体"/>
          <w:sz w:val="52"/>
          <w:szCs w:val="52"/>
          <w:lang w:bidi="ar"/>
        </w:rPr>
      </w:pPr>
    </w:p>
    <w:p w14:paraId="28606302">
      <w:pPr>
        <w:pStyle w:val="6"/>
        <w:widowControl/>
        <w:spacing w:before="0" w:beforeAutospacing="0" w:after="0" w:afterAutospacing="0"/>
        <w:jc w:val="center"/>
        <w:rPr>
          <w:rFonts w:ascii="Times New Roman" w:hAnsi="Times New Roman" w:eastAsia="方正小标宋简体" w:cs="方正小标宋简体"/>
          <w:sz w:val="52"/>
          <w:szCs w:val="52"/>
          <w:lang w:bidi="ar"/>
        </w:rPr>
      </w:pPr>
    </w:p>
    <w:p w14:paraId="4F4843AA">
      <w:pPr>
        <w:jc w:val="center"/>
        <w:outlineLvl w:val="0"/>
        <w:rPr>
          <w:rFonts w:ascii="Times New Roman" w:hAnsi="Times New Roman" w:eastAsia="方正小标宋简体" w:cs="方正小标宋简体"/>
          <w:kern w:val="0"/>
          <w:sz w:val="52"/>
          <w:szCs w:val="52"/>
          <w:lang w:bidi="ar"/>
        </w:rPr>
      </w:pPr>
      <w:r>
        <w:rPr>
          <w:rFonts w:hint="eastAsia" w:ascii="Times New Roman" w:hAnsi="Times New Roman" w:eastAsia="方正小标宋简体" w:cs="方正小标宋简体"/>
          <w:kern w:val="0"/>
          <w:sz w:val="52"/>
          <w:szCs w:val="52"/>
          <w:lang w:bidi="ar"/>
        </w:rPr>
        <w:t xml:space="preserve">第三部分  </w:t>
      </w:r>
      <w:r>
        <w:rPr>
          <w:rFonts w:ascii="Times New Roman" w:hAnsi="Times New Roman" w:eastAsia="方正小标宋简体" w:cs="方正小标宋简体"/>
          <w:kern w:val="0"/>
          <w:sz w:val="52"/>
          <w:szCs w:val="52"/>
          <w:lang w:bidi="ar"/>
        </w:rPr>
        <w:t>名词解释</w:t>
      </w:r>
    </w:p>
    <w:p w14:paraId="48E9A154">
      <w:pPr>
        <w:ind w:firstLine="640" w:firstLineChars="200"/>
        <w:rPr>
          <w:rFonts w:ascii="Times New Roman" w:hAnsi="Times New Roman" w:eastAsia="仿宋_GB2312" w:cs="Times New Roman"/>
          <w:sz w:val="32"/>
          <w:szCs w:val="32"/>
        </w:rPr>
        <w:sectPr>
          <w:footerReference r:id="rId5" w:type="default"/>
          <w:pgSz w:w="11906" w:h="16838"/>
          <w:pgMar w:top="1440" w:right="1800" w:bottom="1440" w:left="1800" w:header="720" w:footer="720" w:gutter="0"/>
          <w:cols w:space="720" w:num="1"/>
          <w:docGrid w:type="lines" w:linePitch="312" w:charSpace="0"/>
        </w:sectPr>
      </w:pPr>
    </w:p>
    <w:p w14:paraId="0B737BFD">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sz w:val="32"/>
          <w:szCs w:val="32"/>
        </w:rPr>
        <w:t>一般公共预算拨款收入：指区级财政当年拨付的资金。</w:t>
      </w:r>
    </w:p>
    <w:p w14:paraId="2F556441">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2.社会保障和就业支出（类）行政事业单位养老保险支出（款）机关事业单位基本养老保险缴费支出（项）</w:t>
      </w:r>
      <w:r>
        <w:rPr>
          <w:rFonts w:hint="eastAsia" w:ascii="Times New Roman" w:hAnsi="Times New Roman" w:eastAsia="仿宋_GB2312"/>
          <w:sz w:val="32"/>
          <w:szCs w:val="32"/>
        </w:rPr>
        <w:t>：反映机关事业单位实施养老保险制度由单位缴纳的基本养老保险缴费支出。</w:t>
      </w:r>
    </w:p>
    <w:p w14:paraId="6D0757BF">
      <w:pPr>
        <w:suppressAutoHyphen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3.卫生健康支出（类）行政事业单位医疗（款）事业单位医疗（项）：反映财政部门安排的事业单位基本医疗保险缴费支出经费。</w:t>
      </w:r>
    </w:p>
    <w:p w14:paraId="44CD8A84">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hint="eastAsia" w:ascii="Times New Roman" w:hAnsi="Times New Roman" w:eastAsia="仿宋_GB2312"/>
          <w:sz w:val="32"/>
          <w:szCs w:val="32"/>
        </w:rPr>
        <w:t>住房保障支出（类）住房改革（款）住房公积金（项）：反映按规定比例为职工缴纳的住房公积金。</w:t>
      </w:r>
    </w:p>
    <w:p w14:paraId="4D7E4603">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w:t>
      </w:r>
      <w:r>
        <w:rPr>
          <w:rFonts w:hint="eastAsia" w:ascii="Times New Roman" w:hAnsi="Times New Roman" w:eastAsia="仿宋_GB2312"/>
          <w:sz w:val="32"/>
          <w:szCs w:val="32"/>
        </w:rPr>
        <w:t>农林水支出（类）农业农村（款）事业运行（项）：反映事业单位基本支出、事业设施、系统日常运行与资产维护等方面的支出。</w:t>
      </w:r>
    </w:p>
    <w:p w14:paraId="16BAFB7A">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hint="eastAsia" w:ascii="Times New Roman" w:hAnsi="Times New Roman" w:eastAsia="仿宋_GB2312"/>
          <w:sz w:val="32"/>
          <w:szCs w:val="32"/>
        </w:rPr>
        <w:t>基本支出：指为保证机构正常运转，完成日常工作任务而发生的人员经费支出和公用经费支出。</w:t>
      </w:r>
    </w:p>
    <w:p w14:paraId="71C7723C">
      <w:pPr>
        <w:rPr>
          <w:rFonts w:ascii="Times New Roman" w:hAnsi="Times New Roman" w:eastAsia="方正小标宋简体" w:cs="方正小标宋简体"/>
          <w:kern w:val="0"/>
          <w:sz w:val="52"/>
          <w:szCs w:val="52"/>
          <w:lang w:bidi="ar"/>
        </w:rPr>
      </w:pPr>
    </w:p>
    <w:p w14:paraId="0670B855">
      <w:pPr>
        <w:pStyle w:val="6"/>
        <w:widowControl/>
        <w:spacing w:before="0" w:beforeAutospacing="0" w:after="0" w:afterAutospacing="0"/>
        <w:jc w:val="center"/>
        <w:rPr>
          <w:rFonts w:ascii="Times New Roman" w:hAnsi="Times New Roman" w:eastAsia="方正小标宋简体" w:cs="方正小标宋简体"/>
          <w:sz w:val="52"/>
          <w:szCs w:val="52"/>
          <w:lang w:bidi="ar"/>
        </w:rPr>
      </w:pPr>
    </w:p>
    <w:p w14:paraId="059B21F2">
      <w:pPr>
        <w:pStyle w:val="6"/>
        <w:widowControl/>
        <w:spacing w:before="0" w:beforeAutospacing="0" w:after="0" w:afterAutospacing="0"/>
        <w:jc w:val="center"/>
        <w:rPr>
          <w:rFonts w:ascii="Times New Roman" w:hAnsi="Times New Roman" w:eastAsia="方正小标宋简体" w:cs="方正小标宋简体"/>
          <w:sz w:val="52"/>
          <w:szCs w:val="52"/>
          <w:lang w:bidi="ar"/>
        </w:rPr>
      </w:pPr>
    </w:p>
    <w:p w14:paraId="7BB38FD3">
      <w:pPr>
        <w:pStyle w:val="6"/>
        <w:widowControl/>
        <w:spacing w:before="0" w:beforeAutospacing="0" w:after="0" w:afterAutospacing="0"/>
        <w:jc w:val="center"/>
        <w:rPr>
          <w:rFonts w:ascii="Times New Roman" w:hAnsi="Times New Roman" w:eastAsia="方正小标宋简体" w:cs="方正小标宋简体"/>
          <w:sz w:val="52"/>
          <w:szCs w:val="52"/>
          <w:lang w:bidi="ar"/>
        </w:rPr>
      </w:pPr>
    </w:p>
    <w:p w14:paraId="58B6DC60">
      <w:pPr>
        <w:pStyle w:val="6"/>
        <w:widowControl/>
        <w:spacing w:before="0" w:beforeAutospacing="0" w:after="0" w:afterAutospacing="0"/>
        <w:jc w:val="center"/>
        <w:rPr>
          <w:rFonts w:ascii="Times New Roman" w:hAnsi="Times New Roman" w:eastAsia="方正小标宋简体" w:cs="方正小标宋简体"/>
          <w:sz w:val="52"/>
          <w:szCs w:val="52"/>
          <w:lang w:bidi="ar"/>
        </w:rPr>
      </w:pPr>
    </w:p>
    <w:p w14:paraId="1370D1CF">
      <w:pPr>
        <w:pStyle w:val="6"/>
        <w:widowControl/>
        <w:spacing w:before="0" w:beforeAutospacing="0" w:after="0" w:afterAutospacing="0"/>
        <w:jc w:val="center"/>
        <w:rPr>
          <w:rFonts w:ascii="Times New Roman" w:hAnsi="Times New Roman" w:eastAsia="方正小标宋简体" w:cs="方正小标宋简体"/>
          <w:sz w:val="52"/>
          <w:szCs w:val="52"/>
          <w:lang w:bidi="ar"/>
        </w:rPr>
      </w:pPr>
    </w:p>
    <w:p w14:paraId="4086D1D9">
      <w:pPr>
        <w:pStyle w:val="6"/>
        <w:widowControl/>
        <w:spacing w:before="0" w:beforeAutospacing="0" w:after="0" w:afterAutospacing="0"/>
        <w:jc w:val="center"/>
        <w:rPr>
          <w:rFonts w:ascii="Times New Roman" w:hAnsi="Times New Roman" w:eastAsia="方正小标宋简体" w:cs="方正小标宋简体"/>
          <w:sz w:val="52"/>
          <w:szCs w:val="52"/>
          <w:lang w:bidi="ar"/>
        </w:rPr>
      </w:pPr>
    </w:p>
    <w:p w14:paraId="6128BB2C">
      <w:pPr>
        <w:pStyle w:val="6"/>
        <w:widowControl/>
        <w:spacing w:before="0" w:beforeAutospacing="0" w:after="0" w:afterAutospacing="0"/>
        <w:jc w:val="center"/>
        <w:rPr>
          <w:rFonts w:ascii="Times New Roman" w:hAnsi="Times New Roman" w:eastAsia="方正小标宋简体" w:cs="方正小标宋简体"/>
          <w:sz w:val="52"/>
          <w:szCs w:val="52"/>
          <w:lang w:bidi="ar"/>
        </w:rPr>
      </w:pPr>
    </w:p>
    <w:p w14:paraId="2741F461">
      <w:pPr>
        <w:pStyle w:val="6"/>
        <w:widowControl/>
        <w:spacing w:before="0" w:beforeAutospacing="0" w:after="0" w:afterAutospacing="0"/>
        <w:jc w:val="center"/>
        <w:rPr>
          <w:rFonts w:ascii="Times New Roman" w:hAnsi="Times New Roman" w:eastAsia="方正小标宋简体" w:cs="方正小标宋简体"/>
          <w:sz w:val="52"/>
          <w:szCs w:val="52"/>
          <w:lang w:bidi="ar"/>
        </w:rPr>
      </w:pPr>
    </w:p>
    <w:p w14:paraId="6EED3FD1">
      <w:pPr>
        <w:pStyle w:val="6"/>
        <w:widowControl/>
        <w:spacing w:before="0" w:beforeAutospacing="0" w:after="0" w:afterAutospacing="0"/>
        <w:jc w:val="center"/>
        <w:outlineLvl w:val="0"/>
        <w:rPr>
          <w:rFonts w:ascii="Times New Roman" w:hAnsi="Times New Roman" w:eastAsia="方正小标宋简体" w:cs="方正小标宋简体"/>
          <w:sz w:val="52"/>
          <w:szCs w:val="52"/>
          <w:lang w:bidi="ar"/>
        </w:rPr>
      </w:pPr>
    </w:p>
    <w:p w14:paraId="432253CF">
      <w:pPr>
        <w:pStyle w:val="6"/>
        <w:widowControl/>
        <w:spacing w:before="0" w:beforeAutospacing="0" w:after="0" w:afterAutospacing="0"/>
        <w:jc w:val="center"/>
        <w:outlineLvl w:val="0"/>
        <w:rPr>
          <w:rFonts w:ascii="Times New Roman" w:hAnsi="Times New Roman" w:eastAsia="方正小标宋简体" w:cs="方正小标宋简体"/>
          <w:sz w:val="52"/>
          <w:szCs w:val="52"/>
          <w:lang w:bidi="ar"/>
        </w:rPr>
      </w:pPr>
      <w:r>
        <w:rPr>
          <w:rFonts w:hint="eastAsia" w:ascii="Times New Roman" w:hAnsi="Times New Roman" w:eastAsia="方正小标宋简体" w:cs="方正小标宋简体"/>
          <w:sz w:val="52"/>
          <w:szCs w:val="52"/>
          <w:lang w:bidi="ar"/>
        </w:rPr>
        <w:br w:type="textWrapping"/>
      </w:r>
    </w:p>
    <w:p w14:paraId="5A94185F">
      <w:pPr>
        <w:pStyle w:val="6"/>
        <w:widowControl/>
        <w:spacing w:before="0" w:beforeAutospacing="0" w:after="0" w:afterAutospacing="0"/>
        <w:jc w:val="center"/>
        <w:outlineLvl w:val="0"/>
        <w:rPr>
          <w:rFonts w:ascii="Times New Roman" w:hAnsi="Times New Roman" w:eastAsia="方正小标宋简体" w:cs="方正小标宋简体"/>
          <w:sz w:val="52"/>
          <w:szCs w:val="52"/>
          <w:lang w:bidi="ar"/>
        </w:rPr>
      </w:pPr>
      <w:r>
        <w:rPr>
          <w:rFonts w:hint="eastAsia" w:ascii="Times New Roman" w:hAnsi="Times New Roman" w:eastAsia="方正小标宋简体" w:cs="方正小标宋简体"/>
          <w:sz w:val="52"/>
          <w:szCs w:val="52"/>
          <w:lang w:bidi="ar"/>
        </w:rPr>
        <w:t>第四部分  广安市前锋区鱼种站</w:t>
      </w:r>
    </w:p>
    <w:p w14:paraId="48BC0980">
      <w:pPr>
        <w:pStyle w:val="6"/>
        <w:widowControl/>
        <w:spacing w:before="0" w:beforeAutospacing="0" w:after="0" w:afterAutospacing="0"/>
        <w:jc w:val="center"/>
        <w:outlineLvl w:val="0"/>
        <w:rPr>
          <w:rFonts w:ascii="Times New Roman" w:hAnsi="Times New Roman" w:eastAsia="方正小标宋简体" w:cs="方正小标宋简体"/>
          <w:sz w:val="52"/>
          <w:szCs w:val="52"/>
          <w:lang w:bidi="ar"/>
        </w:rPr>
      </w:pPr>
      <w:r>
        <w:rPr>
          <w:rFonts w:hint="eastAsia" w:ascii="Times New Roman" w:hAnsi="Times New Roman" w:eastAsia="方正小标宋简体" w:cs="方正小标宋简体"/>
          <w:sz w:val="52"/>
          <w:szCs w:val="52"/>
          <w:lang w:bidi="ar"/>
        </w:rPr>
        <w:t>2025年部门预算表</w:t>
      </w:r>
    </w:p>
    <w:p w14:paraId="6BB0F7E5">
      <w:pPr>
        <w:pStyle w:val="6"/>
        <w:widowControl/>
        <w:spacing w:before="450" w:beforeAutospacing="0" w:after="0" w:afterAutospacing="0" w:line="360" w:lineRule="atLeast"/>
        <w:ind w:left="420"/>
        <w:jc w:val="center"/>
        <w:rPr>
          <w:rFonts w:ascii="Times New Roman" w:hAnsi="Times New Roman" w:eastAsia="仿宋_GB2312" w:cs="仿宋_GB2312"/>
          <w:color w:val="333333"/>
          <w:sz w:val="32"/>
          <w:szCs w:val="32"/>
        </w:rPr>
        <w:sectPr>
          <w:footerReference r:id="rId6" w:type="default"/>
          <w:pgSz w:w="11906" w:h="16838"/>
          <w:pgMar w:top="1440" w:right="1800" w:bottom="1440" w:left="1800" w:header="720" w:footer="720" w:gutter="0"/>
          <w:cols w:space="720" w:num="1"/>
          <w:docGrid w:type="lines" w:linePitch="312" w:charSpace="0"/>
        </w:sectPr>
      </w:pPr>
    </w:p>
    <w:p w14:paraId="64E235E1">
      <w:pPr>
        <w:spacing w:line="600" w:lineRule="exact"/>
        <w:rPr>
          <w:rFonts w:ascii="Times New Roman" w:hAnsi="Times New Roman" w:eastAsia="仿宋_GB2312" w:cs="Times New Roman"/>
          <w:sz w:val="32"/>
          <w:szCs w:val="32"/>
        </w:rPr>
      </w:pPr>
    </w:p>
    <w:p w14:paraId="38764E77">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附件：表1</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收支总表</w:t>
      </w:r>
    </w:p>
    <w:p w14:paraId="0A3ED671">
      <w:pPr>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表1-1</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收入总表</w:t>
      </w:r>
    </w:p>
    <w:p w14:paraId="2CE522CA">
      <w:pPr>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表1-2</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支出总表</w:t>
      </w:r>
    </w:p>
    <w:p w14:paraId="324ED58A">
      <w:pPr>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表2财政拨款收支</w:t>
      </w:r>
      <w:r>
        <w:rPr>
          <w:rFonts w:hint="eastAsia" w:ascii="Times New Roman" w:hAnsi="Times New Roman" w:eastAsia="仿宋_GB2312" w:cs="Times New Roman"/>
          <w:sz w:val="32"/>
          <w:szCs w:val="32"/>
        </w:rPr>
        <w:t>预算</w:t>
      </w:r>
      <w:r>
        <w:rPr>
          <w:rFonts w:ascii="Times New Roman" w:hAnsi="Times New Roman" w:eastAsia="仿宋_GB2312" w:cs="Times New Roman"/>
          <w:sz w:val="32"/>
          <w:szCs w:val="32"/>
        </w:rPr>
        <w:t>总表</w:t>
      </w:r>
    </w:p>
    <w:p w14:paraId="7ACAEF72">
      <w:pPr>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表2-1财政拨款支出预算表（</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经济分类科目）</w:t>
      </w:r>
    </w:p>
    <w:p w14:paraId="53C0EFA0">
      <w:pPr>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表3一般公共预算支出预算表</w:t>
      </w:r>
    </w:p>
    <w:p w14:paraId="48DFE17F">
      <w:pPr>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表3-1一般公共预算基本支出预算表</w:t>
      </w:r>
    </w:p>
    <w:p w14:paraId="6B7EB341">
      <w:pPr>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表3-2一般公共预算项目支出预算表</w:t>
      </w:r>
    </w:p>
    <w:p w14:paraId="40395137">
      <w:pPr>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表3-3一般公共预算“三公”经费支出预算表</w:t>
      </w:r>
    </w:p>
    <w:p w14:paraId="3C54DDD0">
      <w:pPr>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表4政府性基金</w:t>
      </w:r>
      <w:r>
        <w:rPr>
          <w:rFonts w:hint="eastAsia" w:ascii="Times New Roman" w:hAnsi="Times New Roman" w:eastAsia="仿宋_GB2312" w:cs="Times New Roman"/>
          <w:sz w:val="32"/>
          <w:szCs w:val="32"/>
        </w:rPr>
        <w:t>预算</w:t>
      </w:r>
      <w:r>
        <w:rPr>
          <w:rFonts w:ascii="Times New Roman" w:hAnsi="Times New Roman" w:eastAsia="仿宋_GB2312" w:cs="Times New Roman"/>
          <w:sz w:val="32"/>
          <w:szCs w:val="32"/>
        </w:rPr>
        <w:t>支出预算表</w:t>
      </w:r>
    </w:p>
    <w:p w14:paraId="5C564A2F">
      <w:pPr>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表4-1政府性基金预算“三公”经费支出预算表</w:t>
      </w:r>
    </w:p>
    <w:p w14:paraId="19E79A7F">
      <w:pPr>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表5国有资本经营预算支出预算表</w:t>
      </w:r>
    </w:p>
    <w:p w14:paraId="33974409">
      <w:pPr>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表6</w:t>
      </w:r>
      <w:bookmarkStart w:id="0" w:name="_GoBack"/>
      <w:bookmarkEnd w:id="0"/>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预算项目绩效目标表</w:t>
      </w:r>
    </w:p>
    <w:p w14:paraId="65153EB3">
      <w:pPr>
        <w:spacing w:line="600" w:lineRule="exact"/>
        <w:ind w:firstLine="1600" w:firstLineChars="5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表7部门整体支出绩效目标表</w:t>
      </w: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9E608E-E37F-4B01-A4DB-A3EA4FEE33D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D143C3D-A739-4396-8D47-1FDA586790C0}"/>
  </w:font>
  <w:font w:name="Calibri Light">
    <w:panose1 w:val="020F0302020204030204"/>
    <w:charset w:val="00"/>
    <w:family w:val="swiss"/>
    <w:pitch w:val="default"/>
    <w:sig w:usb0="A00002EF" w:usb1="4000207B" w:usb2="00000000" w:usb3="00000000" w:csb0="2000019F" w:csb1="00000000"/>
  </w:font>
  <w:font w:name="方正小标宋_GBK">
    <w:panose1 w:val="03000509000000000000"/>
    <w:charset w:val="86"/>
    <w:family w:val="script"/>
    <w:pitch w:val="default"/>
    <w:sig w:usb0="00000001" w:usb1="080E0000" w:usb2="00000000" w:usb3="00000000" w:csb0="00040000" w:csb1="00000000"/>
    <w:embedRegular r:id="rId3" w:fontKey="{C297166A-202F-4354-98E7-048260C1570A}"/>
  </w:font>
  <w:font w:name="仿宋_GB2312">
    <w:altName w:val="仿宋"/>
    <w:panose1 w:val="00000000000000000000"/>
    <w:charset w:val="86"/>
    <w:family w:val="modern"/>
    <w:pitch w:val="default"/>
    <w:sig w:usb0="00000000" w:usb1="00000000" w:usb2="00000000" w:usb3="00000000" w:csb0="00040000" w:csb1="00000000"/>
    <w:embedRegular r:id="rId4" w:fontKey="{81FA9E3D-5094-4D18-B4F1-B0294686E2D6}"/>
  </w:font>
  <w:font w:name="方正仿宋_GBK">
    <w:panose1 w:val="03000509000000000000"/>
    <w:charset w:val="86"/>
    <w:family w:val="auto"/>
    <w:pitch w:val="default"/>
    <w:sig w:usb0="00000001" w:usb1="080E0000" w:usb2="00000000" w:usb3="00000000" w:csb0="00040000" w:csb1="00000000"/>
    <w:embedRegular r:id="rId5" w:fontKey="{785A9878-FC11-4ED8-808F-925B40D03583}"/>
  </w:font>
  <w:font w:name="方正小标宋简体">
    <w:altName w:val="黑体"/>
    <w:panose1 w:val="00000000000000000000"/>
    <w:charset w:val="86"/>
    <w:family w:val="auto"/>
    <w:pitch w:val="default"/>
    <w:sig w:usb0="00000000" w:usb1="00000000" w:usb2="00000000" w:usb3="00000000" w:csb0="00040000" w:csb1="00000000"/>
    <w:embedRegular r:id="rId6" w:fontKey="{F43A089B-2537-464F-9A31-90B3A0F1A89E}"/>
  </w:font>
  <w:font w:name="楷体_GB2312">
    <w:altName w:val="楷体"/>
    <w:panose1 w:val="00000000000000000000"/>
    <w:charset w:val="86"/>
    <w:family w:val="auto"/>
    <w:pitch w:val="default"/>
    <w:sig w:usb0="00000000" w:usb1="00000000" w:usb2="00000000" w:usb3="00000000" w:csb0="00040000" w:csb1="00000000"/>
    <w:embedRegular r:id="rId7" w:fontKey="{98E88580-BB38-4001-B053-453A44C4883C}"/>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96806">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39AF05">
                          <w:pPr>
                            <w:pStyle w:val="4"/>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- 1 -</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239AF05">
                    <w:pPr>
                      <w:pStyle w:val="4"/>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- 1 -</w:t>
                    </w:r>
                    <w:r>
                      <w:rPr>
                        <w:rFonts w:ascii="Times New Roman" w:hAnsi="Times New Roman" w:cs="Times New Roman"/>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81BEF">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1FE45D">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- 1 -</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371FE45D">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- 1 -</w:t>
                    </w:r>
                    <w:r>
                      <w:rPr>
                        <w:rFonts w:ascii="Times New Roman" w:hAnsi="Times New Roman" w:cs="Times New Roman"/>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797D1">
    <w:pPr>
      <w:pStyle w:val="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714911">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- 1 -</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28714911">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- 1 -</w:t>
                    </w:r>
                    <w:r>
                      <w:rPr>
                        <w:rFonts w:ascii="Times New Roman" w:hAnsi="Times New Roman" w:cs="Times New Roman"/>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0F893">
    <w:pPr>
      <w:pStyle w:val="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4F534E">
                          <w:pPr>
                            <w:pStyle w:val="4"/>
                            <w:rPr>
                              <w:sz w:val="21"/>
                              <w:szCs w:val="21"/>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- 4 -</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544F534E">
                    <w:pPr>
                      <w:pStyle w:val="4"/>
                      <w:rPr>
                        <w:sz w:val="21"/>
                        <w:szCs w:val="21"/>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- 4 -</w:t>
                    </w:r>
                    <w:r>
                      <w:rPr>
                        <w:rFonts w:ascii="Times New Roman" w:hAnsi="Times New Roman" w:cs="Times New Roman"/>
                        <w:sz w:val="24"/>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FA22D">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9782CC">
                          <w:pPr>
                            <w:pStyle w:val="4"/>
                            <w:rPr>
                              <w:rFonts w:ascii="Times New Roman" w:hAnsi="Times New Roman" w:eastAsia="宋体" w:cs="Times New Roman"/>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  \* MERGEFORMAT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- 5 -</w:t>
                          </w:r>
                          <w:r>
                            <w:rPr>
                              <w:rFonts w:ascii="Times New Roman" w:hAnsi="Times New Roman" w:eastAsia="宋体" w:cs="Times New Roman"/>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09782CC">
                    <w:pPr>
                      <w:pStyle w:val="4"/>
                      <w:rPr>
                        <w:rFonts w:ascii="Times New Roman" w:hAnsi="Times New Roman" w:eastAsia="宋体" w:cs="Times New Roman"/>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  \* MERGEFORMAT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- 5 -</w:t>
                    </w:r>
                    <w:r>
                      <w:rPr>
                        <w:rFonts w:ascii="Times New Roman" w:hAnsi="Times New Roman" w:eastAsia="宋体"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FDB15"/>
    <w:multiLevelType w:val="singleLevel"/>
    <w:tmpl w:val="BFFFDB1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85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lOTNiMTMwMWM4ZDFhNDgzZmFkNjQ1NTJhNjNhNDIifQ=="/>
  </w:docVars>
  <w:rsids>
    <w:rsidRoot w:val="00E170CA"/>
    <w:rsid w:val="000042E5"/>
    <w:rsid w:val="000072F1"/>
    <w:rsid w:val="00073509"/>
    <w:rsid w:val="00076C36"/>
    <w:rsid w:val="00081E5A"/>
    <w:rsid w:val="00085EA3"/>
    <w:rsid w:val="000C5775"/>
    <w:rsid w:val="0012441B"/>
    <w:rsid w:val="00144BB5"/>
    <w:rsid w:val="00160A60"/>
    <w:rsid w:val="0018665F"/>
    <w:rsid w:val="00191D09"/>
    <w:rsid w:val="00197B77"/>
    <w:rsid w:val="001A6DE7"/>
    <w:rsid w:val="001D451F"/>
    <w:rsid w:val="0020334B"/>
    <w:rsid w:val="00216A91"/>
    <w:rsid w:val="00221D94"/>
    <w:rsid w:val="002322F5"/>
    <w:rsid w:val="002538F6"/>
    <w:rsid w:val="00260ABE"/>
    <w:rsid w:val="00270FD0"/>
    <w:rsid w:val="00276DC1"/>
    <w:rsid w:val="002C33AE"/>
    <w:rsid w:val="00312C49"/>
    <w:rsid w:val="00320ABD"/>
    <w:rsid w:val="00322AF0"/>
    <w:rsid w:val="00331237"/>
    <w:rsid w:val="00337AE8"/>
    <w:rsid w:val="0034453B"/>
    <w:rsid w:val="0035157F"/>
    <w:rsid w:val="00357953"/>
    <w:rsid w:val="00373878"/>
    <w:rsid w:val="00381239"/>
    <w:rsid w:val="003B5F97"/>
    <w:rsid w:val="003E5B54"/>
    <w:rsid w:val="003F53CB"/>
    <w:rsid w:val="004073D6"/>
    <w:rsid w:val="0045340C"/>
    <w:rsid w:val="00482C46"/>
    <w:rsid w:val="00493DFD"/>
    <w:rsid w:val="004D0BB0"/>
    <w:rsid w:val="004D5290"/>
    <w:rsid w:val="004D75ED"/>
    <w:rsid w:val="005130EB"/>
    <w:rsid w:val="00521CB3"/>
    <w:rsid w:val="005428A5"/>
    <w:rsid w:val="00576321"/>
    <w:rsid w:val="00576FB4"/>
    <w:rsid w:val="00597C85"/>
    <w:rsid w:val="005C3869"/>
    <w:rsid w:val="00611D9C"/>
    <w:rsid w:val="0062409E"/>
    <w:rsid w:val="00651F8F"/>
    <w:rsid w:val="0065689A"/>
    <w:rsid w:val="00666B82"/>
    <w:rsid w:val="00677492"/>
    <w:rsid w:val="006C5A25"/>
    <w:rsid w:val="0070051F"/>
    <w:rsid w:val="007039E0"/>
    <w:rsid w:val="00764F01"/>
    <w:rsid w:val="007665D8"/>
    <w:rsid w:val="00770DEE"/>
    <w:rsid w:val="00777B93"/>
    <w:rsid w:val="00781D35"/>
    <w:rsid w:val="0079110C"/>
    <w:rsid w:val="007C087B"/>
    <w:rsid w:val="007F1213"/>
    <w:rsid w:val="0080402B"/>
    <w:rsid w:val="00845C4F"/>
    <w:rsid w:val="00861659"/>
    <w:rsid w:val="00867D9D"/>
    <w:rsid w:val="00873063"/>
    <w:rsid w:val="008A6189"/>
    <w:rsid w:val="008A79B3"/>
    <w:rsid w:val="008B0288"/>
    <w:rsid w:val="008B7368"/>
    <w:rsid w:val="008C5985"/>
    <w:rsid w:val="008D41EF"/>
    <w:rsid w:val="008F2303"/>
    <w:rsid w:val="00940B78"/>
    <w:rsid w:val="00946EA3"/>
    <w:rsid w:val="00984426"/>
    <w:rsid w:val="0099002C"/>
    <w:rsid w:val="00997E34"/>
    <w:rsid w:val="009A0B53"/>
    <w:rsid w:val="009A2407"/>
    <w:rsid w:val="009A3840"/>
    <w:rsid w:val="009D0B4C"/>
    <w:rsid w:val="009E646A"/>
    <w:rsid w:val="00A31949"/>
    <w:rsid w:val="00A35B8D"/>
    <w:rsid w:val="00A37B17"/>
    <w:rsid w:val="00A44968"/>
    <w:rsid w:val="00A46F41"/>
    <w:rsid w:val="00A62384"/>
    <w:rsid w:val="00A77CE0"/>
    <w:rsid w:val="00A911C5"/>
    <w:rsid w:val="00AB134C"/>
    <w:rsid w:val="00AC0BDA"/>
    <w:rsid w:val="00AC103E"/>
    <w:rsid w:val="00AD0E92"/>
    <w:rsid w:val="00AD158F"/>
    <w:rsid w:val="00AD50D0"/>
    <w:rsid w:val="00AF69DB"/>
    <w:rsid w:val="00B153C4"/>
    <w:rsid w:val="00B22B69"/>
    <w:rsid w:val="00B32C24"/>
    <w:rsid w:val="00B70E58"/>
    <w:rsid w:val="00B71318"/>
    <w:rsid w:val="00B91E79"/>
    <w:rsid w:val="00B93E74"/>
    <w:rsid w:val="00BB624A"/>
    <w:rsid w:val="00C257B0"/>
    <w:rsid w:val="00C322D9"/>
    <w:rsid w:val="00CC6696"/>
    <w:rsid w:val="00D056CD"/>
    <w:rsid w:val="00D07E81"/>
    <w:rsid w:val="00D53922"/>
    <w:rsid w:val="00D73748"/>
    <w:rsid w:val="00D76232"/>
    <w:rsid w:val="00D86978"/>
    <w:rsid w:val="00D956BA"/>
    <w:rsid w:val="00DC27D6"/>
    <w:rsid w:val="00DC4D31"/>
    <w:rsid w:val="00DD5001"/>
    <w:rsid w:val="00DD556D"/>
    <w:rsid w:val="00E00A0F"/>
    <w:rsid w:val="00E07F41"/>
    <w:rsid w:val="00E170CA"/>
    <w:rsid w:val="00E2553A"/>
    <w:rsid w:val="00E27E6C"/>
    <w:rsid w:val="00E4014D"/>
    <w:rsid w:val="00E42DBB"/>
    <w:rsid w:val="00E51F22"/>
    <w:rsid w:val="00E73650"/>
    <w:rsid w:val="00EA056B"/>
    <w:rsid w:val="00EA0D9C"/>
    <w:rsid w:val="00EF01A4"/>
    <w:rsid w:val="00EF1F05"/>
    <w:rsid w:val="00EF4AF1"/>
    <w:rsid w:val="00F02918"/>
    <w:rsid w:val="00F25276"/>
    <w:rsid w:val="00F4266C"/>
    <w:rsid w:val="00F55386"/>
    <w:rsid w:val="00F77A7F"/>
    <w:rsid w:val="00F92D7C"/>
    <w:rsid w:val="00FA45BE"/>
    <w:rsid w:val="00FE2E47"/>
    <w:rsid w:val="00FF562C"/>
    <w:rsid w:val="01AA782E"/>
    <w:rsid w:val="022B65B9"/>
    <w:rsid w:val="02E91FD6"/>
    <w:rsid w:val="03296018"/>
    <w:rsid w:val="04AF02D8"/>
    <w:rsid w:val="05E83206"/>
    <w:rsid w:val="0729241C"/>
    <w:rsid w:val="07A66D14"/>
    <w:rsid w:val="0CDF816F"/>
    <w:rsid w:val="0E4B67ED"/>
    <w:rsid w:val="10317F65"/>
    <w:rsid w:val="109652CC"/>
    <w:rsid w:val="150F3CC6"/>
    <w:rsid w:val="159D2EAE"/>
    <w:rsid w:val="18172BAD"/>
    <w:rsid w:val="185C315B"/>
    <w:rsid w:val="1B570174"/>
    <w:rsid w:val="1B9A6491"/>
    <w:rsid w:val="1C7238D5"/>
    <w:rsid w:val="1DC76EF2"/>
    <w:rsid w:val="1DE9F11D"/>
    <w:rsid w:val="1DFEF48B"/>
    <w:rsid w:val="1E232614"/>
    <w:rsid w:val="1E9F4C3A"/>
    <w:rsid w:val="1FAE39EA"/>
    <w:rsid w:val="201D410E"/>
    <w:rsid w:val="223F7C9C"/>
    <w:rsid w:val="224227BE"/>
    <w:rsid w:val="22E449E3"/>
    <w:rsid w:val="248F6BD1"/>
    <w:rsid w:val="25D33E71"/>
    <w:rsid w:val="25DE61D9"/>
    <w:rsid w:val="296044C8"/>
    <w:rsid w:val="2A351FC9"/>
    <w:rsid w:val="2DF618F4"/>
    <w:rsid w:val="2F5C27DB"/>
    <w:rsid w:val="2FFB707B"/>
    <w:rsid w:val="319A4BC0"/>
    <w:rsid w:val="33F87C9A"/>
    <w:rsid w:val="34747395"/>
    <w:rsid w:val="35EFF33B"/>
    <w:rsid w:val="367B6FB5"/>
    <w:rsid w:val="3A2A4D08"/>
    <w:rsid w:val="3B9942F4"/>
    <w:rsid w:val="3DA5055E"/>
    <w:rsid w:val="3F3F488F"/>
    <w:rsid w:val="3F791594"/>
    <w:rsid w:val="3F7FAA5D"/>
    <w:rsid w:val="3F9410E8"/>
    <w:rsid w:val="3FEF825B"/>
    <w:rsid w:val="3FEFE3D5"/>
    <w:rsid w:val="42781F47"/>
    <w:rsid w:val="45D67D64"/>
    <w:rsid w:val="45FD8A71"/>
    <w:rsid w:val="470A2A6F"/>
    <w:rsid w:val="47185754"/>
    <w:rsid w:val="4A8C0DA7"/>
    <w:rsid w:val="4B45793A"/>
    <w:rsid w:val="4BC84151"/>
    <w:rsid w:val="4DE863AF"/>
    <w:rsid w:val="4E0D79BF"/>
    <w:rsid w:val="4E121B74"/>
    <w:rsid w:val="4E33054A"/>
    <w:rsid w:val="4ECEA1FA"/>
    <w:rsid w:val="4F37A3C3"/>
    <w:rsid w:val="51E90711"/>
    <w:rsid w:val="53CF441C"/>
    <w:rsid w:val="54741B76"/>
    <w:rsid w:val="57FFFCA8"/>
    <w:rsid w:val="5A950D60"/>
    <w:rsid w:val="5B5F0CC9"/>
    <w:rsid w:val="5BA04CA1"/>
    <w:rsid w:val="5BEB5440"/>
    <w:rsid w:val="5CB7BA99"/>
    <w:rsid w:val="5DDB791A"/>
    <w:rsid w:val="5DE738AD"/>
    <w:rsid w:val="5E234ABD"/>
    <w:rsid w:val="5ED22520"/>
    <w:rsid w:val="5F2F86E9"/>
    <w:rsid w:val="5F6F3C3F"/>
    <w:rsid w:val="5FA31A1A"/>
    <w:rsid w:val="5FEBC0AE"/>
    <w:rsid w:val="5FFC71C1"/>
    <w:rsid w:val="62124058"/>
    <w:rsid w:val="63E672F3"/>
    <w:rsid w:val="63EF145A"/>
    <w:rsid w:val="64D916AD"/>
    <w:rsid w:val="65FDF4C4"/>
    <w:rsid w:val="66E20F29"/>
    <w:rsid w:val="670466E4"/>
    <w:rsid w:val="67EB96A3"/>
    <w:rsid w:val="67FB5502"/>
    <w:rsid w:val="68485EDD"/>
    <w:rsid w:val="697FDAD1"/>
    <w:rsid w:val="69F5BF10"/>
    <w:rsid w:val="6BA8555F"/>
    <w:rsid w:val="6BBC23C0"/>
    <w:rsid w:val="6CE3550E"/>
    <w:rsid w:val="6DD7B53C"/>
    <w:rsid w:val="6DE55C42"/>
    <w:rsid w:val="6FEF4AB2"/>
    <w:rsid w:val="6FF4F0DA"/>
    <w:rsid w:val="700B5EA1"/>
    <w:rsid w:val="71E75238"/>
    <w:rsid w:val="720551DD"/>
    <w:rsid w:val="72DE59CC"/>
    <w:rsid w:val="732E2F76"/>
    <w:rsid w:val="7375DF5E"/>
    <w:rsid w:val="739F2F70"/>
    <w:rsid w:val="755F5553"/>
    <w:rsid w:val="75982727"/>
    <w:rsid w:val="759F38F3"/>
    <w:rsid w:val="76A45738"/>
    <w:rsid w:val="76BF7359"/>
    <w:rsid w:val="776B7A86"/>
    <w:rsid w:val="778B00FF"/>
    <w:rsid w:val="77923ABD"/>
    <w:rsid w:val="77F541BA"/>
    <w:rsid w:val="77FF051E"/>
    <w:rsid w:val="78222118"/>
    <w:rsid w:val="78FD9C9E"/>
    <w:rsid w:val="78FE3A0F"/>
    <w:rsid w:val="79293A6D"/>
    <w:rsid w:val="7A6B5BA9"/>
    <w:rsid w:val="7B1743EB"/>
    <w:rsid w:val="7B712DE0"/>
    <w:rsid w:val="7BFAD181"/>
    <w:rsid w:val="7CCA1080"/>
    <w:rsid w:val="7CDD5CC0"/>
    <w:rsid w:val="7D3D2379"/>
    <w:rsid w:val="7D7E018B"/>
    <w:rsid w:val="7DDF1AF8"/>
    <w:rsid w:val="7DFA9A20"/>
    <w:rsid w:val="7DFB24B8"/>
    <w:rsid w:val="7E3E0B3C"/>
    <w:rsid w:val="7EB5E646"/>
    <w:rsid w:val="7ECF5805"/>
    <w:rsid w:val="7ED76C44"/>
    <w:rsid w:val="7F3A4C55"/>
    <w:rsid w:val="7F7F8A8C"/>
    <w:rsid w:val="7F7FEEAD"/>
    <w:rsid w:val="7F9EA7B0"/>
    <w:rsid w:val="7FB7C30D"/>
    <w:rsid w:val="7FBB9175"/>
    <w:rsid w:val="7FD8BAE2"/>
    <w:rsid w:val="7FDF8BCB"/>
    <w:rsid w:val="7FE71B81"/>
    <w:rsid w:val="7FF4C365"/>
    <w:rsid w:val="7FFB4321"/>
    <w:rsid w:val="7FFF95F4"/>
    <w:rsid w:val="9AFF949E"/>
    <w:rsid w:val="9B83DEA0"/>
    <w:rsid w:val="9D570E8E"/>
    <w:rsid w:val="9FA77763"/>
    <w:rsid w:val="A7F82082"/>
    <w:rsid w:val="AF9718FB"/>
    <w:rsid w:val="AFC71340"/>
    <w:rsid w:val="AFFFE2DF"/>
    <w:rsid w:val="B3FFDEA0"/>
    <w:rsid w:val="B5BF2B77"/>
    <w:rsid w:val="B7B98E97"/>
    <w:rsid w:val="BEE35A71"/>
    <w:rsid w:val="BFCD2B58"/>
    <w:rsid w:val="C6FD9104"/>
    <w:rsid w:val="C7D34032"/>
    <w:rsid w:val="D4FD4202"/>
    <w:rsid w:val="D5FDBD33"/>
    <w:rsid w:val="D72DFD28"/>
    <w:rsid w:val="DB73C688"/>
    <w:rsid w:val="DBCA0C73"/>
    <w:rsid w:val="DBED9FD1"/>
    <w:rsid w:val="DBF84648"/>
    <w:rsid w:val="DDFEF735"/>
    <w:rsid w:val="DF562D51"/>
    <w:rsid w:val="DF7FE03E"/>
    <w:rsid w:val="DFF30D5D"/>
    <w:rsid w:val="DFF7F1CE"/>
    <w:rsid w:val="E3FFCDB0"/>
    <w:rsid w:val="E7EFF9EE"/>
    <w:rsid w:val="ECF74D3C"/>
    <w:rsid w:val="ECFB6ADD"/>
    <w:rsid w:val="EFDC6108"/>
    <w:rsid w:val="EFEF5E52"/>
    <w:rsid w:val="EFF9A1F4"/>
    <w:rsid w:val="F3E62AB3"/>
    <w:rsid w:val="F3E75C08"/>
    <w:rsid w:val="F4F76BA5"/>
    <w:rsid w:val="F5DD9CA7"/>
    <w:rsid w:val="F6FFC38C"/>
    <w:rsid w:val="F7964A43"/>
    <w:rsid w:val="F7BFCCB3"/>
    <w:rsid w:val="F9F9D835"/>
    <w:rsid w:val="FA7F3EDC"/>
    <w:rsid w:val="FA8E0CE9"/>
    <w:rsid w:val="FAD26073"/>
    <w:rsid w:val="FBE72CAC"/>
    <w:rsid w:val="FBFF3712"/>
    <w:rsid w:val="FBFFDDF7"/>
    <w:rsid w:val="FD2ECB09"/>
    <w:rsid w:val="FDEED3ED"/>
    <w:rsid w:val="FDFCB934"/>
    <w:rsid w:val="FDFF94D0"/>
    <w:rsid w:val="FE7B838E"/>
    <w:rsid w:val="FE7FE7EF"/>
    <w:rsid w:val="FEF3D7D9"/>
    <w:rsid w:val="FEFBAE56"/>
    <w:rsid w:val="FF1F93AC"/>
    <w:rsid w:val="FF5D72AE"/>
    <w:rsid w:val="FFADD35B"/>
    <w:rsid w:val="FFE16792"/>
    <w:rsid w:val="FFE7A7D0"/>
    <w:rsid w:val="FFF7CA75"/>
    <w:rsid w:val="FFFB8E12"/>
    <w:rsid w:val="FFFFF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character" w:styleId="9">
    <w:name w:val="Strong"/>
    <w:basedOn w:val="8"/>
    <w:qFormat/>
    <w:uiPriority w:val="22"/>
    <w:rPr>
      <w:b/>
      <w:bCs/>
    </w:rPr>
  </w:style>
  <w:style w:type="character" w:customStyle="1" w:styleId="10">
    <w:name w:val="apple-converted-space"/>
    <w:basedOn w:val="8"/>
    <w:qFormat/>
    <w:uiPriority w:val="0"/>
  </w:style>
  <w:style w:type="character" w:customStyle="1" w:styleId="11">
    <w:name w:val="标题 2 字符"/>
    <w:basedOn w:val="8"/>
    <w:link w:val="2"/>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14</Pages>
  <Words>3164</Words>
  <Characters>3495</Characters>
  <Lines>26</Lines>
  <Paragraphs>7</Paragraphs>
  <TotalTime>137</TotalTime>
  <ScaleCrop>false</ScaleCrop>
  <LinksUpToDate>false</LinksUpToDate>
  <CharactersWithSpaces>3544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2018-03-01T15:32:00Z</dcterms:created>
  <dc:creator>微软用户</dc:creator>
  <cp:lastModifiedBy>演示人</cp:lastModifiedBy>
  <cp:lastPrinted>2023-05-11T18:35:00Z</cp:lastPrinted>
  <dcterms:modified xsi:type="dcterms:W3CDTF">2025-03-10T02:28:54Z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E81DA4B5048E4FCA93D3EDAC47C7372C_13</vt:lpwstr>
  </property>
  <property fmtid="{D5CDD505-2E9C-101B-9397-08002B2CF9AE}" pid="4" name="KSOTemplateDocerSaveRecord">
    <vt:lpwstr>eyJoZGlkIjoiNzgwZDFiYTJiZDJiZDVmMTY4NDJkODk0OTJkNzYzZDcifQ==</vt:lpwstr>
  </property>
</Properties>
</file>