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小标宋_GBK" w:cs="Times New Roman"/>
          <w:sz w:val="33"/>
          <w:szCs w:val="33"/>
          <w:highlight w:val="none"/>
          <w:lang w:val="en-US" w:eastAsia="zh-CN"/>
        </w:rPr>
      </w:pPr>
      <w:bookmarkStart w:id="0" w:name="_GoBack"/>
      <w:r>
        <w:rPr>
          <w:rFonts w:hint="eastAsia" w:ascii="Times New Roman" w:hAnsi="Times New Roman" w:eastAsia="方正小标宋_GBK" w:cs="Times New Roman"/>
          <w:sz w:val="33"/>
          <w:szCs w:val="33"/>
          <w:highlight w:val="none"/>
          <w:lang w:eastAsia="zh-CN"/>
        </w:rPr>
        <w:t>附件</w:t>
      </w:r>
      <w:r>
        <w:rPr>
          <w:rFonts w:hint="eastAsia" w:ascii="Times New Roman" w:hAnsi="Times New Roman" w:eastAsia="方正小标宋_GBK" w:cs="Times New Roman"/>
          <w:sz w:val="33"/>
          <w:szCs w:val="33"/>
          <w:highlight w:val="none"/>
          <w:lang w:val="en-US" w:eastAsia="zh-CN"/>
        </w:rPr>
        <w:t>1</w:t>
      </w:r>
    </w:p>
    <w:bookmarkEnd w:id="0"/>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eastAsia="zh-CN"/>
        </w:rPr>
        <w:t>广安市前锋区妇幼保健院</w:t>
      </w: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年部门预算</w:t>
      </w: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区妇幼保健院</w:t>
      </w:r>
      <w:r>
        <w:rPr>
          <w:rFonts w:hint="default" w:ascii="Times New Roman" w:hAnsi="Times New Roman" w:eastAsia="黑体" w:cs="Times New Roman"/>
          <w:kern w:val="0"/>
          <w:sz w:val="32"/>
          <w:szCs w:val="32"/>
          <w:highlight w:val="none"/>
          <w:lang w:val="en-US" w:eastAsia="zh-CN" w:bidi="ar"/>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区妇幼保健院2025</w:t>
      </w:r>
      <w:r>
        <w:rPr>
          <w:rFonts w:hint="default" w:ascii="Times New Roman" w:hAnsi="Times New Roman" w:eastAsia="黑体" w:cs="Times New Roman"/>
          <w:kern w:val="0"/>
          <w:sz w:val="32"/>
          <w:szCs w:val="32"/>
          <w:highlight w:val="none"/>
          <w:lang w:val="en-US" w:eastAsia="zh-CN" w:bidi="ar"/>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区妇幼保健院2025</w:t>
      </w:r>
      <w:r>
        <w:rPr>
          <w:rFonts w:hint="default" w:ascii="Times New Roman" w:hAnsi="Times New Roman" w:eastAsia="黑体" w:cs="Times New Roman"/>
          <w:kern w:val="0"/>
          <w:sz w:val="32"/>
          <w:szCs w:val="32"/>
          <w:highlight w:val="none"/>
          <w:lang w:val="en-US" w:eastAsia="zh-CN" w:bidi="ar"/>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区妇幼保健院概况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区妇幼保健院</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1.贯彻执行国家、省、市卫生和计划生育的方针政策。</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2.为辖区内妇女儿童提供妇女保健、儿童保健、围产保健等妇幼保健服务和妇女常见病防</w:t>
      </w:r>
      <w:r>
        <w:rPr>
          <w:rFonts w:hint="eastAsia" w:ascii="Times New Roman" w:hAnsi="Times New Roman" w:eastAsia="仿宋_GB2312" w:cs="Times New Roman"/>
          <w:kern w:val="2"/>
          <w:sz w:val="32"/>
          <w:szCs w:val="22"/>
          <w:highlight w:val="none"/>
          <w:lang w:val="en-US" w:eastAsia="zh-CN" w:bidi="ar-SA"/>
        </w:rPr>
        <w:t>治</w:t>
      </w:r>
      <w:r>
        <w:rPr>
          <w:rFonts w:hint="default" w:ascii="Times New Roman" w:hAnsi="Times New Roman" w:eastAsia="仿宋_GB2312" w:cs="Times New Roman"/>
          <w:kern w:val="2"/>
          <w:sz w:val="32"/>
          <w:szCs w:val="22"/>
          <w:highlight w:val="none"/>
          <w:lang w:val="en-US" w:eastAsia="zh-CN" w:bidi="ar-SA"/>
        </w:rPr>
        <w:t>、助产技术服务、出生缺陷综合防治等医疗保健服务，承担计划生育宣传教育、技术服务、优生指导、药具发放、信息咨询、随访服务、生殖保健、人员培训等任务。</w:t>
      </w:r>
    </w:p>
    <w:p>
      <w:pPr>
        <w:spacing w:line="600" w:lineRule="exact"/>
        <w:ind w:firstLine="640" w:firstLineChars="200"/>
        <w:rPr>
          <w:rFonts w:hint="eastAsia"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w:t>
      </w:r>
      <w:r>
        <w:rPr>
          <w:rFonts w:hint="eastAsia" w:ascii="Times New Roman" w:hAnsi="Times New Roman" w:eastAsia="仿宋_GB2312" w:cs="Times New Roman"/>
          <w:kern w:val="2"/>
          <w:sz w:val="32"/>
          <w:szCs w:val="22"/>
          <w:highlight w:val="none"/>
          <w:lang w:val="en-US" w:eastAsia="zh-CN" w:bidi="ar-SA"/>
        </w:rPr>
        <w:t>.施行避孕节育手术和输卵(精)管复通手术；围绕生育、节育、不孕开展其它生殖保健项目和有关的临床医疗服务。</w:t>
      </w:r>
    </w:p>
    <w:p>
      <w:pPr>
        <w:spacing w:line="600" w:lineRule="exact"/>
        <w:ind w:firstLine="640" w:firstLineChars="200"/>
        <w:rPr>
          <w:rFonts w:hint="eastAsia"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4.负责本辖区儿童入托前健康体检、全区妇幼卫生信息的收集、整理、分析和反馈，以及妇幼卫生信息系统的建设与管理工作。</w:t>
      </w:r>
    </w:p>
    <w:p>
      <w:pPr>
        <w:spacing w:line="600" w:lineRule="exact"/>
        <w:ind w:firstLine="640" w:firstLineChars="200"/>
        <w:rPr>
          <w:rFonts w:hint="eastAsia"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5.开展婚前医学检查、孕前优生健康检查同时承担辖区街道公共卫生服务和一般常见病、多发病的基本医疗服务等服务工作。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6.完成区委、区政府和区卫生健康局交办的其他任务。</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区妇幼保健院2025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利用城区地理位置优势，促进医院业务发展。依托辖区新型城镇化建设和人口、经济格局变动现实情况，打造妇女保健、儿童保健和孕产保健中心，拓展中医服务项目，将骨盆康复服务运用到妇女保健及产后康复中，把医疗业务做精做细做出特色。二是激发医务人员工作积极性和主动性。完善内部绩效考核机制和分配方案，鼓励多劳多得、绩优酬高。加强医院文化建设，增强医务人员荣誉感和归属感。三是注重人才培养，提升业务能力。明年初医院将陆续外派业务人员进修妇产科、儿科、儿保等；积极引进儿科、放射科专业人才，充实医院骨干队伍；加强院内业务学习质量管理，深入开展继续医学教育，不断提升职工技能水平和卫生服务质量。</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pStyle w:val="2"/>
        <w:adjustRightInd w:val="0"/>
        <w:spacing w:before="130" w:line="580" w:lineRule="exact"/>
        <w:ind w:firstLine="672" w:firstLineChars="21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highlight w:val="none"/>
          <w:lang w:eastAsia="zh-CN"/>
        </w:rPr>
        <w:t>区妇幼保健院</w:t>
      </w:r>
      <w:r>
        <w:rPr>
          <w:rFonts w:hint="default" w:ascii="Times New Roman" w:hAnsi="Times New Roman" w:eastAsia="仿宋_GB2312" w:cs="Times New Roman"/>
          <w:sz w:val="32"/>
          <w:highlight w:val="none"/>
        </w:rPr>
        <w:t>下属事业单位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eastAsia" w:ascii="Times New Roman" w:hAnsi="Times New Roman" w:eastAsia="仿宋_GB2312" w:cs="Times New Roman"/>
          <w:sz w:val="32"/>
          <w:highlight w:val="none"/>
          <w:lang w:eastAsia="zh-CN"/>
        </w:rPr>
        <w:t>，为区妇幼保健院</w:t>
      </w:r>
      <w:r>
        <w:rPr>
          <w:rFonts w:hint="default" w:ascii="Times New Roman" w:hAnsi="Times New Roman" w:eastAsia="仿宋_GB2312" w:cs="Times New Roman"/>
          <w:sz w:val="32"/>
          <w:highlight w:val="none"/>
          <w:lang w:eastAsia="zh-CN"/>
        </w:rPr>
        <w:t>机关</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个科室，主要包括：</w:t>
      </w:r>
      <w:r>
        <w:rPr>
          <w:rFonts w:hint="eastAsia" w:ascii="Times New Roman" w:hAnsi="Times New Roman" w:eastAsia="仿宋_GB2312" w:cs="Times New Roman"/>
          <w:kern w:val="2"/>
          <w:sz w:val="32"/>
          <w:szCs w:val="32"/>
          <w:highlight w:val="none"/>
          <w:lang w:val="en-US" w:eastAsia="zh-CN" w:bidi="ar-SA"/>
        </w:rPr>
        <w:t>办公室、财务科、医务科、保健科、护理部、医技科、重大传染病防治科、药械科。</w:t>
      </w:r>
    </w:p>
    <w:p>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区妇幼保健院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区妇幼保健院</w:t>
      </w:r>
      <w:r>
        <w:rPr>
          <w:rFonts w:hint="default" w:ascii="Times New Roman" w:hAnsi="Times New Roman" w:eastAsia="仿宋_GB2312" w:cs="Times New Roman"/>
          <w:sz w:val="32"/>
          <w:szCs w:val="32"/>
          <w:highlight w:val="none"/>
        </w:rPr>
        <w:t>所有收入和支出均纳入部门预算管理。收入包括：一般公共预算拨款收入；支出包括：</w:t>
      </w:r>
      <w:r>
        <w:rPr>
          <w:rFonts w:hint="eastAsia" w:ascii="Times New Roman" w:hAnsi="Times New Roman" w:eastAsia="仿宋_GB2312" w:cs="Times New Roman"/>
          <w:sz w:val="32"/>
          <w:szCs w:val="32"/>
          <w:highlight w:val="none"/>
          <w:lang w:eastAsia="zh-CN"/>
        </w:rPr>
        <w:t>社会保障和就业支出、卫生健康支出、住房保障支出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1.85</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去年结转了22.73万</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22.73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4.55</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476.73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95.45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476.73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95.45</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22.73</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4.55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1.85</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去年结转了22.73万</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478.46</w:t>
      </w:r>
      <w:r>
        <w:rPr>
          <w:rFonts w:hint="default" w:ascii="Times New Roman" w:hAnsi="Times New Roman" w:eastAsia="仿宋_GB2312" w:cs="Times New Roman"/>
          <w:sz w:val="32"/>
          <w:szCs w:val="32"/>
          <w:highlight w:val="none"/>
        </w:rPr>
        <w:t>万元、本年政府性基金预算拨款收入</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万元；支出包括：</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50.94万元、卫生健康支出385.05万元、住房保障支出42.47万元。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1.85</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结转了22.73万</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另外各类保险缴纳基数提高，社会保障和就业支出、</w:t>
      </w:r>
      <w:r>
        <w:rPr>
          <w:rFonts w:hint="eastAsia" w:ascii="Times New Roman" w:hAnsi="Times New Roman" w:eastAsia="仿宋_GB2312" w:cs="Times New Roman"/>
          <w:sz w:val="32"/>
          <w:szCs w:val="32"/>
          <w:highlight w:val="none"/>
          <w:lang w:val="en-US" w:eastAsia="zh-CN"/>
        </w:rPr>
        <w:t>卫生健康支出、住房保障支出均增加了预算</w:t>
      </w:r>
      <w:r>
        <w:rPr>
          <w:rFonts w:hint="default" w:ascii="Times New Roman" w:hAnsi="Times New Roman" w:eastAsia="仿宋_GB2312" w:cs="Times New Roman"/>
          <w:sz w:val="32"/>
          <w:szCs w:val="32"/>
          <w:highlight w:val="none"/>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机关事业单位基本养老保险缴费支出</w:t>
      </w:r>
      <w:r>
        <w:rPr>
          <w:rFonts w:hint="eastAsia" w:ascii="Times New Roman" w:hAnsi="Times New Roman" w:eastAsia="仿宋_GB2312" w:cs="Times New Roman"/>
          <w:sz w:val="32"/>
          <w:szCs w:val="32"/>
          <w:highlight w:val="none"/>
          <w:lang w:val="en-US" w:eastAsia="zh-CN"/>
        </w:rPr>
        <w:t>50.54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10.56</w:t>
      </w:r>
      <w:r>
        <w:rPr>
          <w:rFonts w:hint="default" w:ascii="Times New Roman" w:hAnsi="Times New Roman" w:eastAsia="仿宋_GB2312" w:cs="Times New Roman"/>
          <w:sz w:val="32"/>
          <w:szCs w:val="32"/>
          <w:highlight w:val="none"/>
        </w:rPr>
        <w:t>%；计划生育机构</w:t>
      </w:r>
      <w:r>
        <w:rPr>
          <w:rFonts w:hint="eastAsia" w:ascii="Times New Roman" w:hAnsi="Times New Roman" w:eastAsia="仿宋_GB2312" w:cs="Times New Roman"/>
          <w:sz w:val="32"/>
          <w:szCs w:val="32"/>
          <w:highlight w:val="none"/>
          <w:lang w:val="en-US" w:eastAsia="zh-CN"/>
        </w:rPr>
        <w:t>366.56</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76.61</w:t>
      </w:r>
      <w:r>
        <w:rPr>
          <w:rFonts w:hint="default" w:ascii="Times New Roman" w:hAnsi="Times New Roman" w:eastAsia="仿宋_GB2312" w:cs="Times New Roman"/>
          <w:sz w:val="32"/>
          <w:szCs w:val="32"/>
          <w:highlight w:val="none"/>
        </w:rPr>
        <w:t>%；事业单位医疗</w:t>
      </w:r>
      <w:r>
        <w:rPr>
          <w:rFonts w:hint="eastAsia" w:ascii="Times New Roman" w:hAnsi="Times New Roman" w:eastAsia="仿宋_GB2312" w:cs="Times New Roman"/>
          <w:sz w:val="32"/>
          <w:szCs w:val="32"/>
          <w:highlight w:val="none"/>
          <w:lang w:val="en-US" w:eastAsia="zh-CN"/>
        </w:rPr>
        <w:t>17.16万元；占3.59%；住房公积金42.47万元，占8.88%，“两癌筛查”结转1.73万，占0.36%。</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1.社会保障和就业支出（类）行政事业单位养老支出（款）机关事业单位基本养老保险缴费支出（项）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50.54</w:t>
      </w:r>
      <w:r>
        <w:rPr>
          <w:rFonts w:hint="default" w:ascii="Times New Roman" w:hAnsi="Times New Roman" w:eastAsia="仿宋_GB2312" w:cs="Times New Roman"/>
          <w:sz w:val="32"/>
          <w:szCs w:val="32"/>
          <w:highlight w:val="none"/>
        </w:rPr>
        <w:t>万元，主要用于：事业单位养老保险支出。</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2.卫生健康支出（类）计划生育事务（款）计划生育机构（项）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366.56</w:t>
      </w:r>
      <w:r>
        <w:rPr>
          <w:rFonts w:hint="default" w:ascii="Times New Roman" w:hAnsi="Times New Roman" w:eastAsia="仿宋_GB2312" w:cs="Times New Roman"/>
          <w:sz w:val="32"/>
          <w:szCs w:val="32"/>
          <w:highlight w:val="none"/>
        </w:rPr>
        <w:t>万元，主要用于：卫生健康事业支出。</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3.卫生健康支出（类）行政事业单位医疗（款）事业单位医疗（项）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17.16</w:t>
      </w:r>
      <w:r>
        <w:rPr>
          <w:rFonts w:hint="default" w:ascii="Times New Roman" w:hAnsi="Times New Roman" w:eastAsia="仿宋_GB2312" w:cs="Times New Roman"/>
          <w:sz w:val="32"/>
          <w:szCs w:val="32"/>
          <w:highlight w:val="none"/>
        </w:rPr>
        <w:t>万元，主要用于：医疗保险支出。</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4.住房保障支出（类）住房改革支出（款）住房公积金（项）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42.47</w:t>
      </w:r>
      <w:r>
        <w:rPr>
          <w:rFonts w:hint="default" w:ascii="Times New Roman" w:hAnsi="Times New Roman" w:eastAsia="仿宋_GB2312" w:cs="Times New Roman"/>
          <w:sz w:val="32"/>
          <w:szCs w:val="32"/>
          <w:highlight w:val="none"/>
        </w:rPr>
        <w:t>万元，主要用于：住房公积金支出。</w:t>
      </w:r>
    </w:p>
    <w:p>
      <w:pPr>
        <w:numPr>
          <w:ilvl w:val="0"/>
          <w:numId w:val="0"/>
        </w:num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5.卫生健康支出</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其他卫生健康支出</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其他公共卫生支出</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1.33万，主要用于：两癌筛查</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eastAsia="zh-CN"/>
        </w:rPr>
        <w:t>。</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6.卫生健康支出</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公共卫生</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其他卫生健康支出</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0.4万，主要用于：两癌筛查</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eastAsia="zh-CN"/>
        </w:rPr>
        <w:t>。</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476.73</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428.33</w:t>
      </w:r>
      <w:r>
        <w:rPr>
          <w:rFonts w:hint="default" w:ascii="Times New Roman" w:hAnsi="Times New Roman" w:eastAsia="仿宋_GB2312" w:cs="Times New Roman"/>
          <w:sz w:val="32"/>
          <w:szCs w:val="32"/>
          <w:highlight w:val="none"/>
        </w:rPr>
        <w:t>万元，主要包括：基本工资、津贴补贴、奖金、社会保险缴费</w:t>
      </w:r>
      <w:r>
        <w:rPr>
          <w:rFonts w:hint="eastAsia" w:ascii="Times New Roman" w:hAnsi="Times New Roman" w:eastAsia="仿宋_GB2312" w:cs="Times New Roman"/>
          <w:sz w:val="32"/>
          <w:szCs w:val="32"/>
          <w:highlight w:val="none"/>
          <w:lang w:eastAsia="zh-CN"/>
        </w:rPr>
        <w:t>等。</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48.4</w:t>
      </w:r>
      <w:r>
        <w:rPr>
          <w:rFonts w:hint="default" w:ascii="Times New Roman" w:hAnsi="Times New Roman" w:eastAsia="仿宋_GB2312" w:cs="Times New Roman"/>
          <w:sz w:val="32"/>
          <w:szCs w:val="32"/>
          <w:highlight w:val="none"/>
        </w:rPr>
        <w:t>万元，主要包括：办公费、印刷费、培训费、维护费、公务用车运行维护费等</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17.74</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0.34</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17.4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2"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lang w:eastAsia="zh-CN"/>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4</w:t>
      </w:r>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lang w:eastAsia="zh-CN"/>
        </w:rPr>
        <w:t>主要原因是本单位无</w:t>
      </w:r>
      <w:r>
        <w:rPr>
          <w:rFonts w:hint="default" w:ascii="Times New Roman" w:hAnsi="Times New Roman" w:eastAsia="仿宋_GB2312" w:cs="Times New Roman"/>
          <w:sz w:val="32"/>
          <w:szCs w:val="32"/>
          <w:highlight w:val="none"/>
        </w:rPr>
        <w:t>因公出国（境）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下降</w:t>
      </w:r>
      <w:r>
        <w:rPr>
          <w:rFonts w:hint="eastAsia" w:ascii="Times New Roman" w:hAnsi="Times New Roman" w:eastAsia="楷体_GB2312" w:cs="Times New Roman"/>
          <w:b/>
          <w:sz w:val="32"/>
          <w:szCs w:val="32"/>
          <w:highlight w:val="none"/>
          <w:lang w:val="en-US" w:eastAsia="zh-CN"/>
        </w:rPr>
        <w:t>2.8%</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厉行节约</w:t>
      </w:r>
      <w:r>
        <w:rPr>
          <w:rFonts w:hint="default" w:ascii="Times New Roman" w:hAnsi="Times New Roman" w:eastAsia="仿宋_GB2312" w:cs="Times New Roman"/>
          <w:sz w:val="32"/>
          <w:szCs w:val="32"/>
          <w:highlight w:val="none"/>
        </w:rPr>
        <w:t>。</w:t>
      </w:r>
    </w:p>
    <w:p>
      <w:pPr>
        <w:numPr>
          <w:ilvl w:val="0"/>
          <w:numId w:val="1"/>
        </w:num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lang w:eastAsia="zh-CN"/>
        </w:rPr>
        <w:t>与202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eastAsia="zh-CN"/>
        </w:rPr>
        <w:t>持平</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原因是单位今年暂时不打算购置新车，运行维护相较于去年无太大变化。</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17.4</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辆公务用车</w:t>
      </w:r>
      <w:r>
        <w:rPr>
          <w:rFonts w:hint="default" w:ascii="Times New Roman" w:hAnsi="Times New Roman" w:eastAsia="仿宋_GB2312" w:cs="Times New Roman"/>
          <w:sz w:val="32"/>
          <w:szCs w:val="32"/>
          <w:highlight w:val="none"/>
          <w:u w:val="none"/>
        </w:rPr>
        <w:t>燃油、维修、保险</w:t>
      </w:r>
      <w:r>
        <w:rPr>
          <w:rFonts w:hint="default" w:ascii="Times New Roman" w:hAnsi="Times New Roman" w:eastAsia="仿宋_GB2312" w:cs="Times New Roman"/>
          <w:sz w:val="32"/>
          <w:szCs w:val="32"/>
          <w:highlight w:val="none"/>
        </w:rPr>
        <w:t>等方面支出，主要保障</w:t>
      </w:r>
      <w:r>
        <w:rPr>
          <w:rFonts w:hint="eastAsia" w:ascii="Times New Roman" w:hAnsi="Times New Roman" w:eastAsia="仿宋_GB2312" w:cs="Times New Roman"/>
          <w:sz w:val="32"/>
          <w:szCs w:val="32"/>
          <w:highlight w:val="none"/>
          <w:lang w:eastAsia="zh-CN"/>
        </w:rPr>
        <w:t>妇幼卫生医疗事业</w:t>
      </w:r>
      <w:r>
        <w:rPr>
          <w:rFonts w:hint="default" w:ascii="Times New Roman" w:hAnsi="Times New Roman" w:eastAsia="仿宋_GB2312" w:cs="Times New Roman"/>
          <w:sz w:val="32"/>
          <w:szCs w:val="32"/>
          <w:highlight w:val="none"/>
        </w:rPr>
        <w:t>等工作开展。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使用政府性基金预算拨款安排的支出</w:t>
      </w:r>
      <w:r>
        <w:rPr>
          <w:rFonts w:hint="eastAsia" w:ascii="Times New Roman" w:hAnsi="Times New Roman" w:eastAsia="仿宋_GB2312" w:cs="Times New Roman"/>
          <w:sz w:val="32"/>
          <w:szCs w:val="32"/>
          <w:highlight w:val="none"/>
          <w:lang w:val="en-US" w:eastAsia="zh-CN"/>
        </w:rPr>
        <w:t>21万元，其中：基本支出0万元，项目支出21万元，比2024年增加21万元，主要原因是2024年下半年开始进行妇儿保健中心项目建设</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本部门下属</w:t>
      </w:r>
      <w:r>
        <w:rPr>
          <w:rFonts w:hint="eastAsia" w:ascii="Times New Roman" w:hAnsi="Times New Roman" w:eastAsia="仿宋_GB2312" w:cs="Times New Roman"/>
          <w:sz w:val="32"/>
          <w:szCs w:val="32"/>
          <w:highlight w:val="none"/>
          <w:lang w:eastAsia="zh-CN"/>
        </w:rPr>
        <w:t>区妇幼保健院</w:t>
      </w:r>
      <w:r>
        <w:rPr>
          <w:rFonts w:hint="default" w:ascii="Times New Roman" w:hAnsi="Times New Roman" w:eastAsia="仿宋_GB2312" w:cs="Times New Roman"/>
          <w:sz w:val="32"/>
          <w:szCs w:val="32"/>
          <w:highlight w:val="none"/>
        </w:rPr>
        <w:t>为事业单位，按规定未使用机关运行的相关科目。</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区妇幼保健院2025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区妇幼保健院</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u w:val="none"/>
        </w:rPr>
        <w:t>台（套）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区妇幼保健院</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499.46</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428.04</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48.4</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一般公共预算拨款收入：指区级财政当年拨付的资金。</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上年结转：指以前年度尚未完成，结转到本年仍按原规定用途继续使用的资金。</w:t>
      </w:r>
    </w:p>
    <w:p>
      <w:pPr>
        <w:spacing w:line="600" w:lineRule="exact"/>
        <w:ind w:left="638" w:leftChars="304" w:firstLine="0" w:firstLineChars="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基本支出：指为保证机构正常运转，完成日常工作任务。</w:t>
      </w:r>
    </w:p>
    <w:p>
      <w:pPr>
        <w:spacing w:line="600" w:lineRule="exact"/>
        <w:ind w:left="638" w:leftChars="304" w:firstLine="0" w:firstLine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4.项目支出：指在基本支出之外为完成特定行政任务和事业发展目标所发生的支出。</w:t>
      </w:r>
    </w:p>
    <w:p>
      <w:pPr>
        <w:numPr>
          <w:ilvl w:val="0"/>
          <w:numId w:val="0"/>
        </w:num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务而发生的人员支出和公用支出。</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.社会保障和就业支出（类）行政事业单位养老支出（款）机关事业单位基本养老保险缴费支出（项）：</w:t>
      </w:r>
      <w:r>
        <w:rPr>
          <w:rFonts w:hint="eastAsia" w:ascii="Times New Roman" w:hAnsi="Times New Roman" w:eastAsia="仿宋_GB2312" w:cs="Times New Roman"/>
          <w:sz w:val="32"/>
          <w:szCs w:val="32"/>
          <w:highlight w:val="none"/>
          <w:lang w:eastAsia="zh-CN"/>
        </w:rPr>
        <w:t>反映机关事业单位实施养老保险制度由单位缴纳的基本养老保险费支出</w:t>
      </w:r>
      <w:r>
        <w:rPr>
          <w:rFonts w:hint="default" w:ascii="Times New Roman" w:hAnsi="Times New Roman" w:eastAsia="仿宋_GB2312" w:cs="Times New Roman"/>
          <w:sz w:val="32"/>
          <w:szCs w:val="32"/>
          <w:highlight w:val="none"/>
        </w:rPr>
        <w:t>。</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.卫生健康支出（类）计划生育事务（款）计划生育机构（项）：</w:t>
      </w:r>
      <w:r>
        <w:rPr>
          <w:rFonts w:hint="eastAsia" w:ascii="Times New Roman" w:hAnsi="Times New Roman" w:eastAsia="仿宋_GB2312" w:cs="Times New Roman"/>
          <w:sz w:val="32"/>
          <w:szCs w:val="32"/>
          <w:highlight w:val="none"/>
          <w:lang w:eastAsia="zh-CN"/>
        </w:rPr>
        <w:t>反映卫生健康部门所属计划生育机构支出</w:t>
      </w:r>
      <w:r>
        <w:rPr>
          <w:rFonts w:hint="default" w:ascii="Times New Roman" w:hAnsi="Times New Roman" w:eastAsia="仿宋_GB2312" w:cs="Times New Roman"/>
          <w:sz w:val="32"/>
          <w:szCs w:val="32"/>
          <w:highlight w:val="none"/>
        </w:rPr>
        <w:t>。</w:t>
      </w:r>
    </w:p>
    <w:p>
      <w:pPr>
        <w:numPr>
          <w:ilvl w:val="0"/>
          <w:numId w:val="0"/>
        </w:num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.卫生健康支出（类）行政事业单位医疗（款）事业单位医疗（项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反映财政部门安排的事业单位基本医疗保险缴费经费，未参加医疗保险的事业单位的公费医疗经费，按国家规定享受离休人员待遇的医疗经费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sz w:val="32"/>
          <w:szCs w:val="32"/>
          <w:highlight w:val="none"/>
        </w:rPr>
        <w:t>。</w:t>
      </w:r>
    </w:p>
    <w:p>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.住房保障支出（类）住房改革支出（款）住房公积金（项）：</w:t>
      </w:r>
      <w:r>
        <w:rPr>
          <w:rFonts w:hint="eastAsia" w:ascii="Times New Roman" w:hAnsi="Times New Roman" w:eastAsia="仿宋_GB2312" w:cs="Times New Roman"/>
          <w:sz w:val="32"/>
          <w:szCs w:val="32"/>
          <w:highlight w:val="none"/>
          <w:lang w:eastAsia="zh-CN"/>
        </w:rPr>
        <w:t>反映行政事业单位按人力资源和社会保障部、财政部规定的基本工资及津贴补贴以及规定比例为职工缴纳的住房公积金</w:t>
      </w:r>
      <w:r>
        <w:rPr>
          <w:rFonts w:hint="default" w:ascii="Times New Roman" w:hAnsi="Times New Roman" w:eastAsia="仿宋_GB2312" w:cs="Times New Roman"/>
          <w:sz w:val="32"/>
          <w:szCs w:val="32"/>
          <w:highlight w:val="none"/>
        </w:rPr>
        <w:t>。</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区妇幼保健院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2"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8892D"/>
    <w:multiLevelType w:val="singleLevel"/>
    <w:tmpl w:val="B438892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jU2NjJjNGYyZjdmN2E1YTI1MmJlMmUwZGZkYWMifQ=="/>
  </w:docVars>
  <w:rsids>
    <w:rsidRoot w:val="4CB21AB4"/>
    <w:rsid w:val="04675A50"/>
    <w:rsid w:val="073D7102"/>
    <w:rsid w:val="0C66480D"/>
    <w:rsid w:val="13FF65B5"/>
    <w:rsid w:val="16203E74"/>
    <w:rsid w:val="189C111D"/>
    <w:rsid w:val="19084935"/>
    <w:rsid w:val="1EAE09F3"/>
    <w:rsid w:val="217234E6"/>
    <w:rsid w:val="24B47EC4"/>
    <w:rsid w:val="256403BE"/>
    <w:rsid w:val="2DA84860"/>
    <w:rsid w:val="2E3276DB"/>
    <w:rsid w:val="34E66DF1"/>
    <w:rsid w:val="39BF1B56"/>
    <w:rsid w:val="3BCE1CF2"/>
    <w:rsid w:val="4036383A"/>
    <w:rsid w:val="403C1247"/>
    <w:rsid w:val="43A37B4B"/>
    <w:rsid w:val="46E75FA1"/>
    <w:rsid w:val="48C874F9"/>
    <w:rsid w:val="4B9506C1"/>
    <w:rsid w:val="4C4B5C57"/>
    <w:rsid w:val="4CB21AB4"/>
    <w:rsid w:val="4DAD6990"/>
    <w:rsid w:val="4E1E499E"/>
    <w:rsid w:val="4E720D9A"/>
    <w:rsid w:val="53672943"/>
    <w:rsid w:val="53933738"/>
    <w:rsid w:val="56F6337C"/>
    <w:rsid w:val="57A90EE1"/>
    <w:rsid w:val="65487CFB"/>
    <w:rsid w:val="66C739CD"/>
    <w:rsid w:val="66E33D00"/>
    <w:rsid w:val="66FA79C7"/>
    <w:rsid w:val="68F76FF4"/>
    <w:rsid w:val="6B142F59"/>
    <w:rsid w:val="71031AA6"/>
    <w:rsid w:val="72943EC5"/>
    <w:rsid w:val="73772164"/>
    <w:rsid w:val="73E85EA7"/>
    <w:rsid w:val="743958F0"/>
    <w:rsid w:val="74E514C2"/>
    <w:rsid w:val="758A57E4"/>
    <w:rsid w:val="758D6022"/>
    <w:rsid w:val="76563639"/>
    <w:rsid w:val="78AFDDD1"/>
    <w:rsid w:val="7CA37C99"/>
    <w:rsid w:val="7CC4243B"/>
    <w:rsid w:val="7CCC29B4"/>
    <w:rsid w:val="7EB02B41"/>
    <w:rsid w:val="7EDA0918"/>
    <w:rsid w:val="7EEFAE5C"/>
    <w:rsid w:val="7F7B2663"/>
    <w:rsid w:val="CB7B6F6F"/>
    <w:rsid w:val="DEBE7133"/>
    <w:rsid w:val="DFFFF21D"/>
    <w:rsid w:val="F1DDC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3792</Words>
  <Characters>4169</Characters>
  <Lines>0</Lines>
  <Paragraphs>0</Paragraphs>
  <TotalTime>25</TotalTime>
  <ScaleCrop>false</ScaleCrop>
  <LinksUpToDate>false</LinksUpToDate>
  <CharactersWithSpaces>4217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2024-02-29T18:27:00Z</dcterms:created>
  <dc:creator>查无此人</dc:creator>
  <cp:lastModifiedBy>inspur</cp:lastModifiedBy>
  <cp:lastPrinted>2024-02-29T19:18:00Z</cp:lastPrinted>
  <dcterms:modified xsi:type="dcterms:W3CDTF">2025-04-02T16:14:04Z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6FD68A94DFC695C52DC2DC67BDCDBE34</vt:lpwstr>
  </property>
  <property fmtid="{D5CDD505-2E9C-101B-9397-08002B2CF9AE}" pid="4" name="KSOTemplateDocerSaveRecord">
    <vt:lpwstr>eyJoZGlkIjoiN2M1ZWYxZjliMDhiMzQyZjM4YTVjZTJmNTFjZDFlNjEiLCJ1c2VySWQiOiIxNjI5NjMzMzg3In0=</vt:lpwstr>
  </property>
</Properties>
</file>