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47EFE">
      <w:pPr>
        <w:rPr>
          <w:rFonts w:hint="eastAsia" w:ascii="方正黑体_GBK" w:hAnsi="方正黑体_GBK" w:eastAsia="方正黑体_GBK" w:cs="方正黑体_GBK"/>
          <w:sz w:val="33"/>
          <w:szCs w:val="33"/>
          <w:highlight w:val="none"/>
          <w:lang w:val="en-US" w:eastAsia="zh-CN"/>
        </w:rPr>
      </w:pPr>
      <w:r>
        <w:rPr>
          <w:rFonts w:hint="eastAsia" w:ascii="方正黑体_GBK" w:hAnsi="方正黑体_GBK" w:eastAsia="方正黑体_GBK" w:cs="方正黑体_GBK"/>
          <w:sz w:val="33"/>
          <w:szCs w:val="33"/>
          <w:highlight w:val="none"/>
          <w:lang w:val="en-US" w:eastAsia="zh-CN"/>
        </w:rPr>
        <w:t>附件1</w:t>
      </w:r>
    </w:p>
    <w:p w14:paraId="24432346">
      <w:pPr>
        <w:spacing w:line="600" w:lineRule="exact"/>
        <w:ind w:firstLine="880" w:firstLineChars="200"/>
        <w:jc w:val="center"/>
        <w:rPr>
          <w:rFonts w:hint="default" w:ascii="Times New Roman" w:hAnsi="Times New Roman" w:eastAsia="方正小标宋_GBK" w:cs="Times New Roman"/>
          <w:sz w:val="44"/>
          <w:szCs w:val="44"/>
          <w:highlight w:val="none"/>
        </w:rPr>
      </w:pPr>
    </w:p>
    <w:p w14:paraId="68065278">
      <w:pPr>
        <w:spacing w:line="600" w:lineRule="exact"/>
        <w:ind w:firstLine="880" w:firstLineChars="200"/>
        <w:jc w:val="center"/>
        <w:rPr>
          <w:rFonts w:hint="default" w:ascii="Times New Roman" w:hAnsi="Times New Roman" w:eastAsia="方正小标宋_GBK" w:cs="Times New Roman"/>
          <w:sz w:val="44"/>
          <w:szCs w:val="44"/>
          <w:highlight w:val="none"/>
        </w:rPr>
      </w:pPr>
    </w:p>
    <w:p w14:paraId="431A9A4E">
      <w:pPr>
        <w:spacing w:line="600" w:lineRule="exact"/>
        <w:ind w:firstLine="880" w:firstLineChars="200"/>
        <w:jc w:val="center"/>
        <w:rPr>
          <w:rFonts w:hint="default" w:ascii="Times New Roman" w:hAnsi="Times New Roman" w:eastAsia="方正小标宋_GBK" w:cs="Times New Roman"/>
          <w:sz w:val="44"/>
          <w:szCs w:val="44"/>
          <w:highlight w:val="none"/>
        </w:rPr>
      </w:pPr>
    </w:p>
    <w:p w14:paraId="2A6CB230">
      <w:pPr>
        <w:spacing w:line="600" w:lineRule="exact"/>
        <w:ind w:firstLine="880" w:firstLineChars="200"/>
        <w:jc w:val="center"/>
        <w:rPr>
          <w:rFonts w:hint="default" w:ascii="Times New Roman" w:hAnsi="Times New Roman" w:eastAsia="方正小标宋_GBK" w:cs="Times New Roman"/>
          <w:sz w:val="44"/>
          <w:szCs w:val="44"/>
          <w:highlight w:val="none"/>
        </w:rPr>
      </w:pPr>
    </w:p>
    <w:p w14:paraId="0B944024">
      <w:pPr>
        <w:spacing w:line="600" w:lineRule="exact"/>
        <w:ind w:firstLine="880" w:firstLineChars="200"/>
        <w:jc w:val="center"/>
        <w:rPr>
          <w:rFonts w:hint="default" w:ascii="Times New Roman" w:hAnsi="Times New Roman" w:eastAsia="方正小标宋_GBK" w:cs="Times New Roman"/>
          <w:sz w:val="44"/>
          <w:szCs w:val="44"/>
          <w:highlight w:val="none"/>
        </w:rPr>
      </w:pPr>
    </w:p>
    <w:p w14:paraId="3EBABCF2">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Times New Roman" w:hAnsi="Times New Roman" w:eastAsia="方正小标宋_GBK" w:cs="Times New Roman"/>
          <w:sz w:val="72"/>
          <w:szCs w:val="72"/>
          <w:highlight w:val="none"/>
          <w:lang w:val="en-US" w:eastAsia="zh-CN"/>
        </w:rPr>
      </w:pPr>
    </w:p>
    <w:p w14:paraId="40227C88">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中共广安市前锋区委组织部</w:t>
      </w:r>
    </w:p>
    <w:p w14:paraId="33DB3F3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_GBK" w:cs="Times New Roman"/>
          <w:sz w:val="72"/>
          <w:szCs w:val="72"/>
          <w:highlight w:val="none"/>
          <w:lang w:val="en-US" w:eastAsia="zh-CN"/>
        </w:rPr>
      </w:pP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年部门预算</w:t>
      </w:r>
      <w:r>
        <w:rPr>
          <w:rFonts w:hint="eastAsia" w:ascii="Times New Roman" w:hAnsi="Times New Roman" w:eastAsia="方正小标宋_GBK" w:cs="Times New Roman"/>
          <w:sz w:val="72"/>
          <w:szCs w:val="72"/>
          <w:highlight w:val="none"/>
          <w:lang w:val="en-US" w:eastAsia="zh-CN"/>
        </w:rPr>
        <w:t>编制说明</w:t>
      </w:r>
    </w:p>
    <w:p w14:paraId="42C706E4">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14:paraId="5EE2F3EA">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14:paraId="18D314C3">
      <w:pPr>
        <w:jc w:val="center"/>
        <w:rPr>
          <w:rFonts w:hint="default" w:ascii="Times New Roman" w:hAnsi="Times New Roman" w:eastAsia="方正小标宋_GBK" w:cs="Times New Roman"/>
          <w:sz w:val="44"/>
          <w:szCs w:val="44"/>
          <w:highlight w:val="none"/>
          <w:lang w:eastAsia="zh-CN"/>
        </w:rPr>
      </w:pPr>
    </w:p>
    <w:p w14:paraId="31EB6A0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第一部分  区委组织部概况</w:t>
      </w:r>
    </w:p>
    <w:p w14:paraId="19F5CF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1"/>
        <w:rPr>
          <w:rFonts w:hint="default" w:ascii="Times New Roman" w:hAnsi="Times New Roman" w:eastAsia="仿宋_GB2312" w:cs="Times New Roman"/>
          <w:i w:val="0"/>
          <w:caps w:val="0"/>
          <w:color w:val="333333"/>
          <w:spacing w:val="0"/>
          <w:sz w:val="32"/>
          <w:szCs w:val="32"/>
          <w:highlight w:val="none"/>
          <w:shd w:val="clear" w:color="auto" w:fill="auto"/>
          <w:lang w:val="en-US" w:eastAsia="zh-CN"/>
        </w:rPr>
      </w:pPr>
      <w:r>
        <w:rPr>
          <w:rFonts w:hint="default" w:ascii="Times New Roman" w:hAnsi="Times New Roman" w:eastAsia="仿宋_GB2312" w:cs="Times New Roman"/>
          <w:i w:val="0"/>
          <w:caps w:val="0"/>
          <w:color w:val="333333"/>
          <w:spacing w:val="0"/>
          <w:sz w:val="32"/>
          <w:szCs w:val="32"/>
          <w:highlight w:val="none"/>
          <w:shd w:val="clear" w:color="auto" w:fill="auto"/>
        </w:rPr>
        <w:t>一、</w:t>
      </w:r>
      <w:r>
        <w:rPr>
          <w:rFonts w:hint="default" w:ascii="Times New Roman" w:hAnsi="Times New Roman" w:eastAsia="仿宋_GB2312" w:cs="Times New Roman"/>
          <w:i w:val="0"/>
          <w:caps w:val="0"/>
          <w:color w:val="333333"/>
          <w:spacing w:val="0"/>
          <w:sz w:val="32"/>
          <w:szCs w:val="32"/>
          <w:highlight w:val="none"/>
          <w:shd w:val="clear" w:color="auto" w:fill="auto"/>
          <w:lang w:eastAsia="zh-CN"/>
        </w:rPr>
        <w:t>基本职能及主要工作</w:t>
      </w:r>
    </w:p>
    <w:p w14:paraId="45E3DD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1"/>
        <w:rPr>
          <w:rFonts w:hint="default" w:ascii="Times New Roman" w:hAnsi="Times New Roman" w:eastAsia="仿宋_GB2312" w:cs="Times New Roman"/>
          <w:i w:val="0"/>
          <w:caps w:val="0"/>
          <w:color w:val="333333"/>
          <w:spacing w:val="0"/>
          <w:sz w:val="32"/>
          <w:szCs w:val="32"/>
          <w:highlight w:val="none"/>
          <w:shd w:val="clear" w:color="auto" w:fill="auto"/>
          <w:lang w:val="en-US" w:eastAsia="zh-CN"/>
        </w:rPr>
      </w:pPr>
      <w:r>
        <w:rPr>
          <w:rFonts w:hint="default" w:ascii="Times New Roman" w:hAnsi="Times New Roman" w:eastAsia="仿宋_GB2312" w:cs="Times New Roman"/>
          <w:i w:val="0"/>
          <w:caps w:val="0"/>
          <w:color w:val="333333"/>
          <w:spacing w:val="0"/>
          <w:sz w:val="32"/>
          <w:szCs w:val="32"/>
          <w:highlight w:val="none"/>
          <w:shd w:val="clear" w:color="auto" w:fill="auto"/>
        </w:rPr>
        <w:t>二、</w:t>
      </w:r>
      <w:r>
        <w:rPr>
          <w:rFonts w:hint="default" w:ascii="Times New Roman" w:hAnsi="Times New Roman" w:eastAsia="仿宋_GB2312" w:cs="Times New Roman"/>
          <w:i w:val="0"/>
          <w:caps w:val="0"/>
          <w:color w:val="333333"/>
          <w:spacing w:val="0"/>
          <w:sz w:val="32"/>
          <w:szCs w:val="32"/>
          <w:highlight w:val="none"/>
          <w:shd w:val="clear" w:color="auto" w:fill="auto"/>
          <w:lang w:eastAsia="zh-CN"/>
        </w:rPr>
        <w:t>部门</w:t>
      </w:r>
      <w:r>
        <w:rPr>
          <w:rFonts w:hint="default" w:ascii="Times New Roman" w:hAnsi="Times New Roman" w:eastAsia="仿宋_GB2312" w:cs="Times New Roman"/>
          <w:i w:val="0"/>
          <w:caps w:val="0"/>
          <w:color w:val="333333"/>
          <w:spacing w:val="0"/>
          <w:sz w:val="32"/>
          <w:szCs w:val="32"/>
          <w:highlight w:val="none"/>
          <w:shd w:val="clear" w:color="auto" w:fill="auto"/>
        </w:rPr>
        <w:t>预算单位构成</w:t>
      </w:r>
    </w:p>
    <w:p w14:paraId="7517338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第二部分  区委组织部202</w:t>
      </w:r>
      <w:r>
        <w:rPr>
          <w:rFonts w:hint="eastAsia" w:ascii="Times New Roman" w:hAnsi="Times New Roman" w:eastAsia="黑体" w:cs="Times New Roman"/>
          <w:kern w:val="0"/>
          <w:sz w:val="32"/>
          <w:szCs w:val="32"/>
          <w:highlight w:val="none"/>
          <w:lang w:val="en-US" w:eastAsia="zh-CN" w:bidi="ar"/>
        </w:rPr>
        <w:t>5</w:t>
      </w:r>
      <w:r>
        <w:rPr>
          <w:rFonts w:hint="default" w:ascii="Times New Roman" w:hAnsi="Times New Roman" w:eastAsia="黑体" w:cs="Times New Roman"/>
          <w:kern w:val="0"/>
          <w:sz w:val="32"/>
          <w:szCs w:val="32"/>
          <w:highlight w:val="none"/>
          <w:lang w:val="en-US" w:eastAsia="zh-CN" w:bidi="ar"/>
        </w:rPr>
        <w:t>年部门预算情况说明</w:t>
      </w:r>
    </w:p>
    <w:p w14:paraId="6BDE31B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第三部分  名词解释</w:t>
      </w:r>
    </w:p>
    <w:p w14:paraId="02DEDF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第四部分  区委组织部202</w:t>
      </w:r>
      <w:r>
        <w:rPr>
          <w:rFonts w:hint="eastAsia" w:ascii="Times New Roman" w:hAnsi="Times New Roman" w:eastAsia="黑体" w:cs="Times New Roman"/>
          <w:kern w:val="0"/>
          <w:sz w:val="32"/>
          <w:szCs w:val="32"/>
          <w:highlight w:val="none"/>
          <w:lang w:val="en-US" w:eastAsia="zh-CN" w:bidi="ar"/>
        </w:rPr>
        <w:t>5</w:t>
      </w:r>
      <w:r>
        <w:rPr>
          <w:rFonts w:hint="default" w:ascii="Times New Roman" w:hAnsi="Times New Roman" w:eastAsia="黑体" w:cs="Times New Roman"/>
          <w:kern w:val="0"/>
          <w:sz w:val="32"/>
          <w:szCs w:val="32"/>
          <w:highlight w:val="none"/>
          <w:lang w:val="en-US" w:eastAsia="zh-CN" w:bidi="ar"/>
        </w:rPr>
        <w:t>年部门预算表</w:t>
      </w:r>
    </w:p>
    <w:p w14:paraId="7D439A05">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14:paraId="16B8E5D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25C00FC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31ACA9D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534C8E9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68B23AB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768BB70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0ED090C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2758C23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65DF899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785ECA7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14:paraId="738EE4A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73E09DC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14:paraId="7F217CF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0BD88D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sectPr>
          <w:pgSz w:w="11906" w:h="16838"/>
          <w:pgMar w:top="2041" w:right="1531" w:bottom="1701" w:left="1531"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014091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F9C90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F667E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09863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E5513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1BF12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908F4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CB434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pPr>
    </w:p>
    <w:p w14:paraId="00D13A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pPr>
    </w:p>
    <w:p w14:paraId="2987C8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pPr>
      <w:r>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t>第一部分  区委组织部概况</w:t>
      </w:r>
    </w:p>
    <w:p w14:paraId="67F10B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8"/>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2041" w:right="1531" w:bottom="1701" w:left="1531" w:header="720" w:footer="720"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52C7BF6C">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14:paraId="3EC12E90">
      <w:pPr>
        <w:keepNext w:val="0"/>
        <w:keepLines w:val="0"/>
        <w:pageBreakBefore w:val="0"/>
        <w:widowControl w:val="0"/>
        <w:kinsoku/>
        <w:wordWrap/>
        <w:overflowPunct/>
        <w:topLinePunct w:val="0"/>
        <w:autoSpaceDE/>
        <w:autoSpaceDN/>
        <w:bidi w:val="0"/>
        <w:snapToGrid/>
        <w:spacing w:line="590" w:lineRule="exact"/>
        <w:ind w:firstLine="643" w:firstLineChars="200"/>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区委组织部</w:t>
      </w:r>
      <w:r>
        <w:rPr>
          <w:rFonts w:hint="default" w:ascii="Times New Roman" w:hAnsi="Times New Roman" w:eastAsia="楷体_GB2312" w:cs="Times New Roman"/>
          <w:b/>
          <w:sz w:val="32"/>
          <w:szCs w:val="32"/>
          <w:highlight w:val="none"/>
        </w:rPr>
        <w:t>职能简介。</w:t>
      </w:r>
    </w:p>
    <w:p w14:paraId="70CAF89C">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cs="Times New Roman"/>
          <w:b w:val="0"/>
          <w:bCs/>
          <w:sz w:val="32"/>
          <w:szCs w:val="32"/>
          <w:highlight w:val="none"/>
          <w:lang w:eastAsia="zh-CN"/>
        </w:rPr>
      </w:pPr>
      <w:r>
        <w:rPr>
          <w:rFonts w:hint="default" w:ascii="Times New Roman" w:hAnsi="Times New Roman" w:eastAsia="方正仿宋_GBK" w:cs="Times New Roman"/>
          <w:b w:val="0"/>
          <w:bCs/>
          <w:sz w:val="32"/>
          <w:szCs w:val="32"/>
          <w:highlight w:val="none"/>
        </w:rPr>
        <w:t>中共广安市前锋区委组织部是区委主管组织、干部和人才工作的职能部门。其主要职责是</w:t>
      </w:r>
      <w:r>
        <w:rPr>
          <w:rFonts w:hint="eastAsia" w:ascii="Times New Roman" w:hAnsi="Times New Roman" w:eastAsia="方正仿宋_GBK" w:cs="Times New Roman"/>
          <w:b w:val="0"/>
          <w:bCs/>
          <w:sz w:val="32"/>
          <w:szCs w:val="32"/>
          <w:highlight w:val="none"/>
          <w:lang w:eastAsia="zh-CN"/>
        </w:rPr>
        <w:t>：</w:t>
      </w:r>
    </w:p>
    <w:p w14:paraId="1AA7D35F">
      <w:pPr>
        <w:keepNext w:val="0"/>
        <w:keepLines w:val="0"/>
        <w:pageBreakBefore w:val="0"/>
        <w:widowControl w:val="0"/>
        <w:numPr>
          <w:ilvl w:val="0"/>
          <w:numId w:val="0"/>
        </w:numPr>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1.</w:t>
      </w:r>
      <w:r>
        <w:rPr>
          <w:rFonts w:hint="default" w:ascii="Times New Roman" w:hAnsi="Times New Roman" w:eastAsia="方正仿宋_GBK" w:cs="Times New Roman"/>
          <w:b w:val="0"/>
          <w:bCs/>
          <w:sz w:val="32"/>
          <w:szCs w:val="32"/>
          <w:highlight w:val="none"/>
        </w:rPr>
        <w:t>贯彻执行党的组织工作、干部工作和人才工作路线</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方针、政策，协调相关部门抓好全区党的建设工作。</w:t>
      </w:r>
    </w:p>
    <w:p w14:paraId="5F6C2CCB">
      <w:pPr>
        <w:keepNext w:val="0"/>
        <w:keepLines w:val="0"/>
        <w:pageBreakBefore w:val="0"/>
        <w:widowControl w:val="0"/>
        <w:numPr>
          <w:ilvl w:val="0"/>
          <w:numId w:val="0"/>
        </w:numPr>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2.</w:t>
      </w:r>
      <w:r>
        <w:rPr>
          <w:rFonts w:hint="default" w:ascii="Times New Roman" w:hAnsi="Times New Roman" w:eastAsia="方正仿宋_GBK" w:cs="Times New Roman"/>
          <w:b w:val="0"/>
          <w:bCs/>
          <w:sz w:val="32"/>
          <w:szCs w:val="32"/>
          <w:highlight w:val="none"/>
        </w:rPr>
        <w:t>负责全区党的基层组织建设和党员队伍建设;指导、督促区级机关、事业单位、乡镇、村</w:t>
      </w:r>
      <w:r>
        <w:rPr>
          <w:rFonts w:hint="eastAsia" w:ascii="Times New Roman" w:hAnsi="Times New Roman" w:eastAsia="方正仿宋_GBK" w:cs="Times New Roman"/>
          <w:b w:val="0"/>
          <w:bCs/>
          <w:sz w:val="32"/>
          <w:szCs w:val="32"/>
          <w:highlight w:val="none"/>
          <w:lang w:eastAsia="zh-CN"/>
        </w:rPr>
        <w:t>（</w:t>
      </w:r>
      <w:r>
        <w:rPr>
          <w:rFonts w:hint="eastAsia" w:ascii="Times New Roman" w:hAnsi="Times New Roman" w:eastAsia="方正仿宋_GBK" w:cs="Times New Roman"/>
          <w:b w:val="0"/>
          <w:bCs/>
          <w:sz w:val="32"/>
          <w:szCs w:val="32"/>
          <w:highlight w:val="none"/>
          <w:lang w:val="en-US" w:eastAsia="zh-CN"/>
        </w:rPr>
        <w:t>社区</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、各类经济组织、社会组织建立党的组织，开展党的活动</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统筹做好全区党员的发展</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教育和管理工作</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负责党费收缴、管理和按规定用途使用。</w:t>
      </w:r>
    </w:p>
    <w:p w14:paraId="1682387A">
      <w:pPr>
        <w:keepNext w:val="0"/>
        <w:keepLines w:val="0"/>
        <w:pageBreakBefore w:val="0"/>
        <w:widowControl w:val="0"/>
        <w:numPr>
          <w:ilvl w:val="0"/>
          <w:numId w:val="0"/>
        </w:numPr>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3.</w:t>
      </w:r>
      <w:r>
        <w:rPr>
          <w:rFonts w:hint="default" w:ascii="Times New Roman" w:hAnsi="Times New Roman" w:eastAsia="方正仿宋_GBK" w:cs="Times New Roman"/>
          <w:b w:val="0"/>
          <w:bCs/>
          <w:sz w:val="32"/>
          <w:szCs w:val="32"/>
          <w:highlight w:val="none"/>
        </w:rPr>
        <w:t>牵头筹备区党代会</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做好区级以上党代表</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含区党代表</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联络服务工作。指导各基层党组织做好换届选举工作。负责区属各群团组织换届的宏观指导。</w:t>
      </w:r>
    </w:p>
    <w:p w14:paraId="1452F4EE">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4.</w:t>
      </w:r>
      <w:r>
        <w:rPr>
          <w:rFonts w:hint="default" w:ascii="Times New Roman" w:hAnsi="Times New Roman" w:eastAsia="方正仿宋_GBK" w:cs="Times New Roman"/>
          <w:b w:val="0"/>
          <w:bCs/>
          <w:sz w:val="32"/>
          <w:szCs w:val="32"/>
          <w:highlight w:val="none"/>
        </w:rPr>
        <w:t>对区委管理领导班子的调整、配备和领导干部任免提出意见和建议</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办理区委管理干部的职务任免、调配和离退休相关手续</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负责人代会、政协会人事方案拟定、报批和选举组织工作。</w:t>
      </w:r>
    </w:p>
    <w:p w14:paraId="7BA9286C">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rPr>
        <w:t>研究制定全区干部队伍建设、领导班子建设的制度、措施</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抓好青年干部、后备干部、女干部、党外干部、少数民族干部选拔工作</w:t>
      </w:r>
      <w:r>
        <w:rPr>
          <w:rFonts w:hint="eastAsia" w:ascii="Times New Roman" w:hAnsi="Times New Roman"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负责干部日常管理监督，主管全区干部教育培训工作，负责全区老干部管理服务工作。</w:t>
      </w:r>
    </w:p>
    <w:p w14:paraId="50DF1C32">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6.</w:t>
      </w:r>
      <w:r>
        <w:rPr>
          <w:rFonts w:hint="default" w:ascii="Times New Roman" w:hAnsi="Times New Roman" w:eastAsia="方正仿宋_GBK" w:cs="Times New Roman"/>
          <w:b w:val="0"/>
          <w:bCs/>
          <w:sz w:val="32"/>
          <w:szCs w:val="32"/>
          <w:highlight w:val="none"/>
        </w:rPr>
        <w:t>负责组织乡镇和区级党群、人大、政协、法院、检察院等机关实施或参照实施国家公务员制度，承办上述机关干部的录用、培训、考核、奖惩、职级晋升、调配、交流、辞职、退休等日常工作。</w:t>
      </w:r>
    </w:p>
    <w:p w14:paraId="574D00B8">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7.</w:t>
      </w:r>
      <w:r>
        <w:rPr>
          <w:rFonts w:hint="default" w:ascii="Times New Roman" w:hAnsi="Times New Roman" w:eastAsia="方正仿宋_GBK" w:cs="Times New Roman"/>
          <w:b w:val="0"/>
          <w:bCs/>
          <w:sz w:val="32"/>
          <w:szCs w:val="32"/>
          <w:highlight w:val="none"/>
        </w:rPr>
        <w:t>负责牵头做好全区人才工作，研究制定人才工作方案、措施，积极引进急需紧缺人才，大力培养、选拔、使用各类拔尖人才，指导督促各地各单位用好用活各类人才。</w:t>
      </w:r>
    </w:p>
    <w:p w14:paraId="6B55C8FD">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8.</w:t>
      </w:r>
      <w:r>
        <w:rPr>
          <w:rFonts w:hint="default" w:ascii="Times New Roman" w:hAnsi="Times New Roman" w:eastAsia="方正仿宋_GBK" w:cs="Times New Roman"/>
          <w:b w:val="0"/>
          <w:bCs/>
          <w:sz w:val="32"/>
          <w:szCs w:val="32"/>
          <w:highlight w:val="none"/>
        </w:rPr>
        <w:t>指导、督促各级党组织落实好党的组织制度，积极推进</w:t>
      </w:r>
      <w:r>
        <w:rPr>
          <w:rFonts w:hint="eastAsia" w:ascii="Times New Roman" w:hAnsi="Times New Roman" w:eastAsia="方正仿宋_GBK" w:cs="Times New Roman"/>
          <w:b w:val="0"/>
          <w:bCs/>
          <w:sz w:val="32"/>
          <w:szCs w:val="32"/>
          <w:highlight w:val="none"/>
          <w:lang w:val="en-US" w:eastAsia="zh-CN"/>
        </w:rPr>
        <w:t>干</w:t>
      </w:r>
      <w:r>
        <w:rPr>
          <w:rFonts w:hint="default" w:ascii="Times New Roman" w:hAnsi="Times New Roman" w:eastAsia="方正仿宋_GBK" w:cs="Times New Roman"/>
          <w:b w:val="0"/>
          <w:bCs/>
          <w:sz w:val="32"/>
          <w:szCs w:val="32"/>
          <w:highlight w:val="none"/>
        </w:rPr>
        <w:t>部人事制度改革。</w:t>
      </w:r>
    </w:p>
    <w:p w14:paraId="17A49840">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9.</w:t>
      </w:r>
      <w:r>
        <w:rPr>
          <w:rFonts w:hint="default" w:ascii="Times New Roman" w:hAnsi="Times New Roman" w:eastAsia="方正仿宋_GBK" w:cs="Times New Roman"/>
          <w:b w:val="0"/>
          <w:bCs/>
          <w:sz w:val="32"/>
          <w:szCs w:val="32"/>
          <w:highlight w:val="none"/>
        </w:rPr>
        <w:t>抓好农村党员现代远程教育工作，指导督促乡镇、村(社区)管好用好农村党员现代远程教育设备设施。</w:t>
      </w:r>
    </w:p>
    <w:p w14:paraId="71ABF9AB">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10.</w:t>
      </w:r>
      <w:r>
        <w:rPr>
          <w:rFonts w:hint="default" w:ascii="Times New Roman" w:hAnsi="Times New Roman" w:eastAsia="方正仿宋_GBK" w:cs="Times New Roman"/>
          <w:b w:val="0"/>
          <w:bCs/>
          <w:sz w:val="32"/>
          <w:szCs w:val="32"/>
          <w:highlight w:val="none"/>
        </w:rPr>
        <w:t>加强组织系统信息化建设，建好、管好、用好大组工网，负责涉组涉干网络舆情监控和舆论引导工作。</w:t>
      </w:r>
    </w:p>
    <w:p w14:paraId="0BCF322D">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11.</w:t>
      </w:r>
      <w:r>
        <w:rPr>
          <w:rFonts w:hint="default" w:ascii="Times New Roman" w:hAnsi="Times New Roman" w:eastAsia="方正仿宋_GBK" w:cs="Times New Roman"/>
          <w:b w:val="0"/>
          <w:bCs/>
          <w:sz w:val="32"/>
          <w:szCs w:val="32"/>
          <w:highlight w:val="none"/>
        </w:rPr>
        <w:t>完成区委交办的其他工作。</w:t>
      </w:r>
    </w:p>
    <w:p w14:paraId="5D94D166">
      <w:pPr>
        <w:keepNext w:val="0"/>
        <w:keepLines w:val="0"/>
        <w:pageBreakBefore w:val="0"/>
        <w:widowControl w:val="0"/>
        <w:kinsoku/>
        <w:wordWrap/>
        <w:overflowPunct/>
        <w:topLinePunct w:val="0"/>
        <w:autoSpaceDE/>
        <w:autoSpaceDN/>
        <w:bidi w:val="0"/>
        <w:snapToGrid/>
        <w:spacing w:line="590" w:lineRule="exact"/>
        <w:ind w:firstLine="643" w:firstLineChars="200"/>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val="en-US" w:eastAsia="zh-CN"/>
        </w:rPr>
        <w:t>区委组织部</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 xml:space="preserve">5 </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14:paraId="268363FC">
      <w:pPr>
        <w:spacing w:line="590" w:lineRule="exact"/>
        <w:ind w:firstLine="663" w:firstLineChars="200"/>
        <w:rPr>
          <w:rFonts w:hint="eastAsia"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lang w:val="en-US" w:eastAsia="zh-CN"/>
        </w:rPr>
        <w:t>1.</w:t>
      </w:r>
      <w:r>
        <w:rPr>
          <w:rFonts w:hint="eastAsia" w:ascii="方正楷体_GBK" w:hAnsi="方正楷体_GBK" w:eastAsia="方正楷体_GBK" w:cs="方正楷体_GBK"/>
          <w:b/>
          <w:bCs/>
          <w:sz w:val="33"/>
          <w:szCs w:val="33"/>
        </w:rPr>
        <w:t>深化理论学习，</w:t>
      </w:r>
      <w:r>
        <w:rPr>
          <w:rFonts w:hint="eastAsia" w:ascii="方正楷体_GBK" w:hAnsi="方正楷体_GBK" w:eastAsia="方正楷体_GBK" w:cs="方正楷体_GBK"/>
          <w:b/>
          <w:bCs/>
          <w:sz w:val="33"/>
          <w:szCs w:val="33"/>
          <w:lang w:val="en-US" w:eastAsia="zh-CN"/>
        </w:rPr>
        <w:t>夯实</w:t>
      </w:r>
      <w:r>
        <w:rPr>
          <w:rFonts w:hint="eastAsia" w:ascii="方正楷体_GBK" w:hAnsi="方正楷体_GBK" w:eastAsia="方正楷体_GBK" w:cs="方正楷体_GBK"/>
          <w:b/>
          <w:bCs/>
          <w:sz w:val="33"/>
          <w:szCs w:val="33"/>
        </w:rPr>
        <w:t>对党忠诚思想根基。</w:t>
      </w:r>
      <w:r>
        <w:rPr>
          <w:rFonts w:hint="eastAsia" w:ascii="Times New Roman" w:hAnsi="Times New Roman" w:eastAsia="方正仿宋_GBK"/>
          <w:sz w:val="33"/>
          <w:szCs w:val="33"/>
        </w:rPr>
        <w:t>把坚定理想信念作为思想建设的首要任务，深入学习贯彻党的二十届三中全会精神。进一步严肃党内政治生活，提高民主生活会、组织生活会质量。</w:t>
      </w:r>
      <w:r>
        <w:rPr>
          <w:rFonts w:hint="eastAsia" w:ascii="方正仿宋_GBK" w:hAnsi="方正仿宋_GBK" w:eastAsia="方正仿宋_GBK" w:cs="方正仿宋_GBK"/>
          <w:sz w:val="33"/>
          <w:szCs w:val="33"/>
        </w:rPr>
        <w:t>全面落实新一轮</w:t>
      </w:r>
      <w:r>
        <w:rPr>
          <w:rFonts w:ascii="Times New Roman" w:hAnsi="Times New Roman" w:eastAsia="方正仿宋_GBK"/>
          <w:sz w:val="33"/>
          <w:szCs w:val="33"/>
        </w:rPr>
        <w:t>5</w:t>
      </w:r>
      <w:r>
        <w:rPr>
          <w:rFonts w:hint="eastAsia" w:ascii="方正仿宋_GBK" w:hAnsi="方正仿宋_GBK" w:eastAsia="方正仿宋_GBK" w:cs="方正仿宋_GBK"/>
          <w:sz w:val="33"/>
          <w:szCs w:val="33"/>
        </w:rPr>
        <w:t>年</w:t>
      </w:r>
      <w:r>
        <w:rPr>
          <w:rFonts w:hint="eastAsia" w:ascii="方正仿宋_GBK" w:hAnsi="方正仿宋_GBK" w:eastAsia="方正仿宋_GBK" w:cs="方正仿宋_GBK"/>
          <w:sz w:val="33"/>
          <w:szCs w:val="33"/>
          <w:lang w:val="en-US" w:eastAsia="zh-CN"/>
        </w:rPr>
        <w:t>干部培训</w:t>
      </w:r>
      <w:r>
        <w:rPr>
          <w:rFonts w:hint="eastAsia" w:ascii="方正仿宋_GBK" w:hAnsi="方正仿宋_GBK" w:eastAsia="方正仿宋_GBK" w:cs="方正仿宋_GBK"/>
          <w:sz w:val="33"/>
          <w:szCs w:val="33"/>
        </w:rPr>
        <w:t>规划和</w:t>
      </w:r>
      <w:r>
        <w:rPr>
          <w:rFonts w:ascii="Times New Roman" w:hAnsi="Times New Roman" w:eastAsia="方正仿宋_GBK"/>
          <w:sz w:val="33"/>
          <w:szCs w:val="33"/>
        </w:rPr>
        <w:t>5</w:t>
      </w:r>
      <w:r>
        <w:rPr>
          <w:rFonts w:hint="eastAsia" w:ascii="Times New Roman" w:hAnsi="Times New Roman" w:eastAsia="方正仿宋_GBK"/>
          <w:sz w:val="33"/>
          <w:szCs w:val="33"/>
        </w:rPr>
        <w:t>年</w:t>
      </w:r>
      <w:r>
        <w:rPr>
          <w:rFonts w:hint="eastAsia" w:ascii="方正仿宋_GBK" w:hAnsi="方正仿宋_GBK" w:eastAsia="方正仿宋_GBK" w:cs="方正仿宋_GBK"/>
          <w:sz w:val="33"/>
          <w:szCs w:val="33"/>
        </w:rPr>
        <w:t>党员教育培训规划，常态化开展党性教育。</w:t>
      </w:r>
    </w:p>
    <w:p w14:paraId="5B2926AF">
      <w:pPr>
        <w:spacing w:line="590" w:lineRule="exact"/>
        <w:ind w:firstLine="663" w:firstLineChars="200"/>
        <w:rPr>
          <w:rFonts w:ascii="方正仿宋_GBK" w:hAnsi="方正仿宋_GBK" w:eastAsia="方正仿宋_GBK" w:cs="方正仿宋_GBK"/>
          <w:sz w:val="33"/>
          <w:szCs w:val="33"/>
        </w:rPr>
      </w:pPr>
      <w:r>
        <w:rPr>
          <w:rFonts w:hint="eastAsia" w:ascii="方正楷体_GBK" w:hAnsi="方正楷体_GBK" w:eastAsia="方正楷体_GBK" w:cs="方正楷体_GBK"/>
          <w:b/>
          <w:bCs/>
          <w:sz w:val="33"/>
          <w:szCs w:val="33"/>
          <w:lang w:val="en-US" w:eastAsia="zh-CN"/>
        </w:rPr>
        <w:t>2.</w:t>
      </w:r>
      <w:r>
        <w:rPr>
          <w:rFonts w:hint="eastAsia" w:ascii="方正楷体_GBK" w:hAnsi="方正楷体_GBK" w:eastAsia="方正楷体_GBK" w:cs="方正楷体_GBK"/>
          <w:b/>
          <w:bCs/>
          <w:sz w:val="33"/>
          <w:szCs w:val="33"/>
        </w:rPr>
        <w:t>深化干部培育，锻造</w:t>
      </w:r>
      <w:r>
        <w:rPr>
          <w:rFonts w:hint="eastAsia" w:ascii="方正楷体_GBK" w:hAnsi="方正楷体_GBK" w:eastAsia="方正楷体_GBK" w:cs="方正楷体_GBK"/>
          <w:b/>
          <w:bCs/>
          <w:sz w:val="33"/>
          <w:szCs w:val="33"/>
          <w:lang w:val="en-US" w:eastAsia="zh-CN"/>
        </w:rPr>
        <w:t>堪当</w:t>
      </w:r>
      <w:r>
        <w:rPr>
          <w:rFonts w:hint="eastAsia" w:ascii="方正楷体_GBK" w:hAnsi="方正楷体_GBK" w:eastAsia="方正楷体_GBK" w:cs="方正楷体_GBK"/>
          <w:b/>
          <w:bCs/>
          <w:sz w:val="33"/>
          <w:szCs w:val="33"/>
        </w:rPr>
        <w:t>重任</w:t>
      </w:r>
      <w:bookmarkStart w:id="0" w:name="_GoBack"/>
      <w:bookmarkEnd w:id="0"/>
      <w:r>
        <w:rPr>
          <w:rFonts w:hint="eastAsia" w:ascii="方正楷体_GBK" w:hAnsi="方正楷体_GBK" w:eastAsia="方正楷体_GBK" w:cs="方正楷体_GBK"/>
          <w:b/>
          <w:bCs/>
          <w:sz w:val="33"/>
          <w:szCs w:val="33"/>
        </w:rPr>
        <w:t>干部队伍。</w:t>
      </w:r>
      <w:r>
        <w:rPr>
          <w:rFonts w:hint="eastAsia" w:ascii="方正仿宋_GBK" w:hAnsi="方正仿宋_GBK" w:eastAsia="方正仿宋_GBK" w:cs="方正仿宋_GBK"/>
          <w:sz w:val="33"/>
          <w:szCs w:val="33"/>
        </w:rPr>
        <w:t>做好全区领导班子建设中长期规划，常态化开展班子分析研判，</w:t>
      </w:r>
      <w:r>
        <w:rPr>
          <w:rFonts w:hint="eastAsia" w:ascii="Times New Roman" w:hAnsi="Times New Roman" w:eastAsia="方正仿宋_GBK"/>
          <w:sz w:val="33"/>
          <w:szCs w:val="33"/>
        </w:rPr>
        <w:t>审慎做好班子优化与干部调整。</w:t>
      </w:r>
      <w:r>
        <w:rPr>
          <w:rFonts w:hint="eastAsia" w:ascii="方正仿宋_GBK" w:hAnsi="方正仿宋_GBK" w:eastAsia="方正仿宋_GBK" w:cs="方正仿宋_GBK"/>
          <w:sz w:val="33"/>
          <w:szCs w:val="33"/>
        </w:rPr>
        <w:t>深入实施“红色薪火工程”，推进年轻干部“蓄水池”动态更新，</w:t>
      </w:r>
      <w:r>
        <w:rPr>
          <w:rFonts w:hint="eastAsia" w:ascii="Times New Roman" w:hAnsi="Times New Roman" w:eastAsia="方正仿宋_GBK"/>
          <w:sz w:val="33"/>
          <w:szCs w:val="33"/>
        </w:rPr>
        <w:t>抓好结构性干部梯次培养储备。推进在重大工作一线常态化考察识别干部，坚持为表现突出的干部晋职晋级、评优评先</w:t>
      </w:r>
      <w:r>
        <w:rPr>
          <w:rFonts w:hint="eastAsia" w:ascii="方正仿宋_GBK" w:hAnsi="方正仿宋_GBK" w:eastAsia="方正仿宋_GBK" w:cs="方正仿宋_GBK"/>
          <w:sz w:val="33"/>
          <w:szCs w:val="33"/>
        </w:rPr>
        <w:t>。用好省委巡视、市委巡察等成果，</w:t>
      </w:r>
      <w:r>
        <w:rPr>
          <w:rFonts w:hint="eastAsia" w:eastAsia="方正仿宋_GBK"/>
          <w:sz w:val="33"/>
          <w:szCs w:val="33"/>
        </w:rPr>
        <w:t>完善干部选任工作程序，提升选人用人工作质量。</w:t>
      </w:r>
    </w:p>
    <w:p w14:paraId="2920EC6E">
      <w:pPr>
        <w:spacing w:line="590" w:lineRule="exact"/>
        <w:ind w:firstLine="663" w:firstLineChars="200"/>
        <w:rPr>
          <w:rFonts w:ascii="Times New Roman" w:hAnsi="Times New Roman" w:eastAsia="方正仿宋_GBK"/>
          <w:sz w:val="33"/>
          <w:szCs w:val="33"/>
        </w:rPr>
      </w:pPr>
      <w:r>
        <w:rPr>
          <w:rFonts w:hint="eastAsia" w:ascii="方正楷体_GBK" w:hAnsi="方正楷体_GBK" w:eastAsia="方正楷体_GBK" w:cs="方正楷体_GBK"/>
          <w:b/>
          <w:bCs/>
          <w:sz w:val="33"/>
          <w:szCs w:val="33"/>
          <w:lang w:val="en-US" w:eastAsia="zh-CN"/>
        </w:rPr>
        <w:t>3.</w:t>
      </w:r>
      <w:r>
        <w:rPr>
          <w:rFonts w:hint="eastAsia" w:ascii="方正楷体_GBK" w:hAnsi="方正楷体_GBK" w:eastAsia="方正楷体_GBK" w:cs="方正楷体_GBK"/>
          <w:b/>
          <w:bCs/>
          <w:sz w:val="33"/>
          <w:szCs w:val="33"/>
        </w:rPr>
        <w:t>深化组织建设，</w:t>
      </w:r>
      <w:r>
        <w:rPr>
          <w:rFonts w:hint="eastAsia" w:ascii="方正楷体_GBK" w:hAnsi="方正楷体_GBK" w:eastAsia="方正楷体_GBK" w:cs="方正楷体_GBK"/>
          <w:b/>
          <w:bCs/>
          <w:sz w:val="33"/>
          <w:szCs w:val="33"/>
          <w:lang w:val="en-US" w:eastAsia="zh-CN"/>
        </w:rPr>
        <w:t>筑牢</w:t>
      </w:r>
      <w:r>
        <w:rPr>
          <w:rFonts w:hint="eastAsia" w:ascii="方正楷体_GBK" w:hAnsi="方正楷体_GBK" w:eastAsia="方正楷体_GBK" w:cs="方正楷体_GBK"/>
          <w:b/>
          <w:bCs/>
          <w:sz w:val="33"/>
          <w:szCs w:val="33"/>
        </w:rPr>
        <w:t>基层组织战斗堡垒。</w:t>
      </w:r>
      <w:r>
        <w:rPr>
          <w:rFonts w:hint="eastAsia" w:ascii="Times New Roman" w:hAnsi="Times New Roman" w:eastAsia="方正仿宋_GBK"/>
          <w:sz w:val="33"/>
          <w:szCs w:val="33"/>
        </w:rPr>
        <w:t>强化对基层党组织规范落实基本制度的指导，持续整顿软弱涣散党组织。探索集体经济发展奖励机制，全面完成“消薄扶强”任务。推进后备力量培育储备三年行动，提前做好换届人选储备。</w:t>
      </w:r>
      <w:r>
        <w:rPr>
          <w:rFonts w:hint="eastAsia" w:ascii="方正仿宋_GBK" w:hAnsi="方正仿宋_GBK" w:eastAsia="方正仿宋_GBK" w:cs="方正仿宋_GBK"/>
          <w:sz w:val="33"/>
          <w:szCs w:val="33"/>
        </w:rPr>
        <w:t>修订社区工作者管理办法，强化专业化职业化建设，分步骤实现“每万常住人口配备</w:t>
      </w:r>
      <w:r>
        <w:rPr>
          <w:rFonts w:ascii="Times New Roman" w:hAnsi="Times New Roman" w:eastAsia="方正仿宋_GBK" w:cs="方正仿宋_GBK"/>
          <w:sz w:val="33"/>
          <w:szCs w:val="33"/>
        </w:rPr>
        <w:t>18</w:t>
      </w:r>
      <w:r>
        <w:rPr>
          <w:rFonts w:hint="eastAsia" w:ascii="方正仿宋_GBK" w:hAnsi="方正仿宋_GBK" w:eastAsia="方正仿宋_GBK" w:cs="方正仿宋_GBK"/>
          <w:sz w:val="33"/>
          <w:szCs w:val="33"/>
        </w:rPr>
        <w:t>人”目标。落实机关“三级五岗”责任清单，做实包联党组织和在职党员“双报到”</w:t>
      </w:r>
      <w:r>
        <w:rPr>
          <w:rFonts w:hint="eastAsia" w:ascii="Times New Roman" w:hAnsi="Times New Roman" w:eastAsia="方正仿宋_GBK"/>
          <w:sz w:val="33"/>
          <w:szCs w:val="33"/>
        </w:rPr>
        <w:t>。</w:t>
      </w:r>
    </w:p>
    <w:p w14:paraId="5D3EABA4">
      <w:pPr>
        <w:spacing w:line="590" w:lineRule="exact"/>
        <w:ind w:firstLine="663" w:firstLineChars="200"/>
        <w:rPr>
          <w:rFonts w:ascii="Times New Roman" w:hAnsi="Times New Roman" w:eastAsia="方正仿宋_GBK"/>
          <w:sz w:val="33"/>
          <w:szCs w:val="33"/>
        </w:rPr>
      </w:pPr>
      <w:r>
        <w:rPr>
          <w:rFonts w:hint="eastAsia" w:ascii="方正楷体_GBK" w:hAnsi="方正楷体_GBK" w:eastAsia="方正楷体_GBK" w:cs="方正楷体_GBK"/>
          <w:b/>
          <w:bCs/>
          <w:sz w:val="33"/>
          <w:szCs w:val="33"/>
          <w:lang w:val="en-US" w:eastAsia="zh-CN"/>
        </w:rPr>
        <w:t>4.</w:t>
      </w:r>
      <w:r>
        <w:rPr>
          <w:rFonts w:hint="eastAsia" w:ascii="方正楷体_GBK" w:hAnsi="方正楷体_GBK" w:eastAsia="方正楷体_GBK" w:cs="方正楷体_GBK"/>
          <w:b/>
          <w:bCs/>
          <w:sz w:val="33"/>
          <w:szCs w:val="33"/>
        </w:rPr>
        <w:t>深化引育用留，提升人才服务工作效能。</w:t>
      </w:r>
      <w:r>
        <w:rPr>
          <w:rFonts w:hint="eastAsia" w:ascii="方正仿宋_GBK" w:hAnsi="方正仿宋_GBK" w:eastAsia="方正仿宋_GBK" w:cs="方正仿宋_GBK"/>
          <w:sz w:val="33"/>
          <w:szCs w:val="33"/>
        </w:rPr>
        <w:t>更新</w:t>
      </w:r>
      <w:r>
        <w:rPr>
          <w:rFonts w:hint="eastAsia" w:ascii="Times New Roman" w:hAnsi="Times New Roman" w:eastAsia="方正仿宋_GBK" w:cs="方正仿宋_GBK"/>
          <w:sz w:val="33"/>
        </w:rPr>
        <w:t>引才管理服务办法</w:t>
      </w:r>
      <w:r>
        <w:rPr>
          <w:rFonts w:hint="eastAsia" w:ascii="Times New Roman" w:hAnsi="Times New Roman" w:eastAsia="方正仿宋_GBK"/>
          <w:sz w:val="33"/>
          <w:szCs w:val="33"/>
        </w:rPr>
        <w:t>，持续实施“小平故里英才计划”，组团参与“小平故里高校行”等活动，大力引进培育各领域专业人才。深化校院企地战略合作，建设一批重点创新平台，培育一批在省市具有行业影响力的创新人才。加强对用人单位的调研督导，引导用人单位积极为人才施展才华、发挥作用提供条件。</w:t>
      </w:r>
    </w:p>
    <w:p w14:paraId="46835ADF">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14:paraId="756A2D74">
      <w:pPr>
        <w:pStyle w:val="2"/>
        <w:keepNext w:val="0"/>
        <w:keepLines w:val="0"/>
        <w:pageBreakBefore w:val="0"/>
        <w:widowControl w:val="0"/>
        <w:kinsoku/>
        <w:wordWrap/>
        <w:overflowPunct/>
        <w:topLinePunct w:val="0"/>
        <w:autoSpaceDE/>
        <w:autoSpaceDN/>
        <w:bidi w:val="0"/>
        <w:adjustRightInd w:val="0"/>
        <w:snapToGrid/>
        <w:spacing w:before="130" w:line="590" w:lineRule="exact"/>
        <w:ind w:firstLine="672" w:firstLineChars="21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highlight w:val="none"/>
          <w:lang w:val="en-US" w:eastAsia="zh-CN"/>
        </w:rPr>
        <w:t>区委组织部</w:t>
      </w:r>
      <w:r>
        <w:rPr>
          <w:rFonts w:hint="default" w:ascii="Times New Roman" w:hAnsi="Times New Roman" w:eastAsia="仿宋_GB2312" w:cs="Times New Roman"/>
          <w:sz w:val="32"/>
          <w:highlight w:val="none"/>
        </w:rPr>
        <w:t>下属二级预算单位</w:t>
      </w: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个</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其中行政单位</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个</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为区委组织部机关，下设股室：办公室、干部一股、干部二股、干部三股、干部四股、组织一股、组织二股、组织三股。</w:t>
      </w:r>
      <w:r>
        <w:rPr>
          <w:rFonts w:hint="default" w:ascii="Times New Roman" w:hAnsi="Times New Roman" w:eastAsia="仿宋_GB2312" w:cs="Times New Roman"/>
          <w:sz w:val="32"/>
          <w:highlight w:val="none"/>
        </w:rPr>
        <w:t>参照公务员法管理的事业单位</w:t>
      </w:r>
      <w:r>
        <w:rPr>
          <w:rFonts w:hint="eastAsia" w:ascii="Times New Roman" w:hAnsi="Times New Roman" w:eastAsia="仿宋_GB2312" w:cs="Times New Roman"/>
          <w:sz w:val="32"/>
          <w:highlight w:val="none"/>
          <w:lang w:val="en-US" w:eastAsia="zh-CN"/>
        </w:rPr>
        <w:t>2</w:t>
      </w:r>
      <w:r>
        <w:rPr>
          <w:rFonts w:hint="default" w:ascii="Times New Roman" w:hAnsi="Times New Roman" w:eastAsia="仿宋_GB2312" w:cs="Times New Roman"/>
          <w:sz w:val="32"/>
          <w:highlight w:val="none"/>
        </w:rPr>
        <w:t>个</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为：</w:t>
      </w:r>
      <w:r>
        <w:rPr>
          <w:rFonts w:hint="eastAsia" w:ascii="Times New Roman" w:hAnsi="Times New Roman" w:eastAsia="仿宋_GB2312" w:cs="Times New Roman"/>
          <w:sz w:val="32"/>
          <w:szCs w:val="32"/>
          <w:highlight w:val="none"/>
          <w:lang w:val="en-US" w:eastAsia="zh-CN"/>
        </w:rPr>
        <w:t>区党员教育管理中心，下设股室：技术保障股、综合股；区老干部活动中心，无下设股室。</w:t>
      </w:r>
      <w:r>
        <w:rPr>
          <w:rFonts w:hint="default" w:ascii="Times New Roman" w:hAnsi="Times New Roman" w:eastAsia="仿宋_GB2312" w:cs="Times New Roman"/>
          <w:sz w:val="32"/>
          <w:highlight w:val="none"/>
        </w:rPr>
        <w:t>其他事业单位</w:t>
      </w:r>
      <w:r>
        <w:rPr>
          <w:rFonts w:hint="eastAsia" w:ascii="Times New Roman" w:hAnsi="Times New Roman" w:eastAsia="仿宋_GB2312" w:cs="Times New Roman"/>
          <w:sz w:val="32"/>
          <w:highlight w:val="none"/>
          <w:lang w:val="en-US" w:eastAsia="zh-CN"/>
        </w:rPr>
        <w:t>3</w:t>
      </w:r>
      <w:r>
        <w:rPr>
          <w:rFonts w:hint="default" w:ascii="Times New Roman" w:hAnsi="Times New Roman" w:eastAsia="仿宋_GB2312" w:cs="Times New Roman"/>
          <w:sz w:val="32"/>
          <w:highlight w:val="none"/>
        </w:rPr>
        <w:t>个</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为</w:t>
      </w:r>
      <w:r>
        <w:rPr>
          <w:rFonts w:hint="eastAsia" w:ascii="Times New Roman" w:hAnsi="Times New Roman" w:eastAsia="仿宋_GB2312" w:cs="Times New Roman"/>
          <w:sz w:val="32"/>
          <w:szCs w:val="32"/>
          <w:highlight w:val="none"/>
          <w:lang w:val="en-US" w:eastAsia="zh-CN"/>
        </w:rPr>
        <w:t>区“大组工网”管理中心，下设股室：信息股、网络管理股；区干部人事档案管理中心，下设股室：档案管理股；区人才服务中心，下设股室：人才服务股</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szCs w:val="32"/>
          <w:highlight w:val="none"/>
          <w:lang w:eastAsia="zh-CN"/>
        </w:rPr>
        <w:t>其中</w:t>
      </w:r>
      <w:r>
        <w:rPr>
          <w:rFonts w:hint="eastAsia" w:ascii="Times New Roman" w:hAnsi="Times New Roman" w:eastAsia="仿宋_GB2312" w:cs="Times New Roman"/>
          <w:sz w:val="32"/>
          <w:szCs w:val="32"/>
          <w:highlight w:val="none"/>
          <w:lang w:val="en-US" w:eastAsia="zh-CN"/>
        </w:rPr>
        <w:t>区党员教育管理中心、区老干部活动中心、区“大组工网”管理中心、区干部人事档案管理中心、区人才服务中心等5个单位统一纳入区委组织部预算编报范围进行预算管理，在区委组织部统一作预算公开</w:t>
      </w:r>
      <w:r>
        <w:rPr>
          <w:rFonts w:hint="default" w:ascii="Times New Roman" w:hAnsi="Times New Roman" w:eastAsia="仿宋_GB2312" w:cs="Times New Roman"/>
          <w:sz w:val="32"/>
          <w:szCs w:val="32"/>
          <w:highlight w:val="none"/>
        </w:rPr>
        <w:t>。</w:t>
      </w:r>
    </w:p>
    <w:p w14:paraId="272888A4">
      <w:pPr>
        <w:rPr>
          <w:rFonts w:hint="default" w:ascii="Times New Roman" w:hAnsi="Times New Roman" w:eastAsia="楷体" w:cs="Times New Roman"/>
          <w:b/>
          <w:color w:val="FF0000"/>
          <w:sz w:val="28"/>
          <w:szCs w:val="32"/>
          <w:highlight w:val="none"/>
        </w:rPr>
      </w:pPr>
      <w:r>
        <w:rPr>
          <w:rFonts w:hint="default" w:ascii="Times New Roman" w:hAnsi="Times New Roman" w:eastAsia="楷体" w:cs="Times New Roman"/>
          <w:b/>
          <w:color w:val="FF0000"/>
          <w:sz w:val="28"/>
          <w:szCs w:val="32"/>
          <w:highlight w:val="none"/>
        </w:rPr>
        <w:br w:type="page"/>
      </w:r>
    </w:p>
    <w:p w14:paraId="62590E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53EE6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CE1B8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12C3A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427E5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773D3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375D5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ED16C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196A4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1804F8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pPr>
      <w:r>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t>第二部分  区委组织部</w:t>
      </w:r>
    </w:p>
    <w:p w14:paraId="4EF1CB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pPr>
      <w:r>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t>2025年部门预算情况说明</w:t>
      </w:r>
    </w:p>
    <w:p w14:paraId="3B59978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360FF2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atLeas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14:paraId="5EF6FCD7">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val="en-US" w:eastAsia="zh-CN"/>
        </w:rPr>
        <w:t>区委组织部</w:t>
      </w:r>
      <w:r>
        <w:rPr>
          <w:rFonts w:hint="default" w:ascii="Times New Roman" w:hAnsi="Times New Roman" w:eastAsia="仿宋_GB2312" w:cs="Times New Roman"/>
          <w:sz w:val="32"/>
          <w:szCs w:val="32"/>
          <w:highlight w:val="none"/>
        </w:rPr>
        <w:t>所有收入和支出均纳入部门预算管理。收入包括：一般公共预算拨款收入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上年结转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支出包括：一般公共服务支出、社会保障和就业支出、卫生健康支出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城乡社区支出、农林水支出、</w:t>
      </w:r>
      <w:r>
        <w:rPr>
          <w:rFonts w:hint="default"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717.92</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lang w:val="en-US" w:eastAsia="zh-CN"/>
        </w:rPr>
        <w:t>60.27</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2024年节俭开支，部分预算资金结转到2025年度</w:t>
      </w:r>
      <w:r>
        <w:rPr>
          <w:rFonts w:hint="default" w:ascii="Times New Roman" w:hAnsi="Times New Roman" w:eastAsia="仿宋_GB2312" w:cs="Times New Roman"/>
          <w:sz w:val="32"/>
          <w:szCs w:val="32"/>
          <w:highlight w:val="none"/>
        </w:rPr>
        <w:t>。</w:t>
      </w:r>
    </w:p>
    <w:p w14:paraId="2EAF8857">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14:paraId="6D4CEB33">
      <w:pPr>
        <w:keepNext w:val="0"/>
        <w:keepLines w:val="0"/>
        <w:pageBreakBefore w:val="0"/>
        <w:numPr>
          <w:ilvl w:val="0"/>
          <w:numId w:val="0"/>
        </w:numPr>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eastAsia="zh-CN"/>
        </w:rPr>
        <w:t>717.92</w:t>
      </w:r>
      <w:r>
        <w:rPr>
          <w:rFonts w:hint="default" w:ascii="Times New Roman" w:hAnsi="Times New Roman" w:eastAsia="仿宋_GB2312" w:cs="Times New Roman"/>
          <w:sz w:val="32"/>
          <w:szCs w:val="32"/>
          <w:highlight w:val="none"/>
        </w:rPr>
        <w:t>万元，其中：上年结转</w:t>
      </w:r>
      <w:r>
        <w:rPr>
          <w:rFonts w:hint="eastAsia" w:ascii="Times New Roman" w:hAnsi="Times New Roman" w:eastAsia="仿宋_GB2312" w:cs="Times New Roman"/>
          <w:sz w:val="32"/>
          <w:szCs w:val="32"/>
          <w:highlight w:val="none"/>
          <w:lang w:eastAsia="zh-CN"/>
        </w:rPr>
        <w:t>74.94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10.44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eastAsia="zh-CN"/>
        </w:rPr>
        <w:t>642.98</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89.56</w:t>
      </w:r>
      <w:r>
        <w:rPr>
          <w:rFonts w:hint="default" w:ascii="Times New Roman" w:hAnsi="Times New Roman" w:eastAsia="仿宋_GB2312" w:cs="Times New Roman"/>
          <w:sz w:val="32"/>
          <w:szCs w:val="32"/>
          <w:highlight w:val="none"/>
        </w:rPr>
        <w:t>%。</w:t>
      </w:r>
    </w:p>
    <w:p w14:paraId="5C565025">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14:paraId="21094F20">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sz w:val="32"/>
          <w:szCs w:val="32"/>
          <w:highlight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eastAsia="zh-CN"/>
        </w:rPr>
        <w:t>717.92</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eastAsia="zh-CN"/>
        </w:rPr>
        <w:t>592.98</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82.60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eastAsia="zh-CN"/>
        </w:rPr>
        <w:t>124.94</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17.40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14:paraId="00B09698">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14:paraId="797D12ED">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eastAsia="zh-CN"/>
        </w:rPr>
        <w:t>717.92</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lang w:val="en-US" w:eastAsia="zh-CN"/>
        </w:rPr>
        <w:t>60.27</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2024年节俭开支，部分预算资金结转到2025年度</w:t>
      </w:r>
      <w:r>
        <w:rPr>
          <w:rFonts w:hint="default" w:ascii="Times New Roman" w:hAnsi="Times New Roman" w:eastAsia="仿宋_GB2312" w:cs="Times New Roman"/>
          <w:sz w:val="32"/>
          <w:szCs w:val="32"/>
          <w:highlight w:val="none"/>
        </w:rPr>
        <w:t>。</w:t>
      </w:r>
    </w:p>
    <w:p w14:paraId="67901EEE">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收入包括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本年一般公共预算拨款收入</w:t>
      </w:r>
      <w:r>
        <w:rPr>
          <w:rFonts w:hint="eastAsia" w:ascii="Times New Roman" w:hAnsi="Times New Roman" w:eastAsia="仿宋_GB2312" w:cs="Times New Roman"/>
          <w:sz w:val="32"/>
          <w:szCs w:val="32"/>
          <w:highlight w:val="none"/>
          <w:lang w:eastAsia="zh-CN"/>
        </w:rPr>
        <w:t>642.98</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上年结转74.94万元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支出包括：一般公共服务支出</w:t>
      </w:r>
      <w:r>
        <w:rPr>
          <w:rFonts w:hint="eastAsia" w:ascii="Times New Roman" w:hAnsi="Times New Roman" w:eastAsia="仿宋_GB2312" w:cs="Times New Roman"/>
          <w:sz w:val="32"/>
          <w:szCs w:val="32"/>
          <w:highlight w:val="none"/>
          <w:lang w:eastAsia="zh-CN"/>
        </w:rPr>
        <w:t>519.55</w:t>
      </w:r>
      <w:r>
        <w:rPr>
          <w:rFonts w:hint="default" w:ascii="Times New Roman" w:hAnsi="Times New Roman" w:eastAsia="仿宋_GB2312" w:cs="Times New Roman"/>
          <w:sz w:val="32"/>
          <w:szCs w:val="32"/>
          <w:highlight w:val="none"/>
        </w:rPr>
        <w:t>万元、社会保障和就业支出</w:t>
      </w:r>
      <w:r>
        <w:rPr>
          <w:rFonts w:hint="eastAsia" w:ascii="Times New Roman" w:hAnsi="Times New Roman" w:eastAsia="仿宋_GB2312" w:cs="Times New Roman"/>
          <w:sz w:val="32"/>
          <w:szCs w:val="32"/>
          <w:highlight w:val="none"/>
          <w:lang w:val="en-US" w:eastAsia="zh-CN"/>
        </w:rPr>
        <w:t>55.80</w:t>
      </w:r>
      <w:r>
        <w:rPr>
          <w:rFonts w:hint="default" w:ascii="Times New Roman" w:hAnsi="Times New Roman" w:eastAsia="仿宋_GB2312" w:cs="Times New Roman"/>
          <w:sz w:val="32"/>
          <w:szCs w:val="32"/>
          <w:highlight w:val="none"/>
        </w:rPr>
        <w:t>万元、卫生健康支出</w:t>
      </w:r>
      <w:r>
        <w:rPr>
          <w:rFonts w:hint="eastAsia" w:ascii="Times New Roman" w:hAnsi="Times New Roman" w:eastAsia="仿宋_GB2312" w:cs="Times New Roman"/>
          <w:sz w:val="32"/>
          <w:szCs w:val="32"/>
          <w:highlight w:val="none"/>
          <w:lang w:eastAsia="zh-CN"/>
        </w:rPr>
        <w:t>20.92</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城乡社区支出50.00万元、农林水支出24.40万元、</w:t>
      </w:r>
      <w:r>
        <w:rPr>
          <w:rFonts w:hint="eastAsia" w:ascii="Times New Roman" w:hAnsi="Times New Roman" w:eastAsia="仿宋_GB2312" w:cs="Times New Roman"/>
          <w:sz w:val="32"/>
          <w:szCs w:val="32"/>
          <w:highlight w:val="none"/>
          <w:lang w:eastAsia="zh-CN"/>
        </w:rPr>
        <w:t>住房保障支出47.25</w:t>
      </w:r>
      <w:r>
        <w:rPr>
          <w:rFonts w:hint="eastAsia"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eastAsia="zh-CN"/>
        </w:rPr>
        <w:t>。</w:t>
      </w:r>
    </w:p>
    <w:p w14:paraId="42FE7213">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14:paraId="50588D81">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14:paraId="2429715B">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eastAsia="zh-CN"/>
        </w:rPr>
        <w:t>642.98</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eastAsia" w:ascii="Times New Roman" w:hAnsi="Times New Roman" w:eastAsia="仿宋_GB2312" w:cs="Times New Roman"/>
          <w:sz w:val="32"/>
          <w:szCs w:val="32"/>
          <w:highlight w:val="none"/>
          <w:u w:val="none"/>
          <w:lang w:val="en-US" w:eastAsia="zh-CN"/>
        </w:rPr>
        <w:t>增加</w:t>
      </w:r>
      <w:r>
        <w:rPr>
          <w:rFonts w:hint="eastAsia" w:ascii="Times New Roman" w:hAnsi="Times New Roman" w:eastAsia="仿宋_GB2312" w:cs="Times New Roman"/>
          <w:sz w:val="32"/>
          <w:szCs w:val="32"/>
          <w:highlight w:val="none"/>
          <w:lang w:val="en-US" w:eastAsia="zh-CN"/>
        </w:rPr>
        <w:t>75.74</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因工作需要部分人员调入，2025年度人员增加</w:t>
      </w:r>
      <w:r>
        <w:rPr>
          <w:rFonts w:hint="default" w:ascii="Times New Roman" w:hAnsi="Times New Roman" w:eastAsia="仿宋_GB2312" w:cs="Times New Roman"/>
          <w:sz w:val="32"/>
          <w:szCs w:val="32"/>
          <w:highlight w:val="none"/>
        </w:rPr>
        <w:t>。</w:t>
      </w:r>
    </w:p>
    <w:p w14:paraId="56F1641D">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14:paraId="097B8D0B">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一般公共服务支出</w:t>
      </w:r>
      <w:r>
        <w:rPr>
          <w:rFonts w:hint="eastAsia" w:ascii="Times New Roman" w:hAnsi="Times New Roman" w:eastAsia="仿宋_GB2312" w:cs="Times New Roman"/>
          <w:sz w:val="32"/>
          <w:szCs w:val="32"/>
          <w:highlight w:val="none"/>
          <w:lang w:val="en-US" w:eastAsia="zh-CN"/>
        </w:rPr>
        <w:t>494.61</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76.92</w:t>
      </w:r>
      <w:r>
        <w:rPr>
          <w:rFonts w:hint="default"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eastAsia="zh-CN"/>
        </w:rPr>
        <w:t>55.8</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8.68</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卫生健康支出</w:t>
      </w:r>
      <w:r>
        <w:rPr>
          <w:rFonts w:hint="eastAsia" w:ascii="Times New Roman" w:hAnsi="Times New Roman" w:eastAsia="仿宋_GB2312" w:cs="Times New Roman"/>
          <w:sz w:val="32"/>
          <w:szCs w:val="32"/>
          <w:highlight w:val="none"/>
          <w:lang w:val="en-US" w:eastAsia="zh-CN"/>
        </w:rPr>
        <w:t>20.92万元；占3.25%；农林水支出24.40万元，占3.79%；住房保障支出47.25万元，占7.35%</w:t>
      </w:r>
      <w:r>
        <w:rPr>
          <w:rFonts w:hint="default" w:ascii="Times New Roman" w:hAnsi="Times New Roman" w:eastAsia="仿宋_GB2312" w:cs="Times New Roman"/>
          <w:sz w:val="32"/>
          <w:szCs w:val="32"/>
          <w:highlight w:val="none"/>
        </w:rPr>
        <w:t>。</w:t>
      </w:r>
    </w:p>
    <w:p w14:paraId="19130ECB">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14:paraId="29977089">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1.一般公共服务（类）</w:t>
      </w:r>
      <w:r>
        <w:rPr>
          <w:rFonts w:hint="eastAsia" w:ascii="Times New Roman" w:hAnsi="Times New Roman" w:eastAsia="仿宋_GB2312" w:cs="Times New Roman"/>
          <w:sz w:val="32"/>
          <w:szCs w:val="32"/>
          <w:highlight w:val="none"/>
          <w:lang w:val="en-US" w:eastAsia="zh-CN"/>
        </w:rPr>
        <w:t>组织</w:t>
      </w:r>
      <w:r>
        <w:rPr>
          <w:rFonts w:hint="default" w:ascii="Times New Roman" w:hAnsi="Times New Roman" w:eastAsia="仿宋_GB2312" w:cs="Times New Roman"/>
          <w:sz w:val="32"/>
          <w:szCs w:val="32"/>
          <w:highlight w:val="none"/>
        </w:rPr>
        <w:t>事务（款）行政运行（项）</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eastAsia="zh-CN"/>
        </w:rPr>
        <w:t>258.32</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val="en-US" w:eastAsia="zh-CN"/>
        </w:rPr>
        <w:t>单位行政（参公）人员工资福利和基础绩效奖发放、机关日常办公运行</w:t>
      </w:r>
      <w:r>
        <w:rPr>
          <w:rFonts w:hint="default" w:ascii="Times New Roman" w:hAnsi="Times New Roman" w:eastAsia="仿宋_GB2312" w:cs="Times New Roman"/>
          <w:sz w:val="32"/>
          <w:szCs w:val="32"/>
          <w:highlight w:val="none"/>
        </w:rPr>
        <w:t>。</w:t>
      </w:r>
    </w:p>
    <w:p w14:paraId="280CDAC0">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2.一般公共服务（类）</w:t>
      </w:r>
      <w:r>
        <w:rPr>
          <w:rFonts w:hint="eastAsia" w:ascii="Times New Roman" w:hAnsi="Times New Roman" w:eastAsia="仿宋_GB2312" w:cs="Times New Roman"/>
          <w:sz w:val="32"/>
          <w:szCs w:val="32"/>
          <w:highlight w:val="none"/>
          <w:lang w:val="en-US" w:eastAsia="zh-CN"/>
        </w:rPr>
        <w:t>组织</w:t>
      </w:r>
      <w:r>
        <w:rPr>
          <w:rFonts w:hint="default" w:ascii="Times New Roman" w:hAnsi="Times New Roman" w:eastAsia="仿宋_GB2312" w:cs="Times New Roman"/>
          <w:sz w:val="32"/>
          <w:szCs w:val="32"/>
          <w:highlight w:val="none"/>
        </w:rPr>
        <w:t>事务（款）</w:t>
      </w:r>
      <w:r>
        <w:rPr>
          <w:rFonts w:hint="eastAsia" w:ascii="Times New Roman" w:hAnsi="Times New Roman" w:eastAsia="仿宋_GB2312" w:cs="Times New Roman"/>
          <w:sz w:val="32"/>
          <w:szCs w:val="32"/>
          <w:highlight w:val="none"/>
          <w:lang w:val="en-US" w:eastAsia="zh-CN"/>
        </w:rPr>
        <w:t>事业运行</w:t>
      </w:r>
      <w:r>
        <w:rPr>
          <w:rFonts w:hint="default" w:ascii="Times New Roman" w:hAnsi="Times New Roman" w:eastAsia="仿宋_GB2312" w:cs="Times New Roman"/>
          <w:sz w:val="32"/>
          <w:szCs w:val="32"/>
          <w:highlight w:val="none"/>
        </w:rPr>
        <w:t>（项）</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eastAsia="zh-CN"/>
        </w:rPr>
        <w:t>143.55</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事业人员工资福利和基础绩效奖</w:t>
      </w:r>
      <w:r>
        <w:rPr>
          <w:rFonts w:hint="eastAsia" w:ascii="Times New Roman" w:hAnsi="Times New Roman" w:eastAsia="仿宋_GB2312" w:cs="Times New Roman"/>
          <w:sz w:val="32"/>
          <w:szCs w:val="32"/>
          <w:highlight w:val="none"/>
          <w:lang w:val="en-US" w:eastAsia="zh-CN"/>
        </w:rPr>
        <w:t>发放</w:t>
      </w:r>
      <w:r>
        <w:rPr>
          <w:rFonts w:hint="default" w:ascii="Times New Roman" w:hAnsi="Times New Roman" w:eastAsia="仿宋_GB2312" w:cs="Times New Roman"/>
          <w:sz w:val="32"/>
          <w:szCs w:val="32"/>
          <w:highlight w:val="none"/>
        </w:rPr>
        <w:t>。</w:t>
      </w:r>
    </w:p>
    <w:p w14:paraId="15CCEA3D">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3.一般公共服务（类）</w:t>
      </w:r>
      <w:r>
        <w:rPr>
          <w:rFonts w:hint="eastAsia" w:ascii="Times New Roman" w:hAnsi="Times New Roman" w:eastAsia="仿宋_GB2312" w:cs="Times New Roman"/>
          <w:sz w:val="32"/>
          <w:szCs w:val="32"/>
          <w:highlight w:val="none"/>
          <w:lang w:val="en-US" w:eastAsia="zh-CN"/>
        </w:rPr>
        <w:t>组织</w:t>
      </w:r>
      <w:r>
        <w:rPr>
          <w:rFonts w:hint="default" w:ascii="Times New Roman" w:hAnsi="Times New Roman" w:eastAsia="仿宋_GB2312" w:cs="Times New Roman"/>
          <w:sz w:val="32"/>
          <w:szCs w:val="32"/>
          <w:highlight w:val="none"/>
        </w:rPr>
        <w:t>事务（款）</w:t>
      </w:r>
      <w:r>
        <w:rPr>
          <w:rFonts w:hint="default" w:ascii="Times New Roman" w:hAnsi="Times New Roman" w:eastAsia="仿宋_GB2312" w:cs="Times New Roman"/>
          <w:b w:val="0"/>
          <w:bCs w:val="0"/>
          <w:sz w:val="32"/>
          <w:szCs w:val="32"/>
          <w:highlight w:val="none"/>
        </w:rPr>
        <w:t>其他组织事务支出</w:t>
      </w:r>
      <w:r>
        <w:rPr>
          <w:rFonts w:hint="default" w:ascii="Times New Roman" w:hAnsi="Times New Roman" w:eastAsia="仿宋_GB2312" w:cs="Times New Roman"/>
          <w:sz w:val="32"/>
          <w:szCs w:val="32"/>
          <w:highlight w:val="none"/>
        </w:rPr>
        <w:t>（项）</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92.74</w:t>
      </w:r>
      <w:r>
        <w:rPr>
          <w:rFonts w:hint="default" w:ascii="Times New Roman" w:hAnsi="Times New Roman" w:eastAsia="仿宋_GB2312" w:cs="Times New Roman"/>
          <w:sz w:val="32"/>
          <w:szCs w:val="32"/>
          <w:highlight w:val="none"/>
        </w:rPr>
        <w:t>万元，主要用于：老干部工作日常工作</w:t>
      </w:r>
      <w:r>
        <w:rPr>
          <w:rFonts w:hint="eastAsia" w:ascii="Times New Roman" w:hAnsi="Times New Roman" w:eastAsia="仿宋_GB2312" w:cs="Times New Roman"/>
          <w:sz w:val="32"/>
          <w:szCs w:val="32"/>
          <w:highlight w:val="none"/>
          <w:lang w:eastAsia="zh-CN"/>
        </w:rPr>
        <w:t>、学习贯彻习近平新时代中国特色社会主义思想主题教育工作</w:t>
      </w:r>
      <w:r>
        <w:rPr>
          <w:rFonts w:hint="default" w:ascii="Times New Roman" w:hAnsi="Times New Roman" w:eastAsia="仿宋_GB2312" w:cs="Times New Roman"/>
          <w:sz w:val="32"/>
          <w:szCs w:val="32"/>
          <w:highlight w:val="none"/>
        </w:rPr>
        <w:t>。</w:t>
      </w:r>
    </w:p>
    <w:p w14:paraId="2AA9A7D2">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4.社会保障和就业（类）行政事业单位养老支出（款）机关事业单位基本养老保险缴费支出（项）2025年预算数为55.80</w:t>
      </w:r>
      <w:r>
        <w:rPr>
          <w:rFonts w:hint="default" w:ascii="Times New Roman" w:hAnsi="Times New Roman" w:eastAsia="仿宋_GB2312" w:cs="Times New Roman"/>
          <w:sz w:val="32"/>
          <w:szCs w:val="32"/>
          <w:highlight w:val="none"/>
          <w:lang w:val="en-US" w:eastAsia="zh-CN"/>
        </w:rPr>
        <w:t>万元，主要用于：干部职工基本养老保险缴费。</w:t>
      </w:r>
    </w:p>
    <w:p w14:paraId="768A2183">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方正仿宋_GBK" w:cs="Times New Roman"/>
          <w:sz w:val="32"/>
          <w:szCs w:val="32"/>
        </w:rPr>
        <w:t>卫生健康（类）行政事业单位医疗（款）行政单位医疗（项）</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年预算数为10.6</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万元，主要用于：单位行政（参公）人员医疗保险缴费。</w:t>
      </w:r>
    </w:p>
    <w:p w14:paraId="6D78821F">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eastAsia" w:ascii="方正仿宋_GBK" w:hAnsi="方正仿宋_GBK" w:eastAsia="方正仿宋_GBK" w:cs="方正仿宋_GBK"/>
          <w:sz w:val="32"/>
          <w:szCs w:val="32"/>
        </w:rPr>
        <w:t>卫生健康（类）行政事业单位医疗（款）</w:t>
      </w:r>
      <w:r>
        <w:rPr>
          <w:rFonts w:hint="eastAsia" w:ascii="方正仿宋_GBK" w:hAnsi="方正仿宋_GBK" w:eastAsia="方正仿宋_GBK" w:cs="方正仿宋_GBK"/>
          <w:sz w:val="32"/>
          <w:szCs w:val="32"/>
          <w:lang w:val="en-US" w:eastAsia="zh-CN"/>
        </w:rPr>
        <w:t>事业</w:t>
      </w:r>
      <w:r>
        <w:rPr>
          <w:rFonts w:hint="eastAsia" w:ascii="方正仿宋_GBK" w:hAnsi="方正仿宋_GBK" w:eastAsia="方正仿宋_GBK" w:cs="方正仿宋_GBK"/>
          <w:sz w:val="32"/>
          <w:szCs w:val="32"/>
        </w:rPr>
        <w:t>单位医疗（项）</w:t>
      </w:r>
      <w:r>
        <w:rPr>
          <w:rFonts w:hint="eastAsia" w:ascii="Times New Roman" w:hAnsi="Times New Roman" w:eastAsia="仿宋_GB2312" w:cs="Times New Roman"/>
          <w:sz w:val="32"/>
          <w:szCs w:val="32"/>
          <w:highlight w:val="none"/>
          <w:lang w:val="en-US" w:eastAsia="zh-CN"/>
        </w:rPr>
        <w:t>2025年预算数为7.06万元，主要用于：单位事业人员医疗保险缴费。</w:t>
      </w:r>
    </w:p>
    <w:p w14:paraId="47590D50">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w:t>
      </w:r>
      <w:r>
        <w:rPr>
          <w:rFonts w:hint="eastAsia" w:ascii="方正仿宋_GBK" w:hAnsi="方正仿宋_GBK" w:eastAsia="方正仿宋_GBK" w:cs="方正仿宋_GBK"/>
          <w:sz w:val="32"/>
          <w:szCs w:val="32"/>
        </w:rPr>
        <w:t>卫生健康（类）行政事业单位医疗（款）公务员医疗补助（项）</w:t>
      </w:r>
      <w:r>
        <w:rPr>
          <w:rFonts w:hint="eastAsia" w:ascii="Times New Roman" w:hAnsi="Times New Roman" w:eastAsia="仿宋_GB2312" w:cs="Times New Roman"/>
          <w:sz w:val="32"/>
          <w:szCs w:val="32"/>
          <w:highlight w:val="none"/>
          <w:lang w:val="en-US" w:eastAsia="zh-CN"/>
        </w:rPr>
        <w:t>2025年预算数为3.26万元，主要用于：公务员医疗保险缴费。</w:t>
      </w:r>
    </w:p>
    <w:p w14:paraId="77954175">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8.农林水支出（类）农村综合改革（款）对村民委员会和村党支部的补助（</w:t>
      </w:r>
      <w:r>
        <w:rPr>
          <w:rFonts w:hint="eastAsia" w:ascii="方正仿宋_GBK" w:hAnsi="方正仿宋_GBK" w:eastAsia="方正仿宋_GBK" w:cs="方正仿宋_GBK"/>
          <w:sz w:val="32"/>
          <w:szCs w:val="32"/>
        </w:rPr>
        <w:t>项</w:t>
      </w:r>
      <w:r>
        <w:rPr>
          <w:rFonts w:hint="eastAsia" w:ascii="Times New Roman" w:hAnsi="Times New Roman" w:eastAsia="仿宋_GB2312" w:cs="Times New Roman"/>
          <w:sz w:val="32"/>
          <w:szCs w:val="32"/>
          <w:highlight w:val="none"/>
          <w:lang w:val="en-US" w:eastAsia="zh-CN"/>
        </w:rPr>
        <w:t>）2025年预算数为24.40万元，主要用于：村级党组织活动阵地（场所）维修维护。</w:t>
      </w:r>
    </w:p>
    <w:p w14:paraId="621EA95F">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hint="eastAsia" w:ascii="方正仿宋_GBK" w:hAnsi="方正仿宋_GBK" w:eastAsia="方正仿宋_GBK" w:cs="方正仿宋_GBK"/>
          <w:sz w:val="32"/>
          <w:szCs w:val="32"/>
        </w:rPr>
        <w:t>住房保障（类）住房改革支出（款）住房公积金（项）</w:t>
      </w:r>
      <w:r>
        <w:rPr>
          <w:rFonts w:hint="eastAsia" w:ascii="Times New Roman" w:hAnsi="Times New Roman" w:eastAsia="仿宋_GB2312" w:cs="Times New Roman"/>
          <w:sz w:val="32"/>
          <w:szCs w:val="32"/>
          <w:highlight w:val="none"/>
          <w:lang w:val="en-US" w:eastAsia="zh-CN"/>
        </w:rPr>
        <w:t>2025年预算数为47.25万元，主要用于：单位干部职工住房公积金缴费。</w:t>
      </w:r>
    </w:p>
    <w:p w14:paraId="1F0D4575">
      <w:pPr>
        <w:keepNext w:val="0"/>
        <w:keepLines w:val="0"/>
        <w:pageBreakBefore w:val="0"/>
        <w:numPr>
          <w:ilvl w:val="0"/>
          <w:numId w:val="0"/>
        </w:numPr>
        <w:suppressAutoHyphens/>
        <w:kinsoku/>
        <w:wordWrap/>
        <w:overflowPunct/>
        <w:topLinePunct w:val="0"/>
        <w:autoSpaceDE/>
        <w:autoSpaceDN/>
        <w:bidi w:val="0"/>
        <w:adjustRightInd/>
        <w:snapToGrid/>
        <w:spacing w:line="590" w:lineRule="atLeast"/>
        <w:ind w:firstLine="640" w:firstLineChars="200"/>
        <w:textAlignment w:val="auto"/>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14:paraId="7999AAC1">
      <w:pPr>
        <w:keepNext w:val="0"/>
        <w:keepLines w:val="0"/>
        <w:pageBreakBefore w:val="0"/>
        <w:numPr>
          <w:ilvl w:val="0"/>
          <w:numId w:val="0"/>
        </w:numPr>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eastAsia="zh-CN"/>
        </w:rPr>
        <w:t>592.9</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万元，其中：</w:t>
      </w:r>
    </w:p>
    <w:p w14:paraId="6A6FCA4D">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eastAsia="zh-CN"/>
        </w:rPr>
        <w:t>474.0</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万元，主要包括：基本工资、津贴补贴、奖金、绩效工资</w:t>
      </w:r>
      <w:r>
        <w:rPr>
          <w:rFonts w:hint="eastAsia" w:ascii="Times New Roman" w:hAnsi="Times New Roman" w:eastAsia="仿宋_GB2312" w:cs="Times New Roman"/>
          <w:sz w:val="32"/>
          <w:szCs w:val="32"/>
          <w:highlight w:val="none"/>
          <w:lang w:eastAsia="zh-CN"/>
        </w:rPr>
        <w:t>、机关事业单位基本养老保险缴费、职工基本医疗保险缴费、公务员医疗补助缴费、其他社会保障缴费、住房公积金、奖励金。</w:t>
      </w:r>
    </w:p>
    <w:p w14:paraId="04B59B35">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eastAsia="zh-CN"/>
        </w:rPr>
        <w:t>118.97</w:t>
      </w:r>
      <w:r>
        <w:rPr>
          <w:rFonts w:hint="default" w:ascii="Times New Roman" w:hAnsi="Times New Roman" w:eastAsia="仿宋_GB2312" w:cs="Times New Roman"/>
          <w:sz w:val="32"/>
          <w:szCs w:val="32"/>
          <w:highlight w:val="none"/>
        </w:rPr>
        <w:t>万元，主要包括：办公费、印刷费、水费、电费</w:t>
      </w:r>
      <w:r>
        <w:rPr>
          <w:rFonts w:hint="eastAsia" w:ascii="Times New Roman" w:hAnsi="Times New Roman" w:eastAsia="仿宋_GB2312" w:cs="Times New Roman"/>
          <w:sz w:val="32"/>
          <w:szCs w:val="32"/>
          <w:highlight w:val="none"/>
          <w:lang w:eastAsia="zh-CN"/>
        </w:rPr>
        <w:t>、邮电费、差旅费、维修（护）费、租赁费、会议费、培训费、公务接待费、劳务费、其他交通费用、其他商品和服务支出。</w:t>
      </w:r>
    </w:p>
    <w:p w14:paraId="565D1ED8">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经费财政拨款预算安排情况说明</w:t>
      </w:r>
    </w:p>
    <w:p w14:paraId="0EE9447A">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三公</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经费财政拨款预算数</w:t>
      </w:r>
      <w:r>
        <w:rPr>
          <w:rFonts w:hint="eastAsia" w:ascii="Times New Roman" w:hAnsi="Times New Roman" w:eastAsia="仿宋_GB2312" w:cs="Times New Roman"/>
          <w:sz w:val="32"/>
          <w:szCs w:val="32"/>
          <w:highlight w:val="none"/>
          <w:lang w:eastAsia="zh-CN"/>
        </w:rPr>
        <w:t>0.16</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eastAsia="zh-CN"/>
        </w:rPr>
        <w:t>0.16</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471C8E5F">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持平</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本单位暂无因公出国（境）工作</w:t>
      </w:r>
      <w:r>
        <w:rPr>
          <w:rFonts w:hint="default" w:ascii="Times New Roman" w:hAnsi="Times New Roman" w:eastAsia="仿宋_GB2312" w:cs="Times New Roman"/>
          <w:sz w:val="32"/>
          <w:szCs w:val="32"/>
          <w:highlight w:val="none"/>
        </w:rPr>
        <w:t>。</w:t>
      </w:r>
    </w:p>
    <w:p w14:paraId="3C984445">
      <w:pPr>
        <w:keepNext w:val="0"/>
        <w:keepLines w:val="0"/>
        <w:pageBreakBefore w:val="0"/>
        <w:suppressAutoHyphens/>
        <w:kinsoku/>
        <w:wordWrap/>
        <w:overflowPunct/>
        <w:topLinePunct w:val="0"/>
        <w:autoSpaceDE/>
        <w:autoSpaceDN/>
        <w:bidi w:val="0"/>
        <w:adjustRightInd/>
        <w:snapToGrid/>
        <w:spacing w:line="590" w:lineRule="atLeast"/>
        <w:ind w:firstLine="640"/>
        <w:textAlignment w:val="auto"/>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u w:val="none"/>
          <w:lang w:val="en-US" w:eastAsia="zh-CN"/>
        </w:rPr>
        <w:t>持平</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本单位厉行节约，减少开支</w:t>
      </w:r>
      <w:r>
        <w:rPr>
          <w:rFonts w:hint="default" w:ascii="Times New Roman" w:hAnsi="Times New Roman" w:eastAsia="仿宋_GB2312" w:cs="Times New Roman"/>
          <w:sz w:val="32"/>
          <w:szCs w:val="32"/>
          <w:highlight w:val="none"/>
        </w:rPr>
        <w:t>。</w:t>
      </w:r>
    </w:p>
    <w:p w14:paraId="7C9A1423">
      <w:pPr>
        <w:keepNext w:val="0"/>
        <w:keepLines w:val="0"/>
        <w:pageBreakBefore w:val="0"/>
        <w:suppressAutoHyphens/>
        <w:kinsoku/>
        <w:wordWrap/>
        <w:overflowPunct/>
        <w:topLinePunct w:val="0"/>
        <w:autoSpaceDE/>
        <w:autoSpaceDN/>
        <w:bidi w:val="0"/>
        <w:adjustRightInd/>
        <w:snapToGrid/>
        <w:spacing w:line="590" w:lineRule="atLeast"/>
        <w:ind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公务接待费计划用于迎接上级组织部门检查和调研活动。</w:t>
      </w:r>
    </w:p>
    <w:p w14:paraId="49952D31">
      <w:pPr>
        <w:keepNext w:val="0"/>
        <w:keepLines w:val="0"/>
        <w:pageBreakBefore w:val="0"/>
        <w:numPr>
          <w:ilvl w:val="0"/>
          <w:numId w:val="1"/>
        </w:numPr>
        <w:suppressAutoHyphens/>
        <w:kinsoku/>
        <w:wordWrap/>
        <w:overflowPunct/>
        <w:topLinePunct w:val="0"/>
        <w:autoSpaceDE/>
        <w:autoSpaceDN/>
        <w:bidi w:val="0"/>
        <w:adjustRightInd/>
        <w:snapToGrid/>
        <w:spacing w:line="590" w:lineRule="atLeast"/>
        <w:ind w:left="319" w:leftChars="152" w:firstLine="655" w:firstLineChars="204"/>
        <w:textAlignment w:val="auto"/>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公务用车购置及运行维护费较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u w:val="none"/>
          <w:lang w:val="en-US" w:eastAsia="zh-CN"/>
        </w:rPr>
        <w:t>持平。</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本单位暂无公务车</w:t>
      </w:r>
      <w:r>
        <w:rPr>
          <w:rFonts w:hint="default" w:ascii="Times New Roman" w:hAnsi="Times New Roman" w:eastAsia="仿宋_GB2312" w:cs="Times New Roman"/>
          <w:sz w:val="32"/>
          <w:szCs w:val="32"/>
          <w:highlight w:val="none"/>
        </w:rPr>
        <w:t>。</w:t>
      </w:r>
    </w:p>
    <w:p w14:paraId="49F17EFD">
      <w:pPr>
        <w:keepNext w:val="0"/>
        <w:keepLines w:val="0"/>
        <w:pageBreakBefore w:val="0"/>
        <w:suppressAutoHyphens/>
        <w:kinsoku/>
        <w:wordWrap/>
        <w:overflowPunct/>
        <w:topLinePunct w:val="0"/>
        <w:autoSpaceDE/>
        <w:autoSpaceDN/>
        <w:bidi w:val="0"/>
        <w:adjustRightInd/>
        <w:snapToGrid/>
        <w:spacing w:line="590" w:lineRule="atLeas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单位现有公务用车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14:paraId="04066339">
      <w:pPr>
        <w:keepNext w:val="0"/>
        <w:keepLines w:val="0"/>
        <w:pageBreakBefore w:val="0"/>
        <w:suppressAutoHyphens/>
        <w:kinsoku/>
        <w:wordWrap/>
        <w:overflowPunct/>
        <w:topLinePunct w:val="0"/>
        <w:autoSpaceDE/>
        <w:autoSpaceDN/>
        <w:bidi w:val="0"/>
        <w:adjustRightInd/>
        <w:snapToGrid/>
        <w:spacing w:line="590" w:lineRule="atLeast"/>
        <w:ind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rPr>
        <w:t>购置公务用车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14:paraId="17496EF6">
      <w:pPr>
        <w:keepNext w:val="0"/>
        <w:keepLines w:val="0"/>
        <w:pageBreakBefore w:val="0"/>
        <w:suppressAutoHyphens/>
        <w:kinsoku/>
        <w:wordWrap/>
        <w:overflowPunct/>
        <w:topLinePunct w:val="0"/>
        <w:autoSpaceDE/>
        <w:autoSpaceDN/>
        <w:bidi w:val="0"/>
        <w:adjustRightInd/>
        <w:snapToGrid/>
        <w:spacing w:line="590" w:lineRule="atLeast"/>
        <w:ind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无此项支出</w:t>
      </w:r>
      <w:r>
        <w:rPr>
          <w:rFonts w:hint="default" w:ascii="Times New Roman" w:hAnsi="Times New Roman" w:eastAsia="仿宋_GB2312" w:cs="Times New Roman"/>
          <w:sz w:val="32"/>
          <w:szCs w:val="32"/>
          <w:highlight w:val="none"/>
        </w:rPr>
        <w:t>。</w:t>
      </w:r>
    </w:p>
    <w:p w14:paraId="14D6E3F1">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14:paraId="14F904F5">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政府性基金预算支出50</w:t>
      </w:r>
      <w:r>
        <w:rPr>
          <w:rFonts w:hint="eastAsia" w:ascii="Times New Roman" w:hAnsi="Times New Roman"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0.00</w:t>
      </w:r>
      <w:r>
        <w:rPr>
          <w:rFonts w:hint="default" w:ascii="Times New Roman" w:hAnsi="Times New Roman" w:eastAsia="仿宋_GB2312" w:cs="Times New Roman"/>
          <w:sz w:val="32"/>
          <w:szCs w:val="32"/>
          <w:highlight w:val="none"/>
        </w:rPr>
        <w:t>万元，项目支出</w:t>
      </w:r>
      <w:r>
        <w:rPr>
          <w:rFonts w:hint="eastAsia" w:ascii="Times New Roman" w:hAnsi="Times New Roman" w:eastAsia="仿宋_GB2312" w:cs="Times New Roman"/>
          <w:sz w:val="32"/>
          <w:szCs w:val="32"/>
          <w:highlight w:val="none"/>
          <w:lang w:val="en-US" w:eastAsia="zh-CN"/>
        </w:rPr>
        <w:t>50.00</w:t>
      </w:r>
      <w:r>
        <w:rPr>
          <w:rFonts w:hint="default" w:ascii="Times New Roman" w:hAnsi="Times New Roman" w:eastAsia="仿宋_GB2312" w:cs="Times New Roman"/>
          <w:sz w:val="32"/>
          <w:szCs w:val="32"/>
          <w:highlight w:val="none"/>
        </w:rPr>
        <w:t>万元，比2024年预算数增加</w:t>
      </w:r>
      <w:r>
        <w:rPr>
          <w:rFonts w:hint="eastAsia" w:ascii="Times New Roman" w:hAnsi="Times New Roman" w:eastAsia="仿宋_GB2312" w:cs="Times New Roman"/>
          <w:sz w:val="32"/>
          <w:szCs w:val="32"/>
          <w:highlight w:val="none"/>
          <w:lang w:val="en-US" w:eastAsia="zh-CN"/>
        </w:rPr>
        <w:t>50.00</w:t>
      </w:r>
      <w:r>
        <w:rPr>
          <w:rFonts w:hint="default" w:ascii="Times New Roman" w:hAnsi="Times New Roman" w:eastAsia="仿宋_GB2312" w:cs="Times New Roman"/>
          <w:sz w:val="32"/>
          <w:szCs w:val="32"/>
          <w:highlight w:val="none"/>
        </w:rPr>
        <w:t>万元，主要原因是干部人事档案专用库房标准化建设</w:t>
      </w:r>
      <w:r>
        <w:rPr>
          <w:rFonts w:hint="eastAsia" w:ascii="Times New Roman" w:hAnsi="Times New Roman" w:eastAsia="仿宋_GB2312" w:cs="Times New Roman"/>
          <w:sz w:val="32"/>
          <w:szCs w:val="32"/>
          <w:highlight w:val="none"/>
          <w:lang w:val="en-US" w:eastAsia="zh-CN"/>
        </w:rPr>
        <w:t>项目经费结转至2025年度</w:t>
      </w:r>
      <w:r>
        <w:rPr>
          <w:rFonts w:hint="default" w:ascii="Times New Roman" w:hAnsi="Times New Roman" w:eastAsia="仿宋_GB2312" w:cs="Times New Roman"/>
          <w:sz w:val="32"/>
          <w:szCs w:val="32"/>
          <w:highlight w:val="none"/>
        </w:rPr>
        <w:t>。</w:t>
      </w:r>
    </w:p>
    <w:p w14:paraId="79CB02C4">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14:paraId="30BE4F9F">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u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14:paraId="2A63C3C7">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14:paraId="1C0C5F8D">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14:paraId="1C2B6B53">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区委组织部</w:t>
      </w:r>
      <w:r>
        <w:rPr>
          <w:rFonts w:hint="default" w:ascii="Times New Roman" w:hAnsi="Times New Roman" w:eastAsia="仿宋_GB2312" w:cs="Times New Roman"/>
          <w:sz w:val="32"/>
          <w:szCs w:val="32"/>
          <w:highlight w:val="none"/>
        </w:rPr>
        <w:t>机关运行经费财政拨款预算为</w:t>
      </w:r>
      <w:r>
        <w:rPr>
          <w:rFonts w:hint="eastAsia" w:ascii="Times New Roman" w:hAnsi="Times New Roman" w:eastAsia="仿宋_GB2312" w:cs="Times New Roman"/>
          <w:sz w:val="32"/>
          <w:szCs w:val="32"/>
          <w:highlight w:val="none"/>
          <w:lang w:val="en-US" w:eastAsia="zh-CN"/>
        </w:rPr>
        <w:t>118.97</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u w:val="none"/>
          <w:lang w:val="en-US" w:eastAsia="zh-CN"/>
        </w:rPr>
        <w:t>增加</w:t>
      </w:r>
      <w:r>
        <w:rPr>
          <w:rFonts w:hint="eastAsia" w:ascii="Times New Roman" w:hAnsi="Times New Roman" w:eastAsia="仿宋_GB2312" w:cs="Times New Roman"/>
          <w:sz w:val="32"/>
          <w:szCs w:val="32"/>
          <w:highlight w:val="none"/>
          <w:lang w:val="en-US" w:eastAsia="zh-CN"/>
        </w:rPr>
        <w:t>34.97</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u w:val="none"/>
        </w:rPr>
        <w:t>增长</w:t>
      </w:r>
      <w:r>
        <w:rPr>
          <w:rFonts w:hint="eastAsia" w:ascii="Times New Roman" w:hAnsi="Times New Roman" w:eastAsia="仿宋_GB2312" w:cs="Times New Roman"/>
          <w:sz w:val="32"/>
          <w:szCs w:val="32"/>
          <w:highlight w:val="none"/>
          <w:lang w:val="en-US" w:eastAsia="zh-CN"/>
        </w:rPr>
        <w:t>41.63</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根据工作需要，2025年增加村级党组织活动阵地（场所）维修维护费</w:t>
      </w:r>
      <w:r>
        <w:rPr>
          <w:rFonts w:hint="default" w:ascii="Times New Roman" w:hAnsi="Times New Roman" w:eastAsia="仿宋_GB2312" w:cs="Times New Roman"/>
          <w:sz w:val="32"/>
          <w:szCs w:val="32"/>
          <w:highlight w:val="none"/>
        </w:rPr>
        <w:t>。</w:t>
      </w:r>
    </w:p>
    <w:p w14:paraId="525BC6BD">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14:paraId="0BAFB496">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u w:val="none"/>
          <w:lang w:val="en-US" w:eastAsia="zh-CN"/>
        </w:rPr>
        <w:t>区委组织部</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无政府采购项目，未安排政府采购预算。</w:t>
      </w:r>
    </w:p>
    <w:p w14:paraId="37FC4576">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14:paraId="14D31132">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val="en-US" w:eastAsia="zh-CN"/>
        </w:rPr>
        <w:t>区委组织部</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辆，其中，定向保障用车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p>
    <w:p w14:paraId="1357E3C3">
      <w:pPr>
        <w:keepNext w:val="0"/>
        <w:keepLines w:val="0"/>
        <w:pageBreakBefore w:val="0"/>
        <w:suppressAutoHyphens/>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部门预算未安排购置车辆及单位价值200万元以上大型设备。</w:t>
      </w:r>
    </w:p>
    <w:p w14:paraId="675AE391">
      <w:pPr>
        <w:keepNext w:val="0"/>
        <w:keepLines w:val="0"/>
        <w:pageBreakBefore w:val="0"/>
        <w:suppressAutoHyphens/>
        <w:kinsoku/>
        <w:wordWrap/>
        <w:overflowPunct/>
        <w:topLinePunct w:val="0"/>
        <w:autoSpaceDE/>
        <w:autoSpaceDN/>
        <w:bidi w:val="0"/>
        <w:adjustRightInd/>
        <w:snapToGrid/>
        <w:spacing w:line="590" w:lineRule="atLeast"/>
        <w:ind w:firstLine="643" w:firstLineChars="200"/>
        <w:textAlignment w:val="auto"/>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14:paraId="0B63C728">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区委组织部</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717.92</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474.01</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118.97</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124.94</w:t>
      </w:r>
      <w:r>
        <w:rPr>
          <w:rFonts w:hint="default" w:ascii="Times New Roman" w:hAnsi="Times New Roman" w:eastAsia="仿宋_GB2312" w:cs="Times New Roman"/>
          <w:sz w:val="32"/>
          <w:szCs w:val="32"/>
          <w:highlight w:val="none"/>
          <w:lang w:eastAsia="zh-CN"/>
        </w:rPr>
        <w:t>万元。</w:t>
      </w:r>
    </w:p>
    <w:p w14:paraId="4FC7E7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color w:val="auto"/>
          <w:kern w:val="2"/>
          <w:sz w:val="32"/>
          <w:szCs w:val="32"/>
          <w:highlight w:val="none"/>
          <w:u w:val="single"/>
          <w:lang w:val="en-US" w:eastAsia="zh-CN" w:bidi="ar-SA"/>
        </w:rPr>
        <w:br w:type="page"/>
      </w:r>
    </w:p>
    <w:p w14:paraId="0A7DB1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14:paraId="40B042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3B09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FD91D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3E3C6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AB0E4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2A3B3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4B2A1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75084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63694E6">
      <w:pPr>
        <w:numPr>
          <w:ilvl w:val="0"/>
          <w:numId w:val="0"/>
        </w:numPr>
        <w:shd w:val="clear" w:color="auto" w:fill="auto"/>
        <w:ind w:left="0" w:leftChars="0" w:right="0" w:rightChars="0" w:firstLine="0" w:firstLineChars="0"/>
        <w:jc w:val="center"/>
        <w:outlineLvl w:val="0"/>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pPr>
      <w:r>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t>第三部分  名词解释</w:t>
      </w:r>
    </w:p>
    <w:p w14:paraId="73F4EAB2">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7185CD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一般公共预算拨款收入：指</w:t>
      </w:r>
      <w:r>
        <w:rPr>
          <w:rFonts w:hint="default" w:ascii="Times New Roman" w:hAnsi="Times New Roman" w:eastAsia="方正仿宋_GBK" w:cs="Times New Roman"/>
          <w:sz w:val="32"/>
          <w:szCs w:val="32"/>
          <w:u w:val="none"/>
          <w:lang w:val="en-US" w:eastAsia="zh-CN"/>
        </w:rPr>
        <w:t>区</w:t>
      </w:r>
      <w:r>
        <w:rPr>
          <w:rFonts w:hint="default" w:ascii="Times New Roman" w:hAnsi="Times New Roman" w:eastAsia="方正仿宋_GBK" w:cs="Times New Roman"/>
          <w:sz w:val="32"/>
          <w:szCs w:val="32"/>
          <w:u w:val="none"/>
        </w:rPr>
        <w:t>级</w:t>
      </w:r>
      <w:r>
        <w:rPr>
          <w:rFonts w:hint="default" w:ascii="Times New Roman" w:hAnsi="Times New Roman" w:eastAsia="方正仿宋_GBK" w:cs="Times New Roman"/>
          <w:sz w:val="32"/>
          <w:szCs w:val="32"/>
        </w:rPr>
        <w:t>财政当年拨付的资金。</w:t>
      </w:r>
    </w:p>
    <w:p w14:paraId="037343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上年结转：指以前年度尚未完成，结转到本年仍按原规定用途继续使用的资金。</w:t>
      </w:r>
    </w:p>
    <w:p w14:paraId="5EECE9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trike w:val="0"/>
          <w:dstrike w:val="0"/>
          <w:sz w:val="32"/>
          <w:szCs w:val="32"/>
        </w:rPr>
        <w:t>一般公共服务</w:t>
      </w:r>
      <w:r>
        <w:rPr>
          <w:rFonts w:hint="default" w:ascii="Times New Roman" w:hAnsi="Times New Roman" w:eastAsia="方正仿宋_GBK" w:cs="Times New Roman"/>
          <w:strike w:val="0"/>
          <w:sz w:val="32"/>
          <w:szCs w:val="32"/>
        </w:rPr>
        <w:t>（类）</w:t>
      </w:r>
      <w:r>
        <w:rPr>
          <w:rFonts w:hint="default" w:ascii="Times New Roman" w:hAnsi="Times New Roman" w:eastAsia="方正仿宋_GBK" w:cs="Times New Roman"/>
          <w:strike w:val="0"/>
          <w:dstrike w:val="0"/>
          <w:sz w:val="32"/>
          <w:szCs w:val="32"/>
          <w:lang w:val="en-US" w:eastAsia="zh-CN"/>
        </w:rPr>
        <w:t>组织</w:t>
      </w:r>
      <w:r>
        <w:rPr>
          <w:rFonts w:hint="default" w:ascii="Times New Roman" w:hAnsi="Times New Roman" w:eastAsia="方正仿宋_GBK" w:cs="Times New Roman"/>
          <w:strike w:val="0"/>
          <w:dstrike w:val="0"/>
          <w:sz w:val="32"/>
          <w:szCs w:val="32"/>
        </w:rPr>
        <w:t>事务</w:t>
      </w:r>
      <w:r>
        <w:rPr>
          <w:rFonts w:hint="default" w:ascii="Times New Roman" w:hAnsi="Times New Roman" w:eastAsia="方正仿宋_GBK" w:cs="Times New Roman"/>
          <w:strike w:val="0"/>
          <w:sz w:val="32"/>
          <w:szCs w:val="32"/>
        </w:rPr>
        <w:t>（款）</w:t>
      </w:r>
      <w:r>
        <w:rPr>
          <w:rFonts w:hint="default" w:ascii="Times New Roman" w:hAnsi="Times New Roman" w:eastAsia="方正仿宋_GBK" w:cs="Times New Roman"/>
          <w:strike w:val="0"/>
          <w:dstrike w:val="0"/>
          <w:sz w:val="32"/>
          <w:szCs w:val="32"/>
        </w:rPr>
        <w:t>行政运行</w:t>
      </w:r>
      <w:r>
        <w:rPr>
          <w:rFonts w:hint="default" w:ascii="Times New Roman" w:hAnsi="Times New Roman" w:eastAsia="方正仿宋_GBK" w:cs="Times New Roman"/>
          <w:strike w:val="0"/>
          <w:sz w:val="32"/>
          <w:szCs w:val="32"/>
        </w:rPr>
        <w:t>（项）：</w:t>
      </w:r>
      <w:r>
        <w:rPr>
          <w:rFonts w:hint="default" w:ascii="Times New Roman" w:hAnsi="Times New Roman" w:eastAsia="方正仿宋_GBK" w:cs="Times New Roman"/>
          <w:sz w:val="32"/>
          <w:szCs w:val="32"/>
          <w:u w:val="none"/>
        </w:rPr>
        <w:t>指用于保障</w:t>
      </w:r>
      <w:r>
        <w:rPr>
          <w:rFonts w:hint="default" w:ascii="Times New Roman" w:hAnsi="Times New Roman" w:eastAsia="方正仿宋_GBK" w:cs="Times New Roman"/>
          <w:sz w:val="32"/>
          <w:szCs w:val="32"/>
          <w:u w:val="none"/>
          <w:lang w:val="en-US" w:eastAsia="zh-CN"/>
        </w:rPr>
        <w:t>部机关</w:t>
      </w:r>
      <w:r>
        <w:rPr>
          <w:rFonts w:hint="default" w:ascii="Times New Roman" w:hAnsi="Times New Roman" w:eastAsia="方正仿宋_GBK" w:cs="Times New Roman"/>
          <w:sz w:val="32"/>
          <w:szCs w:val="32"/>
          <w:u w:val="none"/>
        </w:rPr>
        <w:t>正常运行、开展日常工作的基本支出。</w:t>
      </w:r>
    </w:p>
    <w:p w14:paraId="3DF5DF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trike w:val="0"/>
          <w:dstrike w:val="0"/>
          <w:sz w:val="32"/>
          <w:szCs w:val="32"/>
        </w:rPr>
        <w:t>一般公共服务</w:t>
      </w:r>
      <w:r>
        <w:rPr>
          <w:rFonts w:hint="default" w:ascii="Times New Roman" w:hAnsi="Times New Roman" w:eastAsia="方正仿宋_GBK" w:cs="Times New Roman"/>
          <w:strike w:val="0"/>
          <w:sz w:val="32"/>
          <w:szCs w:val="32"/>
        </w:rPr>
        <w:t>（类）</w:t>
      </w:r>
      <w:r>
        <w:rPr>
          <w:rFonts w:hint="default" w:ascii="Times New Roman" w:hAnsi="Times New Roman" w:eastAsia="方正仿宋_GBK" w:cs="Times New Roman"/>
          <w:strike w:val="0"/>
          <w:dstrike w:val="0"/>
          <w:sz w:val="32"/>
          <w:szCs w:val="32"/>
          <w:lang w:val="en-US" w:eastAsia="zh-CN"/>
        </w:rPr>
        <w:t>组织</w:t>
      </w:r>
      <w:r>
        <w:rPr>
          <w:rFonts w:hint="default" w:ascii="Times New Roman" w:hAnsi="Times New Roman" w:eastAsia="方正仿宋_GBK" w:cs="Times New Roman"/>
          <w:strike w:val="0"/>
          <w:dstrike w:val="0"/>
          <w:sz w:val="32"/>
          <w:szCs w:val="32"/>
        </w:rPr>
        <w:t>事务</w:t>
      </w:r>
      <w:r>
        <w:rPr>
          <w:rFonts w:hint="default" w:ascii="Times New Roman" w:hAnsi="Times New Roman" w:eastAsia="方正仿宋_GBK" w:cs="Times New Roman"/>
          <w:strike w:val="0"/>
          <w:sz w:val="32"/>
          <w:szCs w:val="32"/>
        </w:rPr>
        <w:t>（款）</w:t>
      </w:r>
      <w:r>
        <w:rPr>
          <w:rFonts w:hint="default" w:ascii="Times New Roman" w:hAnsi="Times New Roman" w:eastAsia="方正仿宋_GBK" w:cs="Times New Roman"/>
          <w:strike w:val="0"/>
          <w:dstrike w:val="0"/>
          <w:sz w:val="32"/>
          <w:szCs w:val="32"/>
          <w:lang w:val="en-US" w:eastAsia="zh-CN"/>
        </w:rPr>
        <w:t>事业</w:t>
      </w:r>
      <w:r>
        <w:rPr>
          <w:rFonts w:hint="default" w:ascii="Times New Roman" w:hAnsi="Times New Roman" w:eastAsia="方正仿宋_GBK" w:cs="Times New Roman"/>
          <w:strike w:val="0"/>
          <w:dstrike w:val="0"/>
          <w:sz w:val="32"/>
          <w:szCs w:val="32"/>
        </w:rPr>
        <w:t>运行</w:t>
      </w:r>
      <w:r>
        <w:rPr>
          <w:rFonts w:hint="default" w:ascii="Times New Roman" w:hAnsi="Times New Roman" w:eastAsia="方正仿宋_GBK" w:cs="Times New Roman"/>
          <w:strike w:val="0"/>
          <w:sz w:val="32"/>
          <w:szCs w:val="32"/>
        </w:rPr>
        <w:t>（项）：</w:t>
      </w:r>
      <w:r>
        <w:rPr>
          <w:rFonts w:hint="default" w:ascii="Times New Roman" w:hAnsi="Times New Roman" w:eastAsia="方正仿宋_GBK" w:cs="Times New Roman"/>
          <w:strike w:val="0"/>
          <w:dstrike w:val="0"/>
          <w:sz w:val="32"/>
          <w:szCs w:val="32"/>
          <w:lang w:val="en-US" w:eastAsia="zh-CN"/>
        </w:rPr>
        <w:t>指用于保障部机关下属事业单位</w:t>
      </w:r>
      <w:r>
        <w:rPr>
          <w:rFonts w:hint="default" w:ascii="Times New Roman" w:hAnsi="Times New Roman" w:eastAsia="方正仿宋_GBK" w:cs="Times New Roman"/>
          <w:sz w:val="32"/>
          <w:szCs w:val="32"/>
          <w:u w:val="none"/>
        </w:rPr>
        <w:t>正常运行、开展日常工作的基本支出。</w:t>
      </w:r>
    </w:p>
    <w:p w14:paraId="118E12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trike w:val="0"/>
          <w:dstrike w:val="0"/>
          <w:sz w:val="32"/>
          <w:szCs w:val="32"/>
        </w:rPr>
        <w:t>一般公共服务</w:t>
      </w:r>
      <w:r>
        <w:rPr>
          <w:rFonts w:hint="default" w:ascii="Times New Roman" w:hAnsi="Times New Roman" w:eastAsia="方正仿宋_GBK" w:cs="Times New Roman"/>
          <w:strike w:val="0"/>
          <w:sz w:val="32"/>
          <w:szCs w:val="32"/>
        </w:rPr>
        <w:t>（类）</w:t>
      </w:r>
      <w:r>
        <w:rPr>
          <w:rFonts w:hint="default" w:ascii="Times New Roman" w:hAnsi="Times New Roman" w:eastAsia="方正仿宋_GBK" w:cs="Times New Roman"/>
          <w:strike w:val="0"/>
          <w:dstrike w:val="0"/>
          <w:sz w:val="32"/>
          <w:szCs w:val="32"/>
          <w:lang w:val="en-US" w:eastAsia="zh-CN"/>
        </w:rPr>
        <w:t>组织</w:t>
      </w:r>
      <w:r>
        <w:rPr>
          <w:rFonts w:hint="default" w:ascii="Times New Roman" w:hAnsi="Times New Roman" w:eastAsia="方正仿宋_GBK" w:cs="Times New Roman"/>
          <w:strike w:val="0"/>
          <w:dstrike w:val="0"/>
          <w:sz w:val="32"/>
          <w:szCs w:val="32"/>
        </w:rPr>
        <w:t>事务</w:t>
      </w:r>
      <w:r>
        <w:rPr>
          <w:rFonts w:hint="default" w:ascii="Times New Roman" w:hAnsi="Times New Roman" w:eastAsia="方正仿宋_GBK" w:cs="Times New Roman"/>
          <w:strike w:val="0"/>
          <w:sz w:val="32"/>
          <w:szCs w:val="32"/>
        </w:rPr>
        <w:t>（款）</w:t>
      </w:r>
      <w:r>
        <w:rPr>
          <w:rFonts w:hint="default" w:ascii="Times New Roman" w:hAnsi="Times New Roman" w:eastAsia="方正仿宋_GBK" w:cs="Times New Roman"/>
          <w:strike w:val="0"/>
          <w:dstrike w:val="0"/>
          <w:sz w:val="32"/>
          <w:szCs w:val="32"/>
          <w:lang w:val="en-US" w:eastAsia="zh-CN"/>
        </w:rPr>
        <w:t>其他组织事务支出</w:t>
      </w:r>
      <w:r>
        <w:rPr>
          <w:rFonts w:hint="default" w:ascii="Times New Roman" w:hAnsi="Times New Roman" w:eastAsia="方正仿宋_GBK" w:cs="Times New Roman"/>
          <w:strike w:val="0"/>
          <w:sz w:val="32"/>
          <w:szCs w:val="32"/>
        </w:rPr>
        <w:t>（项）：</w:t>
      </w:r>
      <w:r>
        <w:rPr>
          <w:rFonts w:hint="default" w:ascii="Times New Roman" w:hAnsi="Times New Roman" w:eastAsia="方正仿宋_GBK" w:cs="Times New Roman"/>
          <w:sz w:val="32"/>
          <w:szCs w:val="32"/>
          <w:u w:val="none"/>
        </w:rPr>
        <w:t>指开展其他</w:t>
      </w:r>
      <w:r>
        <w:rPr>
          <w:rFonts w:hint="default" w:ascii="Times New Roman" w:hAnsi="Times New Roman" w:eastAsia="方正仿宋_GBK" w:cs="Times New Roman"/>
          <w:sz w:val="32"/>
          <w:szCs w:val="32"/>
          <w:u w:val="none"/>
          <w:lang w:val="en-US" w:eastAsia="zh-CN"/>
        </w:rPr>
        <w:t>组织</w:t>
      </w:r>
      <w:r>
        <w:rPr>
          <w:rFonts w:hint="default" w:ascii="Times New Roman" w:hAnsi="Times New Roman" w:eastAsia="方正仿宋_GBK" w:cs="Times New Roman"/>
          <w:sz w:val="32"/>
          <w:szCs w:val="32"/>
          <w:u w:val="none"/>
        </w:rPr>
        <w:t>事务方面专门性工作任务的项目支出。</w:t>
      </w:r>
    </w:p>
    <w:p w14:paraId="4D5E003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社会保障和就业（类）行政事业单位养老支出（款）机关事业单位基本养老保险缴费支出（项）：用于单位缴纳的养老保险的支出。</w:t>
      </w:r>
    </w:p>
    <w:p w14:paraId="00A3EA6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社会保障和就业（类）其他社会保障和就业支出（款）其他社会保障和就业支出（项）：指其他用于社会保障和就业方面的支出。</w:t>
      </w:r>
    </w:p>
    <w:p w14:paraId="688576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卫生健康（类）行政事业单位医疗（款）行政单位医疗（项）：用于单位缴纳</w:t>
      </w:r>
      <w:r>
        <w:rPr>
          <w:rFonts w:hint="default" w:ascii="Times New Roman" w:hAnsi="Times New Roman" w:eastAsia="方正仿宋_GBK" w:cs="Times New Roman"/>
          <w:sz w:val="32"/>
          <w:szCs w:val="32"/>
          <w:lang w:val="en-US" w:eastAsia="zh-CN"/>
        </w:rPr>
        <w:t>行政（参公）人员</w:t>
      </w:r>
      <w:r>
        <w:rPr>
          <w:rFonts w:hint="default" w:ascii="Times New Roman" w:hAnsi="Times New Roman" w:eastAsia="方正仿宋_GBK" w:cs="Times New Roman"/>
          <w:sz w:val="32"/>
          <w:szCs w:val="32"/>
        </w:rPr>
        <w:t>基本医疗保险支出。</w:t>
      </w:r>
    </w:p>
    <w:p w14:paraId="6EC3947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卫生健康（类）行政事业单位医疗（款）</w:t>
      </w:r>
      <w:r>
        <w:rPr>
          <w:rFonts w:hint="default" w:ascii="Times New Roman" w:hAnsi="Times New Roman" w:eastAsia="方正仿宋_GBK" w:cs="Times New Roman"/>
          <w:sz w:val="32"/>
          <w:szCs w:val="32"/>
          <w:lang w:val="en-US" w:eastAsia="zh-CN"/>
        </w:rPr>
        <w:t>事业</w:t>
      </w:r>
      <w:r>
        <w:rPr>
          <w:rFonts w:hint="default" w:ascii="Times New Roman" w:hAnsi="Times New Roman" w:eastAsia="方正仿宋_GBK" w:cs="Times New Roman"/>
          <w:sz w:val="32"/>
          <w:szCs w:val="32"/>
        </w:rPr>
        <w:t>单位医疗（项）：用于单位缴纳</w:t>
      </w:r>
      <w:r>
        <w:rPr>
          <w:rFonts w:hint="default" w:ascii="Times New Roman" w:hAnsi="Times New Roman" w:eastAsia="方正仿宋_GBK" w:cs="Times New Roman"/>
          <w:sz w:val="32"/>
          <w:szCs w:val="32"/>
          <w:lang w:val="en-US" w:eastAsia="zh-CN"/>
        </w:rPr>
        <w:t>事业人员</w:t>
      </w:r>
      <w:r>
        <w:rPr>
          <w:rFonts w:hint="default" w:ascii="Times New Roman" w:hAnsi="Times New Roman" w:eastAsia="方正仿宋_GBK" w:cs="Times New Roman"/>
          <w:sz w:val="32"/>
          <w:szCs w:val="32"/>
        </w:rPr>
        <w:t>基本医疗保险支出。</w:t>
      </w:r>
    </w:p>
    <w:p w14:paraId="58FC26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卫生健康（类）行政事业单位医疗（款）公务员医疗补助（项）：用于集中缴纳公务员医疗补助支出。</w:t>
      </w:r>
    </w:p>
    <w:p w14:paraId="4534F6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仿宋_GB2312" w:cs="Times New Roman"/>
          <w:sz w:val="32"/>
          <w:szCs w:val="32"/>
          <w:highlight w:val="none"/>
          <w:lang w:val="en-US" w:eastAsia="zh-CN"/>
        </w:rPr>
        <w:t>11.农林水支出（类）农村综合改革（款）对村民委员会和村党支部的补助（</w:t>
      </w:r>
      <w:r>
        <w:rPr>
          <w:rFonts w:hint="eastAsia" w:ascii="方正仿宋_GBK" w:hAnsi="方正仿宋_GBK" w:eastAsia="方正仿宋_GBK" w:cs="方正仿宋_GBK"/>
          <w:sz w:val="32"/>
          <w:szCs w:val="32"/>
        </w:rPr>
        <w:t>项</w:t>
      </w:r>
      <w:r>
        <w:rPr>
          <w:rFonts w:hint="eastAsia" w:ascii="Times New Roman" w:hAnsi="Times New Roman" w:eastAsia="仿宋_GB2312" w:cs="Times New Roman"/>
          <w:sz w:val="32"/>
          <w:szCs w:val="32"/>
          <w:highlight w:val="none"/>
          <w:lang w:val="en-US" w:eastAsia="zh-CN"/>
        </w:rPr>
        <w:t>）：反映区级财政对村民委员会和村党支部的补助支出。</w:t>
      </w:r>
    </w:p>
    <w:p w14:paraId="18724C8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住房保障（类）住房改革支出（款）住房公积金（项）：指按照《住房公积金管理条例》的规定，由单位及其在职职工缴存的长期住房储金。</w:t>
      </w:r>
    </w:p>
    <w:p w14:paraId="4A7363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基本支出：指为保证机构正常运转，完成日常工作任务而发生的人员支出和公用支出。</w:t>
      </w:r>
    </w:p>
    <w:p w14:paraId="5E4B98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项目支出：指在基本支出之外为完成特定行政任务和事业发展目标所发生的支出。</w:t>
      </w:r>
    </w:p>
    <w:p w14:paraId="16670B7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6BE21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14:paraId="70BE417E">
      <w:pPr>
        <w:spacing w:line="240" w:lineRule="auto"/>
        <w:ind w:firstLine="0" w:firstLineChars="0"/>
        <w:rPr>
          <w:rFonts w:hint="default" w:ascii="Times New Roman" w:hAnsi="Times New Roman" w:eastAsia="楷体" w:cs="Times New Roman"/>
          <w:b/>
          <w:color w:val="FF0000"/>
          <w:sz w:val="32"/>
          <w:szCs w:val="32"/>
          <w:highlight w:val="none"/>
        </w:rPr>
      </w:pPr>
      <w:r>
        <w:rPr>
          <w:rFonts w:hint="default" w:ascii="Times New Roman" w:hAnsi="Times New Roman" w:eastAsia="楷体" w:cs="Times New Roman"/>
          <w:b/>
          <w:color w:val="FF0000"/>
          <w:sz w:val="32"/>
          <w:szCs w:val="32"/>
          <w:highlight w:val="none"/>
        </w:rPr>
        <w:br w:type="page"/>
      </w:r>
    </w:p>
    <w:p w14:paraId="2D23C6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15EA8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9824E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25732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2F6E5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85017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32FC4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00965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77AB6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C577B3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pPr>
      <w:r>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t>第四部分  区委组织部</w:t>
      </w:r>
    </w:p>
    <w:p w14:paraId="0FED789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方正小标宋_GBK" w:hAnsi="方正小标宋_GBK" w:eastAsia="方正小标宋_GBK" w:cs="方正小标宋_GBK"/>
          <w:color w:val="auto"/>
          <w:kern w:val="0"/>
          <w:sz w:val="36"/>
          <w:szCs w:val="36"/>
          <w:highlight w:val="none"/>
          <w:shd w:val="clear" w:color="auto" w:fill="auto"/>
          <w:lang w:val="en-US" w:eastAsia="zh-CN" w:bidi="ar"/>
        </w:rPr>
      </w:pPr>
      <w:r>
        <w:rPr>
          <w:rFonts w:hint="eastAsia" w:ascii="方正小标宋_GBK" w:hAnsi="方正小标宋_GBK" w:eastAsia="方正小标宋_GBK" w:cs="方正小标宋_GBK"/>
          <w:color w:val="auto"/>
          <w:kern w:val="0"/>
          <w:sz w:val="52"/>
          <w:szCs w:val="52"/>
          <w:highlight w:val="none"/>
          <w:shd w:val="clear" w:color="auto" w:fill="auto"/>
          <w:lang w:val="en-US" w:eastAsia="zh-CN" w:bidi="ar"/>
        </w:rPr>
        <w:t>2025年部门预算表</w:t>
      </w:r>
    </w:p>
    <w:p w14:paraId="1C318B6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119E0B49">
      <w:pPr>
        <w:spacing w:line="600" w:lineRule="exact"/>
        <w:ind w:firstLine="643" w:firstLineChars="200"/>
        <w:rPr>
          <w:rFonts w:hint="eastAsia" w:ascii="Times New Roman" w:hAnsi="Times New Roman" w:eastAsia="楷体" w:cs="Times New Roman"/>
          <w:b/>
          <w:color w:val="FF0000"/>
          <w:sz w:val="32"/>
          <w:szCs w:val="32"/>
          <w:highlight w:val="none"/>
          <w:lang w:eastAsia="zh-CN"/>
        </w:rPr>
      </w:pPr>
    </w:p>
    <w:p w14:paraId="4BB4165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highlight w:val="none"/>
        </w:rPr>
      </w:pPr>
    </w:p>
    <w:p w14:paraId="455755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14:paraId="5E5D7CD8">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0791769E">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71466115">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6EDD1142">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1A3BD05E">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0E20939B">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08654582">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09C78A78">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11CCEC0B">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174F5DCC">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14:paraId="30D9EBC4">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573B3BBD">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14:paraId="28439394">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24F2955A">
      <w:pPr>
        <w:spacing w:line="600" w:lineRule="exact"/>
        <w:ind w:firstLine="562" w:firstLineChars="200"/>
        <w:rPr>
          <w:rFonts w:hint="default" w:ascii="Times New Roman" w:hAnsi="Times New Roman" w:eastAsia="楷体" w:cs="Times New Roman"/>
          <w:b/>
          <w:color w:val="FF0000"/>
          <w:sz w:val="28"/>
          <w:szCs w:val="32"/>
          <w:highlight w:val="none"/>
          <w:lang w:val="en-US"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F3E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0EE8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4D9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8EAF2">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2EE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F7F84"/>
    <w:multiLevelType w:val="singleLevel"/>
    <w:tmpl w:val="06AF7F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YmY0ODBmMWQyNWJmMmJlYTAxNjg1MGE2OTc4MmU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95A9A"/>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23C4E17"/>
    <w:rsid w:val="04645626"/>
    <w:rsid w:val="04891E6A"/>
    <w:rsid w:val="04AF02D8"/>
    <w:rsid w:val="0748600C"/>
    <w:rsid w:val="082F2D28"/>
    <w:rsid w:val="0891753F"/>
    <w:rsid w:val="0AB37C41"/>
    <w:rsid w:val="0AC25307"/>
    <w:rsid w:val="0BE81B6C"/>
    <w:rsid w:val="0C741652"/>
    <w:rsid w:val="0C945850"/>
    <w:rsid w:val="10262C63"/>
    <w:rsid w:val="117E1FF6"/>
    <w:rsid w:val="118C4D48"/>
    <w:rsid w:val="154D2A40"/>
    <w:rsid w:val="15FFCE06"/>
    <w:rsid w:val="16CD5BE6"/>
    <w:rsid w:val="176EB2CA"/>
    <w:rsid w:val="18A40BC9"/>
    <w:rsid w:val="198253AE"/>
    <w:rsid w:val="1B1464DA"/>
    <w:rsid w:val="1B656D35"/>
    <w:rsid w:val="1BC16FEC"/>
    <w:rsid w:val="1CEF11B4"/>
    <w:rsid w:val="1DE9F11D"/>
    <w:rsid w:val="1DFEF48B"/>
    <w:rsid w:val="1E5E9CAC"/>
    <w:rsid w:val="1E9F4C3A"/>
    <w:rsid w:val="1EA47B74"/>
    <w:rsid w:val="1FA47700"/>
    <w:rsid w:val="1FFED141"/>
    <w:rsid w:val="2014371F"/>
    <w:rsid w:val="20A41B57"/>
    <w:rsid w:val="22431EA7"/>
    <w:rsid w:val="23F52C20"/>
    <w:rsid w:val="24DD793C"/>
    <w:rsid w:val="25536B87"/>
    <w:rsid w:val="25B70AE4"/>
    <w:rsid w:val="2BE84D34"/>
    <w:rsid w:val="2BF6B04D"/>
    <w:rsid w:val="2CAA0D1F"/>
    <w:rsid w:val="2DB15E0A"/>
    <w:rsid w:val="2FE72238"/>
    <w:rsid w:val="30AC2B25"/>
    <w:rsid w:val="314F3970"/>
    <w:rsid w:val="3199108F"/>
    <w:rsid w:val="33B5348D"/>
    <w:rsid w:val="340A77A5"/>
    <w:rsid w:val="34703E0D"/>
    <w:rsid w:val="366A7D01"/>
    <w:rsid w:val="369F761A"/>
    <w:rsid w:val="37752F0F"/>
    <w:rsid w:val="37DB54BF"/>
    <w:rsid w:val="37DC1CD5"/>
    <w:rsid w:val="39113C01"/>
    <w:rsid w:val="3ADD2FE6"/>
    <w:rsid w:val="3BF7822D"/>
    <w:rsid w:val="3C3B5903"/>
    <w:rsid w:val="3CE4010F"/>
    <w:rsid w:val="3CFB2BFE"/>
    <w:rsid w:val="3D597924"/>
    <w:rsid w:val="3DDE0049"/>
    <w:rsid w:val="3ECB2752"/>
    <w:rsid w:val="3ECE3ED7"/>
    <w:rsid w:val="3EEA19D4"/>
    <w:rsid w:val="3EF3FC2D"/>
    <w:rsid w:val="3F2F3033"/>
    <w:rsid w:val="3F4E83B9"/>
    <w:rsid w:val="3F791594"/>
    <w:rsid w:val="3F7F3D35"/>
    <w:rsid w:val="3F86157C"/>
    <w:rsid w:val="3FEF825B"/>
    <w:rsid w:val="405A7C3B"/>
    <w:rsid w:val="416074D3"/>
    <w:rsid w:val="41C725B5"/>
    <w:rsid w:val="43AD2778"/>
    <w:rsid w:val="44FF5255"/>
    <w:rsid w:val="45FD8A71"/>
    <w:rsid w:val="48333FF5"/>
    <w:rsid w:val="48AB197C"/>
    <w:rsid w:val="48FF203E"/>
    <w:rsid w:val="490E1F0B"/>
    <w:rsid w:val="49DF8F8D"/>
    <w:rsid w:val="49E60792"/>
    <w:rsid w:val="4AAC19DB"/>
    <w:rsid w:val="4AC97E97"/>
    <w:rsid w:val="4B2B6C32"/>
    <w:rsid w:val="4BB71B3E"/>
    <w:rsid w:val="4C5C4CF9"/>
    <w:rsid w:val="4CAC181F"/>
    <w:rsid w:val="4CD72488"/>
    <w:rsid w:val="4E546612"/>
    <w:rsid w:val="4F37A3C3"/>
    <w:rsid w:val="5153670D"/>
    <w:rsid w:val="52F505A5"/>
    <w:rsid w:val="52FF4EBD"/>
    <w:rsid w:val="53DFDA61"/>
    <w:rsid w:val="55524F2D"/>
    <w:rsid w:val="55AA6B17"/>
    <w:rsid w:val="57D6273D"/>
    <w:rsid w:val="57F7A238"/>
    <w:rsid w:val="57FFFCA8"/>
    <w:rsid w:val="584B45E2"/>
    <w:rsid w:val="5ABFA6AD"/>
    <w:rsid w:val="5BD6492A"/>
    <w:rsid w:val="5BE34B31"/>
    <w:rsid w:val="5CB7BA99"/>
    <w:rsid w:val="5CFE9876"/>
    <w:rsid w:val="5D50269A"/>
    <w:rsid w:val="5D95E3D3"/>
    <w:rsid w:val="5DDE8EDA"/>
    <w:rsid w:val="5DFE7261"/>
    <w:rsid w:val="5EB623FC"/>
    <w:rsid w:val="5F1B789C"/>
    <w:rsid w:val="5F2F86E9"/>
    <w:rsid w:val="5FE7E072"/>
    <w:rsid w:val="5FFC71C1"/>
    <w:rsid w:val="5FFF199C"/>
    <w:rsid w:val="60F82E2D"/>
    <w:rsid w:val="62350D96"/>
    <w:rsid w:val="63F79408"/>
    <w:rsid w:val="63FBFE1C"/>
    <w:rsid w:val="642843D2"/>
    <w:rsid w:val="64C71A5C"/>
    <w:rsid w:val="64D916AD"/>
    <w:rsid w:val="64D92F75"/>
    <w:rsid w:val="66E20F29"/>
    <w:rsid w:val="67582877"/>
    <w:rsid w:val="67843A07"/>
    <w:rsid w:val="67E660D5"/>
    <w:rsid w:val="67F65CF0"/>
    <w:rsid w:val="683929BE"/>
    <w:rsid w:val="693A1C73"/>
    <w:rsid w:val="695452C0"/>
    <w:rsid w:val="6B2B3DFF"/>
    <w:rsid w:val="6BEEE90C"/>
    <w:rsid w:val="6CFE95BA"/>
    <w:rsid w:val="6DD7B53C"/>
    <w:rsid w:val="6DDF82BB"/>
    <w:rsid w:val="6EF8049C"/>
    <w:rsid w:val="6EFAA790"/>
    <w:rsid w:val="6EFD8677"/>
    <w:rsid w:val="6F3B0F61"/>
    <w:rsid w:val="6F9BB48F"/>
    <w:rsid w:val="6FAFCD21"/>
    <w:rsid w:val="6FFDBC71"/>
    <w:rsid w:val="6FFF42B9"/>
    <w:rsid w:val="71C31235"/>
    <w:rsid w:val="71D530E6"/>
    <w:rsid w:val="73027B3B"/>
    <w:rsid w:val="7375DF5E"/>
    <w:rsid w:val="739FA989"/>
    <w:rsid w:val="77433E9C"/>
    <w:rsid w:val="775F5835"/>
    <w:rsid w:val="77615EA5"/>
    <w:rsid w:val="777FD03C"/>
    <w:rsid w:val="78FF0635"/>
    <w:rsid w:val="792E428F"/>
    <w:rsid w:val="7969744C"/>
    <w:rsid w:val="79D7B71B"/>
    <w:rsid w:val="7B6D8555"/>
    <w:rsid w:val="7BB5BB3B"/>
    <w:rsid w:val="7BBD26E8"/>
    <w:rsid w:val="7BE694FB"/>
    <w:rsid w:val="7BEE3A28"/>
    <w:rsid w:val="7BFAD181"/>
    <w:rsid w:val="7BFF63B1"/>
    <w:rsid w:val="7CF86032"/>
    <w:rsid w:val="7D49654D"/>
    <w:rsid w:val="7D7E018B"/>
    <w:rsid w:val="7DAF657C"/>
    <w:rsid w:val="7DBF609B"/>
    <w:rsid w:val="7DD9A961"/>
    <w:rsid w:val="7DDF1AF8"/>
    <w:rsid w:val="7DFB24B8"/>
    <w:rsid w:val="7DFEAF7B"/>
    <w:rsid w:val="7E3E0B3C"/>
    <w:rsid w:val="7EA21DF9"/>
    <w:rsid w:val="7EBFB26A"/>
    <w:rsid w:val="7EDF60AD"/>
    <w:rsid w:val="7EE97B2D"/>
    <w:rsid w:val="7EEB8A86"/>
    <w:rsid w:val="7EEF472E"/>
    <w:rsid w:val="7EFFCC16"/>
    <w:rsid w:val="7F3A4C55"/>
    <w:rsid w:val="7F545C52"/>
    <w:rsid w:val="7F6A7194"/>
    <w:rsid w:val="7F704BF5"/>
    <w:rsid w:val="7F7F8A8C"/>
    <w:rsid w:val="7F9EA7B0"/>
    <w:rsid w:val="7FB7C30D"/>
    <w:rsid w:val="7FBA858F"/>
    <w:rsid w:val="7FBB9175"/>
    <w:rsid w:val="7FCD2D4D"/>
    <w:rsid w:val="7FCFCCF7"/>
    <w:rsid w:val="7FD5EA5C"/>
    <w:rsid w:val="7FE47013"/>
    <w:rsid w:val="7FE71B81"/>
    <w:rsid w:val="7FE76E58"/>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D155C"/>
    <w:rsid w:val="CB7B5CA3"/>
    <w:rsid w:val="CEF709A2"/>
    <w:rsid w:val="CFE59F0B"/>
    <w:rsid w:val="D3EA7009"/>
    <w:rsid w:val="D4FD4202"/>
    <w:rsid w:val="D72DFD28"/>
    <w:rsid w:val="D72F0654"/>
    <w:rsid w:val="D9FFED28"/>
    <w:rsid w:val="DB5863D9"/>
    <w:rsid w:val="DB73C688"/>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6DBE3E"/>
    <w:rsid w:val="F3DBE64C"/>
    <w:rsid w:val="F5DD9CA7"/>
    <w:rsid w:val="F6DD208B"/>
    <w:rsid w:val="F7BFCCB3"/>
    <w:rsid w:val="F7D7476D"/>
    <w:rsid w:val="F7F7C63C"/>
    <w:rsid w:val="F7FB9D0A"/>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before="0" w:after="140" w:line="276" w:lineRule="auto"/>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22"/>
    <w:rPr>
      <w:b/>
      <w:bCs/>
    </w:rPr>
  </w:style>
  <w:style w:type="character" w:customStyle="1" w:styleId="9">
    <w:name w:val="apple-converted-space"/>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20</Pages>
  <Words>5591</Words>
  <Characters>6075</Characters>
  <Lines>21</Lines>
  <Paragraphs>6</Paragraphs>
  <TotalTime>10</TotalTime>
  <ScaleCrop>false</ScaleCrop>
  <LinksUpToDate>false</LinksUpToDate>
  <CharactersWithSpaces>6122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2018-03-04T07:32:00Z</dcterms:created>
  <dc:creator>微软用户</dc:creator>
  <cp:lastModifiedBy>Whalefall</cp:lastModifiedBy>
  <cp:lastPrinted>2024-03-15T08:09:00Z</cp:lastPrinted>
  <dcterms:modified xsi:type="dcterms:W3CDTF">2025-04-22T01:37:52Z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F87A75852EA64A2BA49043D688BF2568_13</vt:lpwstr>
  </property>
  <property fmtid="{D5CDD505-2E9C-101B-9397-08002B2CF9AE}" pid="4" name="KSOTemplateDocerSaveRecord">
    <vt:lpwstr>eyJoZGlkIjoiMjgyOGY5MmQ3MmRjM2ViNjgzNTI4NGZhNmRlYzU0NjgiLCJ1c2VySWQiOiIyNzM3NzQxNjUifQ==</vt:lpwstr>
  </property>
</Properties>
</file>